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PHLDA3 marks kinase-driver-defined thyroid carcinoma: an integrated multi-omics and single-cell analysis</w:t>
      </w:r>
    </w:p>
    <w:p>
      <w:r>
        <w:t>Xia Wu1</w:t>
      </w:r>
    </w:p>
    <w:p>
      <w:r>
        <w:t>1Department of Internal Medicine, Carver College of Medicine, University of Iowa, Iowa City, IA, USA</w:t>
      </w:r>
    </w:p>
    <w:p>
      <w:r>
        <w:t>Corresponding author: Xia Wu, Department of Internal Medicine, Carver College of Medicine, University of Iowa, Iowa City, IA, USA. Email: xwu76@uiowa.edu</w:t>
      </w:r>
    </w:p>
    <w:p>
      <w:r>
        <w:t>Running head: PHLDA3 marks kinase-driver-defined thyroid carcinoma</w:t>
      </w:r>
    </w:p>
    <w:p>
      <w:r>
        <w:rPr>
          <w:b/>
        </w:rPr>
        <w:t>Acknowledgements</w:t>
      </w:r>
    </w:p>
    <w:p>
      <w:r>
        <w:t>The author thanks the TCGA Research Network, the Genotype-Tissue Expression (GTEx) project, the Gene Expression Omnibus, cBioPortal, UCSC Xena, the Human Protein Atlas, ENCORI/starBase, the LINCS L1000 project, the oncoPredict/GDSC2 resource and the CZI CELLxGENE Census for making the data used in this study publicly available.</w:t>
      </w:r>
    </w:p>
    <w:p>
      <w:r>
        <w:rPr>
          <w:b/>
        </w:rPr>
        <w:t>Author Contributions</w:t>
      </w:r>
    </w:p>
    <w:p>
      <w:r>
        <w:t>Xia Wu: Conceptualization; Data curation; Formal analysis; Investigation; Methodology; Software; Validation; Visualization; Writing – original draft; Writing – review and editing. As the sole author, the author conceived and designed the study, performed all analyses, and wrote the manuscript.</w:t>
      </w:r>
    </w:p>
    <w:p>
      <w:r>
        <w:rPr>
          <w:b/>
        </w:rPr>
        <w:t>Statements and Declarations</w:t>
      </w:r>
    </w:p>
    <w:p>
      <w:r>
        <w:t>Ethics approval. Not applicable. This study used only publicly available, fully de-identified data and did not involve new human participants, human material or animals; no ethics approval was required.</w:t>
      </w:r>
    </w:p>
    <w:p>
      <w:r>
        <w:t>Consent to participate. Not applicable.</w:t>
      </w:r>
    </w:p>
    <w:p>
      <w:r>
        <w:t>Consent for publication. Not applicable.</w:t>
      </w:r>
    </w:p>
    <w:p>
      <w:r>
        <w:t>Declaration of Conflicting Interests. The author declared no potential conflicts of interest with respect to the research, authorship, and/or publication of this article.</w:t>
      </w:r>
    </w:p>
    <w:p>
      <w:r>
        <w:t>Funding. The author received no financial support for the research, authorship, and/or publication of this article.</w:t>
      </w:r>
    </w:p>
    <w:p>
      <w:r>
        <w:t>Data Availability Statement. All data analysed in this study are publicly available: TCGA-THCA (https://portal.gdc.cancer.gov), TCGA + GTEx and HM450/miRNA (UCSC Xena, https://xenabrowser.net), GSE33630 and GSE193581 (GEO, https://www.ncbi.nlm.nih.gov/geo), cBioPortal (https://www.cbioportal.org), the Human Protein Atlas (https://www.proteinatlas.org), ENCORI (https://rnasysu.com/encori), L1000CDS2 (https://maayanlab.cloud/L1000CDS2), GDSC2 drug-sensitivity training data (oncoPredict, https://osf.io/c6tfx) and the CELLxGENE Census (https://cellxgene.cziscience.com). All analysis code, software versions and figure-generating scripts are openly available at https://github.com/candicewu0515/PHLDA3-THCA.</w:t>
      </w:r>
    </w:p>
    <w:p>
      <w:r>
        <w:rPr>
          <w:b/>
        </w:rPr>
        <w:t>ORCID iD</w:t>
      </w:r>
    </w:p>
    <w:p>
      <w:r>
        <w:t>Xia Wu https://orcid.org/0009-0006-9852-812X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