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PHLDA3 in thyroid carcinoma</w:t>
      </w:r>
    </w:p>
    <w:bookmarkStart w:id="43" w:name="Xc0a2aea9e34324eeb37db2e5dc38726b147e5f6"/>
    <w:p>
      <w:pPr>
        <w:pStyle w:val="Heading1"/>
      </w:pPr>
      <w:r>
        <w:t xml:space="preserve">An integrated multi-omics and single-cell bioinformatics analysis identifies PHLDA3 as a transcriptomic marker of aggressive, driver-defined thyroid carcinoma</w:t>
      </w:r>
    </w:p>
    <w:p>
      <w:pPr>
        <w:pStyle w:val="FirstParagraph"/>
      </w:pPr>
      <w:hyperlink r:id="rId9">
        <w:r>
          <w:rPr>
            <w:rStyle w:val="Hyperlink"/>
          </w:rPr>
          <w:t xml:space="preserve">Author Name</w:t>
        </w:r>
      </w:hyperlink>
      <w:r>
        <w:t xml:space="preserve">1</w:t>
      </w:r>
    </w:p>
    <w:p>
      <w:pPr>
        <w:pStyle w:val="BodyText"/>
      </w:pPr>
      <w:r>
        <w:t xml:space="preserve">1</w:t>
      </w:r>
      <w:r>
        <w:t xml:space="preserve">[Department/Unit, Institution, City, Country]</w:t>
      </w:r>
    </w:p>
    <w:p>
      <w:pPr>
        <w:pStyle w:val="BodyText"/>
      </w:pPr>
      <w:r>
        <w:rPr>
          <w:b/>
          <w:bCs/>
        </w:rPr>
        <w:t xml:space="preserve">Corresponding author:</w:t>
      </w:r>
      <w:r>
        <w:t xml:space="preserve"> </w:t>
      </w:r>
      <w:hyperlink r:id="rId9">
        <w:r>
          <w:rPr>
            <w:rStyle w:val="Hyperlink"/>
          </w:rPr>
          <w:t xml:space="preserve">Author Name</w:t>
        </w:r>
      </w:hyperlink>
      <w:r>
        <w:t xml:space="preserve">, [Department/Unit, Institution, full postal address]. Email: candicewu0515@gmail.com</w:t>
      </w:r>
    </w:p>
    <w:p>
      <w:pPr>
        <w:pStyle w:val="BodyText"/>
      </w:pPr>
      <w:r>
        <w:rPr>
          <w:i/>
          <w:iCs/>
        </w:rPr>
        <w:t xml:space="preserve">Running head:</w:t>
      </w:r>
      <w:r>
        <w:t xml:space="preserve"> </w:t>
      </w:r>
      <w:r>
        <w:t xml:space="preserve">PHLDA3 marks driver-defined thyroid carcinoma</w:t>
      </w:r>
    </w:p>
    <w:p>
      <w:r>
        <w:pict>
          <v:rect style="width:0;height:1.5pt" o:hralign="center" o:hrstd="t" o:hr="t"/>
        </w:pict>
      </w:r>
    </w:p>
    <w:bookmarkStart w:id="10" w:name="abstract"/>
    <w:p>
      <w:pPr>
        <w:pStyle w:val="Heading2"/>
      </w:pPr>
      <w:r>
        <w:t xml:space="preserve">Abstract</w:t>
      </w:r>
    </w:p>
    <w:p>
      <w:pPr>
        <w:pStyle w:val="FirstParagraph"/>
      </w:pPr>
      <w:r>
        <w:t xml:space="preserve">Pleckstrin-homology-like domain family A member 3 (PHLDA3), a p53-target gene that represses AKT and acts as a tumour suppressor in neuroendocrine tumours, has not been systematically characterised in thyroid carcinoma (THCA). Integrating bulk and single-cell RNA-sequencing, two external Gene Expression Omnibus cohorts, and somatic-mutation, structural-variant, DNA-methylation and copy-number data from TCGA-THCA, we found that PHLDA3 is induced cell-intrinsically in malignant thyroid cells and is associated with promoter hypomethylation (CpG cg04055835: tumour β 0.44 vs 0.76 in normal thyroid) rather than copy-number gain. PHLDA3 was comparably high in the two aggressive driver classes of THCA—BRAF</w:t>
      </w:r>
      <w:r>
        <w:rPr>
          <w:vertAlign w:val="superscript"/>
        </w:rPr>
        <w:t xml:space="preserve">V600E</w:t>
      </w:r>
      <w:r>
        <w:t xml:space="preserve"> </w:t>
      </w:r>
      <w:r>
        <w:t xml:space="preserve">and RET/NTRK/ALK fusion-positive tumours—both of which are node-metastasis-prone. PHLDA3 was associated with lymph-node metastasis (N1; odds ratio 1.45 per standard deviation) and remained significant after BRAF adjustment, but the association was attenuated to non-significance after additionally adjusting for kinase-fusion status, and PHLDA3 added negligible discrimination over driver status (ΔAUC ≈ 0.001). Co-expression converged on p53, interferon and epithelial–mesenchymal-transition programmes within a purity-robust, checkpoint-high immune context. PHLDA3 is therefore best interpreted as a tumour-cell-intrinsic transcriptomic marker of aggressive, driver-defined THCA rather than a driver-independent predictor of nodal metastasis.</w:t>
      </w:r>
    </w:p>
    <w:p>
      <w:pPr>
        <w:pStyle w:val="BodyText"/>
      </w:pPr>
      <w:r>
        <w:rPr>
          <w:b/>
          <w:bCs/>
        </w:rPr>
        <w:t xml:space="preserve">Keywords:</w:t>
      </w:r>
      <w:r>
        <w:t xml:space="preserve"> </w:t>
      </w:r>
      <w:r>
        <w:t xml:space="preserve">PHLDA3; thyroid carcinoma; TCGA; lymph-node metastasis; DNA methylation; tumour microenvironment; single-cell RNA-seq</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Thyroid cancer is the most common endocrine malignancy and one of the fastest-rising cancers in incidence worldwide, a pattern largely attributed to over-diagnosis of indolent papillary tumours</w:t>
      </w:r>
      <w:r>
        <w:t xml:space="preserve"> </w:t>
      </w:r>
      <w:r>
        <w:t xml:space="preserve">4</w:t>
      </w:r>
      <w:r>
        <w:t xml:space="preserve">. Although most patients have an excellent prognosis, a clinically important subset presents with lymph-node metastasis, extrathyroidal extension or progression to poorly differentiated and anaplastic disease. The clinically important questions are therefore not whether thyroid tissue is malignant—often resolvable histologically—but the pre-operative prediction of nodal metastasis and aggressive behaviour, which guide the extent of surgery. Papillary thyroid carcinoma (PTC) is driven predominantly by mutually exclusive mutations in</w:t>
      </w:r>
      <w:r>
        <w:t xml:space="preserve"> </w:t>
      </w:r>
      <w:r>
        <w:rPr>
          <w:i/>
          <w:iCs/>
        </w:rPr>
        <w:t xml:space="preserve">BRAF</w:t>
      </w:r>
      <w:r>
        <w:t xml:space="preserve"> </w:t>
      </w:r>
      <w:r>
        <w:t xml:space="preserve">(most often BRAF</w:t>
      </w:r>
      <w:r>
        <w:rPr>
          <w:vertAlign w:val="superscript"/>
        </w:rPr>
        <w:t xml:space="preserve">V600E</w:t>
      </w:r>
      <w:r>
        <w:t xml:space="preserve">) and</w:t>
      </w:r>
      <w:r>
        <w:t xml:space="preserve"> </w:t>
      </w:r>
      <w:r>
        <w:rPr>
          <w:i/>
          <w:iCs/>
        </w:rPr>
        <w:t xml:space="preserve">RAS</w:t>
      </w:r>
      <w:r>
        <w:t xml:space="preserve"> </w:t>
      </w:r>
      <w:r>
        <w:t xml:space="preserve">genes, and BRAF</w:t>
      </w:r>
      <w:r>
        <w:rPr>
          <w:vertAlign w:val="superscript"/>
        </w:rPr>
        <w:t xml:space="preserve">V600E</w:t>
      </w:r>
      <w:r>
        <w:t xml:space="preserve"> </w:t>
      </w:r>
      <w:r>
        <w:t xml:space="preserve">is associated with more aggressive clinicopathological features including lymph-node metastasis</w:t>
      </w:r>
      <w:r>
        <w:t xml:space="preserve"> </w:t>
      </w:r>
      <w:r>
        <w:t xml:space="preserve">3,5</w:t>
      </w:r>
      <w:r>
        <w:t xml:space="preserve">. Robust molecular markers that refine risk stratification at diagnosis remain a clinical need.</w:t>
      </w:r>
    </w:p>
    <w:p>
      <w:pPr>
        <w:pStyle w:val="BodyText"/>
      </w:pPr>
      <w:r>
        <w:t xml:space="preserve">Pleckstrin-homology-like domain family A member 3 (PHLDA3) is a small phosphatidylinositol-binding protein and a direct transcriptional target of p53. By competing with AKT for membrane phosphoinositides, PHLDA3 represses AKT activation and, through this mechanism, functions as a tumour suppressor: in pancreatic neuroendocrine tumours the</w:t>
      </w:r>
      <w:r>
        <w:t xml:space="preserve"> </w:t>
      </w:r>
      <w:r>
        <w:rPr>
          <w:i/>
          <w:iCs/>
        </w:rPr>
        <w:t xml:space="preserve">PHLDA3</w:t>
      </w:r>
      <w:r>
        <w:t xml:space="preserve"> </w:t>
      </w:r>
      <w:r>
        <w:t xml:space="preserve">locus undergoes loss of heterozygosity and methylation, and its inactivation cooperates with</w:t>
      </w:r>
      <w:r>
        <w:t xml:space="preserve"> </w:t>
      </w:r>
      <w:r>
        <w:rPr>
          <w:i/>
          <w:iCs/>
        </w:rPr>
        <w:t xml:space="preserve">MEN1</w:t>
      </w:r>
      <w:r>
        <w:t xml:space="preserve"> </w:t>
      </w:r>
      <w:r>
        <w:t xml:space="preserve">loss to drive tumourigenesis</w:t>
      </w:r>
      <w:r>
        <w:t xml:space="preserve"> </w:t>
      </w:r>
      <w:r>
        <w:t xml:space="preserve">1</w:t>
      </w:r>
      <w:r>
        <w:t xml:space="preserve">. Other PHLDA-family members similarly repress AKT and show tumour-suppressive activity</w:t>
      </w:r>
      <w:r>
        <w:t xml:space="preserve"> </w:t>
      </w:r>
      <w:r>
        <w:t xml:space="preserve">2</w:t>
      </w:r>
      <w:r>
        <w:t xml:space="preserve">. PHLDA3 is therefore generally regarded as a context-dependent tumour suppressor, yet PHLDA3 has not, to our knowledge, been systematically characterised in thyroid carcinoma.</w:t>
      </w:r>
    </w:p>
    <w:p>
      <w:pPr>
        <w:pStyle w:val="BodyText"/>
      </w:pPr>
      <w:r>
        <w:t xml:space="preserve">Here we systematically characterise PHLDA3 in THCA by integrating bulk transcriptomes, an external cohort, pan-cancer reference data, somatic mutation, copy-number and DNA-methylation data, protein immunohistochemistry, functional enrichment, purity-adjusted immune deconvolution, a miRNA/ceRNA network, drug-perturbation signatures and single-cell RNA-seq. We show that, contrary to its canonical tumour-suppressor behaviour in neuroendocrine tissue, PHLDA3 is transcriptionally induced in thyroid cancer cells—associated with promoter hypomethylation rather than copy-number gain—and marks the aggressive, driver-defined tumours (BRAF</w:t>
      </w:r>
      <w:r>
        <w:rPr>
          <w:vertAlign w:val="superscript"/>
        </w:rPr>
        <w:t xml:space="preserve">V600E</w:t>
      </w:r>
      <w:r>
        <w:t xml:space="preserve"> </w:t>
      </w:r>
      <w:r>
        <w:t xml:space="preserve">and kinase-fusion-positive) that carry increased lymph-node-metastasis risk.</w:t>
      </w:r>
    </w:p>
    <w:bookmarkEnd w:id="11"/>
    <w:bookmarkStart w:id="19" w:name="materials-and-methods"/>
    <w:p>
      <w:pPr>
        <w:pStyle w:val="Heading2"/>
      </w:pPr>
      <w:r>
        <w:t xml:space="preserve">2. Materials and methods</w:t>
      </w:r>
    </w:p>
    <w:bookmarkStart w:id="12" w:name="data-sources"/>
    <w:p>
      <w:pPr>
        <w:pStyle w:val="Heading3"/>
      </w:pPr>
      <w:r>
        <w:t xml:space="preserve">2.1 Data sources</w:t>
      </w:r>
    </w:p>
    <w:p>
      <w:pPr>
        <w:pStyle w:val="FirstParagraph"/>
      </w:pPr>
      <w:r>
        <w:t xml:space="preserve">TCGA-THCA HTSeq counts and clinical annotations (502 primary tumours with paired expression and clinicopathological data; 58 adjacent normal thyroid samples) were obtained from the Genomic Data Commons. Pan-cancer tumour-versus-normal comparison used the harmonised TCGA + GTEx expression matrix (RSEM, log2 norm-count) from the UCSC Xena Toil hub, pairing each TCGA tumour to TCGA and GTEx normals by primary site. Clinical-endpoint definitions followed the TCGA Pan-Cancer Clinical Data Resource</w:t>
      </w:r>
      <w:r>
        <w:t xml:space="preserve"> </w:t>
      </w:r>
      <w:r>
        <w:t xml:space="preserve">11</w:t>
      </w:r>
      <w:r>
        <w:t xml:space="preserve">. Two independent thyroid cohorts were retrieved from the Gene Expression Omnibus: GSE33630 (Affymetrix HG-U133 Plus 2.0; 45 normal, 49 PTC, 11 anaplastic thyroid carcinoma [ATC]) and GSE193581 (author-annotated single-cell RNA-seq of PTC, ATC and normal thyroid). Somatic mutation, gene-level copy-number (GISTIC) and RET/NTRK/ALK gene-fusion (structural-variant) calls for the TCGA-THCA PanCancer Atlas cohort were queried from cBioPortal; Illumina HumanMethylation450 β-values and miRNA expression were obtained from UCSC Xena. Protein expression was examined in the Human Protein Atlas</w:t>
      </w:r>
      <w:r>
        <w:t xml:space="preserve"> </w:t>
      </w:r>
      <w:r>
        <w:t xml:space="preserve">12</w:t>
      </w:r>
      <w:r>
        <w:t xml:space="preserve">; normal-thyroid single-cell expression in the CZI CELLxGENE Census.</w:t>
      </w:r>
    </w:p>
    <w:bookmarkEnd w:id="12"/>
    <w:bookmarkStart w:id="13" w:name="X5b62492c35b3c366d4c84aec6df8a32c1611e59"/>
    <w:p>
      <w:pPr>
        <w:pStyle w:val="Heading3"/>
      </w:pPr>
      <w:r>
        <w:t xml:space="preserve">2.2 Expression, diagnostic and clinicopathological analyses</w:t>
      </w:r>
    </w:p>
    <w:p>
      <w:pPr>
        <w:pStyle w:val="FirstParagraph"/>
      </w:pPr>
      <w:r>
        <w:t xml:space="preserve">HTSeq counts were converted to counts-per-million and log2-transformed; genes were collapsed to one value per patient. Tumour-versus-normal differences were tested by the Mann–Whitney</w:t>
      </w:r>
      <w:r>
        <w:t xml:space="preserve"> </w:t>
      </w:r>
      <w:r>
        <w:rPr>
          <w:i/>
          <w:iCs/>
        </w:rPr>
        <w:t xml:space="preserve">U</w:t>
      </w:r>
      <w:r>
        <w:t xml:space="preserve"> </w:t>
      </w:r>
      <w:r>
        <w:t xml:space="preserve">test with Benjamini–Hochberg false-discovery-rate (FDR) correction. We note that whole-tissue tumour-versus-normal discrimination is readily achieved for many genes and is of limited clinical value; we therefore treat the receiver-operating-characteristic analysis as confirmation of differential expression rather than as a diagnostic claim, and focus the clinical analysis on risk stratification. PHLDA3-high/-low groups were defined by the median; associations with age, sex and T/N/M/AJCC stage were tested by Fisher’s exact / χ² and Mann–Whitney</w:t>
      </w:r>
      <w:r>
        <w:t xml:space="preserve"> </w:t>
      </w:r>
      <w:r>
        <w:rPr>
          <w:i/>
          <w:iCs/>
        </w:rPr>
        <w:t xml:space="preserve">U</w:t>
      </w:r>
      <w:r>
        <w:t xml:space="preserve"> </w:t>
      </w:r>
      <w:r>
        <w:t xml:space="preserve">tests.</w:t>
      </w:r>
    </w:p>
    <w:bookmarkEnd w:id="13"/>
    <w:bookmarkStart w:id="14" w:name="Xd3b49e83c6f99f1767edc1ba1f64026c2430429"/>
    <w:p>
      <w:pPr>
        <w:pStyle w:val="Heading3"/>
      </w:pPr>
      <w:r>
        <w:t xml:space="preserve">2.3 Driver-aware logistic regression for lymph-node metastasis</w:t>
      </w:r>
    </w:p>
    <w:p>
      <w:pPr>
        <w:pStyle w:val="FirstParagraph"/>
      </w:pPr>
      <w:r>
        <w:t xml:space="preserve">The base clinical model was multivariable logistic regression for lymph-node metastasis (N1 vs N0) as a function of standardised PHLDA3 expression, age, sex and T stage; odds ratios are per one standard deviation of PHLDA3. To test whether any PHLDA3–N1 association is independent of the molecular driver landscape, RET/NTRK/ALK fusion-positive cases were defined from cBioPortal structural-variant calls, and nested logistic models were fitted: (i) base; (ii) base + BRAF</w:t>
      </w:r>
      <w:r>
        <w:rPr>
          <w:vertAlign w:val="superscript"/>
        </w:rPr>
        <w:t xml:space="preserve">V600E</w:t>
      </w:r>
      <w:r>
        <w:t xml:space="preserve"> </w:t>
      </w:r>
      <w:r>
        <w:t xml:space="preserve">status; and (iii) base + BRAF</w:t>
      </w:r>
      <w:r>
        <w:rPr>
          <w:vertAlign w:val="superscript"/>
        </w:rPr>
        <w:t xml:space="preserve">V600E</w:t>
      </w:r>
      <w:r>
        <w:t xml:space="preserve"> </w:t>
      </w:r>
      <w:r>
        <w:t xml:space="preserve">+ kinase-fusion status. We additionally fitted BRAF-stratified subgroup models with a PHLDA3×BRAF interaction term, and quantified the incremental value of PHLDA3 over a driver-aware model (age + sex + T + BRAF + fusion) by the change in 10-fold cross-validated AUC. A model for advanced stage (III/IV vs I/II) is reported as a secondary analysis with the explicit caveat that AJCC stage is partly defined by T/N/M, so adjusting for T stage is structurally non-independent. A PHLDA3-based nomogram with calibration and decision-curve analysis</w:t>
      </w:r>
      <w:r>
        <w:t xml:space="preserve"> </w:t>
      </w:r>
      <w:r>
        <w:t xml:space="preserve">8</w:t>
      </w:r>
      <w:r>
        <w:t xml:space="preserve"> </w:t>
      </w:r>
      <w:r>
        <w:t xml:space="preserve">was constructed as an exploratory illustration only (Supplementary), not as a proposed clinical tool.</w:t>
      </w:r>
    </w:p>
    <w:bookmarkEnd w:id="14"/>
    <w:bookmarkStart w:id="15" w:name="mutation-enrichment-and-immune-analyses"/>
    <w:p>
      <w:pPr>
        <w:pStyle w:val="Heading3"/>
      </w:pPr>
      <w:r>
        <w:t xml:space="preserve">2.4 Mutation, enrichment and immune analyses</w:t>
      </w:r>
    </w:p>
    <w:p>
      <w:pPr>
        <w:pStyle w:val="FirstParagraph"/>
      </w:pPr>
      <w:r>
        <w:t xml:space="preserve">PHLDA3 expression was compared across four mutually exclusive driver classes (Mann–Whitney</w:t>
      </w:r>
      <w:r>
        <w:t xml:space="preserve"> </w:t>
      </w:r>
      <w:r>
        <w:rPr>
          <w:i/>
          <w:iCs/>
        </w:rPr>
        <w:t xml:space="preserve">U</w:t>
      </w:r>
      <w:r>
        <w:t xml:space="preserve">; Kruskal–Wallis). Cases carrying a RET/NTRK/ALK kinase fusion were classified as fusion-positive; remaining cases were classified hierarchically as BRAF</w:t>
      </w:r>
      <w:r>
        <w:rPr>
          <w:vertAlign w:val="superscript"/>
        </w:rPr>
        <w:t xml:space="preserve">V600E</w:t>
      </w:r>
      <w:r>
        <w:t xml:space="preserve">, RAS-mutant, or wild-type/other (the single BRAF/RAS co-occurrence was assigned to BRAF</w:t>
      </w:r>
      <w:r>
        <w:rPr>
          <w:vertAlign w:val="superscript"/>
        </w:rPr>
        <w:t xml:space="preserve">V600E</w:t>
      </w:r>
      <w:r>
        <w:t xml:space="preserve">; kinase fusions did not co-occur with BRAF or RAS in this cohort). Genes co-expressed with PHLDA3 (Pearson correlation) were submitted to GO Biological Process and KEGG over-representation analysis (Enrichr</w:t>
      </w:r>
      <w:r>
        <w:t xml:space="preserve"> </w:t>
      </w:r>
      <w:r>
        <w:t xml:space="preserve">15</w:t>
      </w:r>
      <w:r>
        <w:t xml:space="preserve">); the ranked list was analysed by GSEA against MSigDB Hallmark</w:t>
      </w:r>
      <w:r>
        <w:t xml:space="preserve"> </w:t>
      </w:r>
      <w:r>
        <w:t xml:space="preserve">7</w:t>
      </w:r>
      <w:r>
        <w:t xml:space="preserve">. Immune-cell infiltration was estimated by single-sample GSEA</w:t>
      </w:r>
      <w:r>
        <w:t xml:space="preserve"> </w:t>
      </w:r>
      <w:r>
        <w:t xml:space="preserve">10</w:t>
      </w:r>
      <w:r>
        <w:t xml:space="preserve"> </w:t>
      </w:r>
      <w:r>
        <w:t xml:space="preserve">using Danaher signatures</w:t>
      </w:r>
      <w:r>
        <w:t xml:space="preserve"> </w:t>
      </w:r>
      <w:r>
        <w:t xml:space="preserve">14</w:t>
      </w:r>
      <w:r>
        <w:t xml:space="preserve">; immune-checkpoint genes were correlated directly. To exclude tumour-purity confounding, purity was estimated with ESTIMATE</w:t>
      </w:r>
      <w:r>
        <w:t xml:space="preserve"> </w:t>
      </w:r>
      <w:r>
        <w:t xml:space="preserve">16</w:t>
      </w:r>
      <w:r>
        <w:t xml:space="preserve"> </w:t>
      </w:r>
      <w:r>
        <w:t xml:space="preserve">and PHLDA3–immune associations were re-tested by partial Spearman correlation adjusting for purity. CIBERSORT-type deconvolution</w:t>
      </w:r>
      <w:r>
        <w:t xml:space="preserve"> </w:t>
      </w:r>
      <w:r>
        <w:t xml:space="preserve">6</w:t>
      </w:r>
      <w:r>
        <w:t xml:space="preserve"> </w:t>
      </w:r>
      <w:r>
        <w:t xml:space="preserve">and GEPIA</w:t>
      </w:r>
      <w:r>
        <w:t xml:space="preserve"> </w:t>
      </w:r>
      <w:r>
        <w:t xml:space="preserve">13</w:t>
      </w:r>
      <w:r>
        <w:t xml:space="preserve"> </w:t>
      </w:r>
      <w:r>
        <w:t xml:space="preserve">informed methodological choices.</w:t>
      </w:r>
    </w:p>
    <w:bookmarkEnd w:id="15"/>
    <w:bookmarkStart w:id="16" w:name="X9a4088cf40a16f386c3f02ef9ddba738d1042cf"/>
    <w:p>
      <w:pPr>
        <w:pStyle w:val="Heading3"/>
      </w:pPr>
      <w:r>
        <w:t xml:space="preserve">2.5 Regulatory mechanism (copy number and methylation)</w:t>
      </w:r>
    </w:p>
    <w:p>
      <w:pPr>
        <w:pStyle w:val="FirstParagraph"/>
      </w:pPr>
      <w:r>
        <w:t xml:space="preserve">PHLDA3 gene-level copy number (GISTIC) was related to expression (Spearman; Kruskal–Wallis across categories). Thirteen Illumina HM450 probes mapping to PHLDA3 were related to expression across tumours; promoter CpGs were defined relative to the Ensembl transcription start site (chr1:201,469,430, minus strand). All 13 PHLDA3 probes were screened and promoter probes were pre-defined by genomic position (within 1.5 kb of the TSS) before testing; cg04055835 was then reported as the promoter CpG with the strongest inverse expression correlation, and its β-value was compared between tumour and normal (Mann–Whitney</w:t>
      </w:r>
      <w:r>
        <w:t xml:space="preserve"> </w:t>
      </w:r>
      <w:r>
        <w:rPr>
          <w:i/>
          <w:iCs/>
        </w:rPr>
        <w:t xml:space="preserve">U</w:t>
      </w:r>
      <w:r>
        <w:t xml:space="preserve">). Full per-probe results (position, promoter status, tumour-versus-normal methylation and methylation–expression correlation) are provided (Supplementary Fig. S2).</w:t>
      </w:r>
    </w:p>
    <w:bookmarkEnd w:id="16"/>
    <w:bookmarkStart w:id="17" w:name="mirna-cerna-network-and-drug-repurposing"/>
    <w:p>
      <w:pPr>
        <w:pStyle w:val="Heading3"/>
      </w:pPr>
      <w:r>
        <w:t xml:space="preserve">2.6 miRNA, ceRNA network and drug repurposing</w:t>
      </w:r>
    </w:p>
    <w:p>
      <w:pPr>
        <w:pStyle w:val="FirstParagraph"/>
      </w:pPr>
      <w:r>
        <w:t xml:space="preserve">TCGA-THCA miRNA expression was correlated with PHLDA3 (Spearman). PHLDA3-targeting miRNAs supported by Argonaute (AGO2) CLIP-Seq were retrieved from ENCORI/starBase</w:t>
      </w:r>
      <w:r>
        <w:t xml:space="preserve"> </w:t>
      </w:r>
      <w:r>
        <w:t xml:space="preserve">17</w:t>
      </w:r>
      <w:r>
        <w:t xml:space="preserve">; CLIP-supported, inversely correlated miRNAs were nominated as candidate repressors. lncRNAs sharing CLIP-supported binding sites for these miRNAs (ENCORI) that were positively co-expressed with PHLDA3 were assembled into an exploratory candidate competing-endogenous-RNA (ceRNA) network; this network is computational and hypothesis-generating only. For drug repurposing, the PHLDA3-high co-expression signature (top up/down genes) was queried against L1000 perturbation signatures with L1000CDS2</w:t>
      </w:r>
      <w:r>
        <w:t xml:space="preserve"> </w:t>
      </w:r>
      <w:r>
        <w:t xml:space="preserve">18</w:t>
      </w:r>
      <w:r>
        <w:t xml:space="preserve"> </w:t>
      </w:r>
      <w:r>
        <w:t xml:space="preserve">in reverse mode to prioritise compounds opposing the program; in parallel, PHLDA3 expression was correlated (Spearman) with drug log-IC50 across 805 GDSC2 cancer cell lines (training data distributed with oncoPredict) to identify drug-sensitivity associations.</w:t>
      </w:r>
    </w:p>
    <w:bookmarkEnd w:id="17"/>
    <w:bookmarkStart w:id="18" w:name="single-cell-analysis"/>
    <w:p>
      <w:pPr>
        <w:pStyle w:val="Heading3"/>
      </w:pPr>
      <w:r>
        <w:t xml:space="preserve">2.7 Single-cell analysis</w:t>
      </w:r>
    </w:p>
    <w:p>
      <w:pPr>
        <w:pStyle w:val="FirstParagraph"/>
      </w:pPr>
      <w:r>
        <w:t xml:space="preserve">The primary single-cell comparison was within GSE193581 (author cell-type labels, CP10k-normalised): the percentage of cells expressing PHLDA3 and mean expression per cell type, including malignant versus non-malignant epithelial cells. Because individual cells are not independent, the malignant-versus-normal contrast was tested both at cell level (descriptive) and—to avoid pseudoreplication—after aggregating expression per sample and comparing across samples (Mann–Whitney</w:t>
      </w:r>
      <w:r>
        <w:t xml:space="preserve"> </w:t>
      </w:r>
      <w:r>
        <w:rPr>
          <w:i/>
          <w:iCs/>
        </w:rPr>
        <w:t xml:space="preserve">U</w:t>
      </w:r>
      <w:r>
        <w:t xml:space="preserve">). Within malignant cells, a p53-target module score (mean log-CP10k expression of canonical p53 transcriptional targets, excluding PHLDA3) was correlated with PHLDA3 (Spearman) as a database-free read-out of p53-programme activity. Normal-thyroid cells from the CELLxGENE Census were used as supporting context, with the explicit caveat that the two datasets use different annotation pipelines and are not directly quantitatively comparable.</w:t>
      </w:r>
    </w:p>
    <w:p>
      <w:pPr>
        <w:pStyle w:val="BodyText"/>
      </w:pPr>
      <w:r>
        <w:t xml:space="preserve">All analyses used Python 3.13.11 (pandas 2.3.3, numpy 2.4.4, scipy 1.17.1, matplotlib 3.10.9, scikit-learn 1.8.0, statsmodels 0.14.6, lifelines 0.30.3, gseapy 1.3.0, pingouin 0.6.1) with xenaPython 1.0.14 and cellxgene-census 1.18.0; ESTIMATE was run in R 4.5.2. P &lt; 0.05 was considered significant.</w:t>
      </w:r>
    </w:p>
    <w:bookmarkEnd w:id="18"/>
    <w:bookmarkEnd w:id="19"/>
    <w:bookmarkStart w:id="31" w:name="results"/>
    <w:p>
      <w:pPr>
        <w:pStyle w:val="Heading2"/>
      </w:pPr>
      <w:r>
        <w:t xml:space="preserve">3. Results</w:t>
      </w:r>
    </w:p>
    <w:bookmarkStart w:id="20" w:name="Xed643b151fd6048563f1932c3e5f8b684011604"/>
    <w:p>
      <w:pPr>
        <w:pStyle w:val="Heading3"/>
      </w:pPr>
      <w:r>
        <w:t xml:space="preserve">3.1 PHLDA3 is over-expressed in thyroid carcinoma and across cancers (Fig. 1)</w:t>
      </w:r>
    </w:p>
    <w:p>
      <w:pPr>
        <w:pStyle w:val="FirstParagraph"/>
      </w:pPr>
      <w:r>
        <w:t xml:space="preserve">In TCGA-THCA, PHLDA3 was significantly up-regulated in tumours relative to normal thyroid (log2 fold-change +1.77; FDR = 3.2 × 10⁻²⁸). In the harmonised TCGA + GTEx comparison, THCA showed the fourth-largest tumour-versus-normal up-regulation of PHLDA3 among 24 cancer types (P = 4.9 × 10⁻³¹), indicating that induction is a prominent feature of thyroid cancer rather than a pan-cancer artefact. Whole-tissue tumour-versus-normal expression separated the groups well (AUC 0.965); as expected for tissue-level contrasts, this readily achieved separation is best interpreted as confirmation of over-expression rather than as a clinically deployable diagnostic test (see Methods 2.2).</w:t>
      </w:r>
    </w:p>
    <w:bookmarkEnd w:id="20"/>
    <w:bookmarkStart w:id="21" w:name="Xe1fac709dbd2a9ab366eb071972b6d0dffcb05b"/>
    <w:p>
      <w:pPr>
        <w:pStyle w:val="Heading3"/>
      </w:pPr>
      <w:r>
        <w:t xml:space="preserve">3.2 External and protein-level validation (Fig. 1; Supplementary Fig. S6)</w:t>
      </w:r>
    </w:p>
    <w:p>
      <w:pPr>
        <w:pStyle w:val="FirstParagraph"/>
      </w:pPr>
      <w:r>
        <w:t xml:space="preserve">In the independent GSE33630 cohort, PHLDA3 was higher in PTC and ATC than in normal thyroid (Kruskal–Wallis P = 1.7 × 10⁻¹³), reproducing the TCGA over-expression on a different platform and population. In the Human Protein Atlas, PHLDA3 protein was detectable in thyroid tumour cells with cytoplasmic and nuclear localisation; staining is reported qualitatively given the small antibody cohort.</w:t>
      </w:r>
    </w:p>
    <w:bookmarkEnd w:id="21"/>
    <w:bookmarkStart w:id="22" w:name="Xa65ae2c58fb26fc463ce753d8ffe26039d3f103"/>
    <w:p>
      <w:pPr>
        <w:pStyle w:val="Heading3"/>
      </w:pPr>
      <w:r>
        <w:t xml:space="preserve">3.3 PHLDA3 correlates with aggressive clinicopathology (Supplementary Fig. S1)</w:t>
      </w:r>
    </w:p>
    <w:p>
      <w:pPr>
        <w:pStyle w:val="FirstParagraph"/>
      </w:pPr>
      <w:r>
        <w:t xml:space="preserve">PHLDA3-high tumours were enriched for higher T category (P = 7.5 × 10⁻³), lymph-node metastasis (N1; P = 6.5 × 10⁻³), distant metastasis (P = 0.043) and advanced AJCC stage (P = 4.4 × 10⁻³). Continuous PHLDA3 was higher in T3/T4 than T1/T2, in N1 than N0, and in stage III/IV than I/II tumours.</w:t>
      </w:r>
    </w:p>
    <w:bookmarkEnd w:id="22"/>
    <w:bookmarkStart w:id="23" w:name="X2ae0315b66312edc2917c6d89b96c4c27f2dd3e"/>
    <w:p>
      <w:pPr>
        <w:pStyle w:val="Heading3"/>
      </w:pPr>
      <w:r>
        <w:t xml:space="preserve">3.4 PHLDA3 is associated with lymph-node metastasis, but the association is shared with the aggressive driver landscape (Fig. 2)</w:t>
      </w:r>
    </w:p>
    <w:p>
      <w:pPr>
        <w:pStyle w:val="FirstParagraph"/>
      </w:pPr>
      <w:r>
        <w:t xml:space="preserve">In the base multivariable model (PHLDA3 + age + sex + T stage), PHLDA3 was associated with N1 metastasis (OR 1.45 per SD, 95% CI 1.17–1.79, P = 7.7 × 10⁻⁴; n = 432; Fig. 2a). This association remained significant after adjusting for BRAF status, although attenuated (OR 1.30, 95% CI 1.03–1.63, P = 0.026), and in BRAF-stratified analyses the effect direction was consistent within both the BRAF-mutant (OR 1.27) and BRAF-wildtype (OR 1.27) subgroups, with no significant PHLDA3×BRAF interaction (P = 0.96). However, when RET/NTRK/ALK kinase-fusion status was additionally modelled (48 unique fusion-positive samples, predominantly CCDC6–RET), the PHLDA3–N1 association lost significance (OR 1.17, 95% CI 0.92–1.48, P = 0.20; Fig. 2b), whereas fusion status was itself strongly associated with N1 (OR 4.78, P &lt; 0.001). Because fusion-positive tumours are both strongly node-prone and high in PHLDA3 (Section 3.6, Fig. 2c), PHLDA3’s N1 association is largely shared with the aggressive driver landscape (BRAF</w:t>
      </w:r>
      <w:r>
        <w:rPr>
          <w:vertAlign w:val="superscript"/>
        </w:rPr>
        <w:t xml:space="preserve">V600E</w:t>
      </w:r>
      <w:r>
        <w:t xml:space="preserve"> </w:t>
      </w:r>
      <w:r>
        <w:t xml:space="preserve">and kinase fusions) rather than being driver-independent. Consistently, PHLDA3 added negligible incremental discrimination over a driver-aware model: the 10-fold cross-validated AUC was 0.716 for age + sex + T + BRAF + fusion and 0.717 on adding PHLDA3 (ΔAUC = 0.001; Fig. 2d). A PHLDA3-based nomogram with calibration and decision-curve analysis is therefore provided only as an exploratory illustration, not as a proposed clinical tool (Supplementary Fig. S7). As a secondary analysis (reported as Supplementary), PHLDA3 was also associated with advanced stage (OR 1.63, 95% CI 1.21–2.18, P = 1.2 × 10⁻³); this model is interpreted cautiously because AJCC stage is partly defined by T/N/M, making adjustment for T stage structurally non-independent. We therefore foreground N1 as the primary clinical endpoint.</w:t>
      </w:r>
    </w:p>
    <w:bookmarkEnd w:id="23"/>
    <w:bookmarkStart w:id="24" w:name="X3379146367728f72618f0ef1c91dbf0851291d5"/>
    <w:p>
      <w:pPr>
        <w:pStyle w:val="Heading3"/>
      </w:pPr>
      <w:r>
        <w:t xml:space="preserve">3.5 Over-expression reflects promoter hypomethylation, not copy-number gain (Supplementary Fig. S2)</w:t>
      </w:r>
    </w:p>
    <w:p>
      <w:pPr>
        <w:pStyle w:val="FirstParagraph"/>
      </w:pPr>
      <w:r>
        <w:t xml:space="preserve">PHLDA3 copy number correlated only weakly with expression (Spearman r = 0.21) and the great majority of tumours were copy-number neutral (461/492 diploid; 27 gain, 1 amplification), excluding amplification as the principal cause of over-expression. By contrast, the PHLDA3 promoter was hypomethylated in tumour: the lead regulatory CpG cg04055835 had a tumour β of 0.44 versus 0.76 in normal thyroid (Mann–Whitney P = 9.1 × 10⁻²⁸) and its methylation was strongly inversely correlated with PHLDA3 expression (Spearman r = −0.64, P = 5.4 × 10⁻⁶⁰). Thus PHLDA3 induction in THCA is associated with promoter hypomethylation rather than genomic gain, consistent with epigenetic de-repression combined with p53-pathway activation (Section 3.7).</w:t>
      </w:r>
    </w:p>
    <w:bookmarkEnd w:id="24"/>
    <w:bookmarkStart w:id="25" w:name="X71e841d0c77be08b45b1c5828759ed7a9682715"/>
    <w:p>
      <w:pPr>
        <w:pStyle w:val="Heading3"/>
      </w:pPr>
      <w:r>
        <w:t xml:space="preserve">3.6 PHLDA3 is highest in BRAF</w:t>
      </w:r>
      <w:r>
        <w:rPr>
          <w:vertAlign w:val="superscript"/>
        </w:rPr>
        <w:t xml:space="preserve">V600E</w:t>
      </w:r>
      <w:r>
        <w:t xml:space="preserve"> </w:t>
      </w:r>
      <w:r>
        <w:t xml:space="preserve">and kinase-fusion-positive tumours (Fig. 3)</w:t>
      </w:r>
    </w:p>
    <w:p>
      <w:pPr>
        <w:pStyle w:val="FirstParagraph"/>
      </w:pPr>
      <w:r>
        <w:t xml:space="preserve">Across the four mutually exclusive driver classes, PHLDA3 was highest in BRAF</w:t>
      </w:r>
      <w:r>
        <w:rPr>
          <w:vertAlign w:val="superscript"/>
        </w:rPr>
        <w:t xml:space="preserve">V600E</w:t>
      </w:r>
      <w:r>
        <w:t xml:space="preserve"> </w:t>
      </w:r>
      <w:r>
        <w:t xml:space="preserve">(median 5.82, n = 284) and comparably high in RET/NTRK/ALK fusion-positive tumours (median 5.81, n = 48), and lower in RAS-mutant (5.24, n = 58) and driver-negative tumours (5.16, n = 94; Kruskal–Wallis P = 1.8 × 10⁻¹⁶; Fig. 3a). These same two classes carried the highest nodal-metastasis frequency (N1 in 58% of BRAF</w:t>
      </w:r>
      <w:r>
        <w:rPr>
          <w:vertAlign w:val="superscript"/>
        </w:rPr>
        <w:t xml:space="preserve">V600E</w:t>
      </w:r>
      <w:r>
        <w:t xml:space="preserve"> </w:t>
      </w:r>
      <w:r>
        <w:t xml:space="preserve">and 66% of fusion-positive tumours, versus 23% RAS-mutant and 25% driver-negative; Fig. 3b)—the biological basis for the attenuation of the PHLDA3–N1 association once driver status is modelled (Section 3.4). The PHLDA3 promoter (cg04055835) was correspondingly most hypomethylated in BRAF</w:t>
      </w:r>
      <w:r>
        <w:rPr>
          <w:vertAlign w:val="superscript"/>
        </w:rPr>
        <w:t xml:space="preserve">V600E</w:t>
      </w:r>
      <w:r>
        <w:t xml:space="preserve"> </w:t>
      </w:r>
      <w:r>
        <w:t xml:space="preserve">and fusion-positive tumours and more methylated in RAS-mutant/driver-negative tumours (Fig. 3c), and across the cohort promoter methylation was inversely correlated with PHLDA3 with the aggressive classes clustering at high expression/low methylation (Spearman r = −0.62; Fig. 3d). High PHLDA3 therefore marks the two aggressive, node-metastasis-prone, promoter-hypomethylated driver classes of thyroid cancer—BRAF</w:t>
      </w:r>
      <w:r>
        <w:rPr>
          <w:vertAlign w:val="superscript"/>
        </w:rPr>
        <w:t xml:space="preserve">V600E</w:t>
      </w:r>
      <w:r>
        <w:t xml:space="preserve"> </w:t>
      </w:r>
      <w:r>
        <w:t xml:space="preserve">and kinase fusions—and is low in the more indolent RAS-mutant/driver-negative tumours.</w:t>
      </w:r>
    </w:p>
    <w:bookmarkEnd w:id="25"/>
    <w:bookmarkStart w:id="26" w:name="Xc3f922a12e3a8fbd082d9ef68220e7288e39029"/>
    <w:p>
      <w:pPr>
        <w:pStyle w:val="Heading3"/>
      </w:pPr>
      <w:r>
        <w:t xml:space="preserve">3.7 Co-expression implicates p53, apoptosis, interferon and EMT programmes (Supplementary Fig. S3)</w:t>
      </w:r>
    </w:p>
    <w:p>
      <w:pPr>
        <w:pStyle w:val="FirstParagraph"/>
      </w:pPr>
      <w:r>
        <w:t xml:space="preserve">Genes positively co-expressed with PHLDA3 were enriched for the KEGG p53 signalling pathway and apoptosis, with top correlates being canonical p53 effectors (BBC3/PUMA, BAX, DDB2). GSEA against Hallmark sets showed positive enrichment for interferon-γ and -α responses, the p53 pathway, inflammatory response, EMT and apoptosis.</w:t>
      </w:r>
    </w:p>
    <w:bookmarkEnd w:id="26"/>
    <w:bookmarkStart w:id="27" w:name="Xf214f3eeac3dbe2b1b5b10a0927896a08585130"/>
    <w:p>
      <w:pPr>
        <w:pStyle w:val="Heading3"/>
      </w:pPr>
      <w:r>
        <w:t xml:space="preserve">3.8 A checkpoint-high immune microenvironment that survives purity adjustment (Fig. 4)</w:t>
      </w:r>
    </w:p>
    <w:p>
      <w:pPr>
        <w:pStyle w:val="FirstParagraph"/>
      </w:pPr>
      <w:r>
        <w:t xml:space="preserve">ssGSEA infiltration correlated PHLDA3 positively with regulatory T cells (r = 0.34), dendritic cells, mast cells and exhausted CD8 T cells (all P &lt; 0.001), and with immune-checkpoint genes—most strongly CD276/B7-H3 (r = 0.53), LGALS9/galectin-9, HAVCR2/TIM-3, CD274/PD-L1 and CTLA4. Because such correlations can be driven by tumour purity/cellular composition, we re-tested them by partial correlation adjusting for ESTIMATE-derived purity: the leading associations—CD276, LGALS9, CTLA4, CD274 and regulatory T cells/dendritic cells—remained significant, whereas several weaker checkpoint associations did not, indicating that the core checkpoint-high immune signal is not merely a purity artefact. As ssGSEA and checkpoint-gene correlation cannot fully define an immunosuppressive state, we describe this as a checkpoint-high immune microenvironment rather than proven immunosuppression.</w:t>
      </w:r>
    </w:p>
    <w:bookmarkEnd w:id="27"/>
    <w:bookmarkStart w:id="28" w:name="X34aea600efe0d885cebbc001a71d4afe468c47a"/>
    <w:p>
      <w:pPr>
        <w:pStyle w:val="Heading3"/>
      </w:pPr>
      <w:r>
        <w:t xml:space="preserve">3.9 An exploratory PHLDA3 miRNA/ceRNA candidate network (Supplementary Fig. S4)</w:t>
      </w:r>
    </w:p>
    <w:p>
      <w:pPr>
        <w:pStyle w:val="FirstParagraph"/>
      </w:pPr>
      <w:r>
        <w:t xml:space="preserve">To nominate candidate post-transcriptional regulators of PHLDA3, we constructed an exploratory AGO2-CLIP-supported miRNA/lncRNA network. Of 84 PHLDA3-targeting miRNAs with AGO2-CLIP support (ENCORI), 17 were both CLIP-supported and inversely correlated with PHLDA3 in TCGA-THCA, nominating candidate repressors led by miR-7-5p (r = −0.39) and the miR-15/16 family (miR-195/424/497-5p; CLIP evidence = 14). Several established cancer-associated lncRNAs—SNHG12 (r = 0.51), H19, MEG3, MIR4435-2HG and GUSBP11—were positively correlated with PHLDA3 and shared predicted/CLIP-supported binding sites for these repressor miRNAs, suggesting a possible competing-endogenous-RNA (ceRNA) relationship. This network is hypothesis-generating rather than mechanistic proof: it nominates candidates for experimental testing (miRNA mimic/inhibitor, lncRNA knockdown with miRNA-inhibitor rescue, luciferase-reporter 3′-UTR assays, and RIP/RNA pull-down) and does not establish that any lncRNA (e.g. SNHG12) regulates PHLDA3 through miRNA sponging.</w:t>
      </w:r>
    </w:p>
    <w:bookmarkEnd w:id="28"/>
    <w:bookmarkStart w:id="29" w:name="Xfe36fd310fa6033be1105867e1e85ec29bada85"/>
    <w:p>
      <w:pPr>
        <w:pStyle w:val="Heading3"/>
      </w:pPr>
      <w:r>
        <w:t xml:space="preserve">3.10 Candidate drug repurposing (Supplementary Fig. S5)</w:t>
      </w:r>
    </w:p>
    <w:p>
      <w:pPr>
        <w:pStyle w:val="FirstParagraph"/>
      </w:pPr>
      <w:r>
        <w:t xml:space="preserve">As an exploratory, secondary analysis (full results in Supplementary), we asked which perturbations oppose the PHLDA3-high co-expression signature. Two independent connectivity methods (L1000CDS2 reverse mode and the clue.io Connectivity Map at the mechanism-of-action-class level) concordantly nominated histone deacetylase and HSP90 inhibitors (HDAC-inhibitor normalised connectivity score −1.08); HDAC inhibition is an established redifferentiation strategy in thyroid cancer. In a separate pan-cancer cell-line analysis (GDSC2, 805 lines; not thyroid-specific), higher PHLDA3 correlated with greater sensitivity to MEK/ERK inhibitors, consistent with the BRAF</w:t>
      </w:r>
      <w:r>
        <w:rPr>
          <w:vertAlign w:val="superscript"/>
        </w:rPr>
        <w:t xml:space="preserve">V600E</w:t>
      </w:r>
      <w:r>
        <w:t xml:space="preserve">/MAPK association. These in-silico predictions are hypothesis-generating, were not experimentally validated, and are not part of the primary biomarker claim.</w:t>
      </w:r>
    </w:p>
    <w:bookmarkEnd w:id="29"/>
    <w:bookmarkStart w:id="30" w:name="X9677640b335dbc0089797728b5a410c4fa814db"/>
    <w:p>
      <w:pPr>
        <w:pStyle w:val="Heading3"/>
      </w:pPr>
      <w:r>
        <w:t xml:space="preserve">3.11 PHLDA3 is induced in malignant thyroid cells at single-cell resolution (Fig. 5)</w:t>
      </w:r>
    </w:p>
    <w:p>
      <w:pPr>
        <w:pStyle w:val="FirstParagraph"/>
      </w:pPr>
      <w:r>
        <w:t xml:space="preserve">Within GSE193581 (67,414 cells, uniform author annotation), malignant cells were the predominant PHLDA3-expressing population (47.5% positive, the highest of any cell type), and PHLDA3 was markedly higher in PTC and ATC malignant cells than in non-malignant (normal) epithelial cells from the same dataset. Because individual cells are not independent observations, we confirmed this contrast at the sample level: aggregating each tumour/sample first (14 malignant-cell samples versus 5 normal-epithelial samples), PHLDA3 remained higher in malignant cells (mean expression Mann–Whitney P = 0.002; percentage of cells detected P = 0.014; Fig. 5e,f), so the difference is not an artefact of single-cell pseudoreplication; the cell-level comparison is descriptive and the main conclusion rests on the effect size and detection proportion. As supporting context, in normal thyroid (CELLxGENE Census) PHLDA3 was largely absent from follicular cells; because that dataset uses a different annotation pipeline and is subject to single-cell drop-out, we draw the quantitative malignant-versus-normal contrast within GSE193581 and treat the cross-dataset comparison as qualitative. Together these data indicate that bulk over-expression is tumour-cell-intrinsic. Moreover, within malignant cells PHLDA3 expression correlated with a p53-target module score (cell-level Spearman r = 0.32, reported as descriptive single-cell evidence); critically, this association persisted at the sample level as a pseudobulk correlation across malignant samples (mean PHLDA3 versus mean module score, Spearman r = 0.58, P = 0.030, n = 14 samples), providing single-cell and sample-level support for the bulk co-expression link between PHLDA3 and the p53 programme (Section 3.7).</w:t>
      </w:r>
    </w:p>
    <w:bookmarkEnd w:id="30"/>
    <w:bookmarkEnd w:id="31"/>
    <w:bookmarkStart w:id="32" w:name="discussion"/>
    <w:p>
      <w:pPr>
        <w:pStyle w:val="Heading2"/>
      </w:pPr>
      <w:r>
        <w:t xml:space="preserve">4. Discussion</w:t>
      </w:r>
    </w:p>
    <w:p>
      <w:pPr>
        <w:pStyle w:val="FirstParagraph"/>
      </w:pPr>
      <w:r>
        <w:t xml:space="preserve">Across complementary modalities PHLDA3 is transcriptionally induced in thyroid cancer cells and is associated with lymph-node metastasis—a clinically important endpoint—remaining significant after adjustment for BRAF status, though attenuated to non-significance when RET/NTRK/ALK kinase-fusion status is additionally modelled (Section 3.4). Because PHLDA3 is comparably high in BRAF</w:t>
      </w:r>
      <w:r>
        <w:rPr>
          <w:vertAlign w:val="superscript"/>
        </w:rPr>
        <w:t xml:space="preserve">V600E</w:t>
      </w:r>
      <w:r>
        <w:t xml:space="preserve"> </w:t>
      </w:r>
      <w:r>
        <w:t xml:space="preserve">and fusion-positive tumours—the two aggressive, node-prone driver classes—this indicates that PHLDA3 marks the aggressive driver landscape rather than acting as a fully driver-independent predictor. PHLDA3 is therefore best interpreted as a tumour-cell-intrinsic transcriptomic read-out of aggressive, driver-defined THCA—especially BRAF</w:t>
      </w:r>
      <w:r>
        <w:rPr>
          <w:vertAlign w:val="superscript"/>
        </w:rPr>
        <w:t xml:space="preserve">V600E</w:t>
      </w:r>
      <w:r>
        <w:t xml:space="preserve"> </w:t>
      </w:r>
      <w:r>
        <w:t xml:space="preserve">and kinase-fusion-positive tumours—rather than as a single-gene N1 predictor: this captures aggressive molecular subtypes rather than predicting nodal metastasis independently of them. The single-cell data localise induction to malignant cells, and the mechanism analyses indicate that over-expression reflects promoter hypomethylation rather than copy-number gain, plausibly combined with p53-pathway activation.</w:t>
      </w:r>
    </w:p>
    <w:p>
      <w:pPr>
        <w:pStyle w:val="BodyText"/>
      </w:pPr>
      <w:r>
        <w:t xml:space="preserve">This behaviour is, at first sight, paradoxical: PHLDA3 is a p53-target AKT repressor that acts as a tumour suppressor in pancreatic neuroendocrine tumours, where its locus is lost and methylated</w:t>
      </w:r>
      <w:r>
        <w:t xml:space="preserve"> </w:t>
      </w:r>
      <w:r>
        <w:t xml:space="preserve">1,2</w:t>
      </w:r>
      <w:r>
        <w:t xml:space="preserve">. Two non-exclusive explanations apply. First, PHLDA3 induction may be a read-out of p53-pathway activation—its top co-expressed genes are canonical p53 effectors and its signature is enriched for p53/apoptosis—so high PHLDA3 may mark an engaged but insufficient p53 stress response rather than acting as a driver. Second, the tumour-suppressive function of PHLDA3 is tissue-context-dependent; a p53-inducible gene can be a passenger marker of aggressiveness in an epithelial cancer even where it restrains AKT in neuroendocrine tissue. Its alignment with BRAF</w:t>
      </w:r>
      <w:r>
        <w:rPr>
          <w:vertAlign w:val="superscript"/>
        </w:rPr>
        <w:t xml:space="preserve">V600E</w:t>
      </w:r>
      <w:r>
        <w:t xml:space="preserve">—which activates MAPK signalling and is itself linked to nodal metastasis</w:t>
      </w:r>
      <w:r>
        <w:t xml:space="preserve"> </w:t>
      </w:r>
      <w:r>
        <w:t xml:space="preserve">3,5</w:t>
      </w:r>
      <w:r>
        <w:t xml:space="preserve">—supports interpretation as a marker of the aggressive, MAPK-driven phenotype, and the attenuation of the N1 association after BRAF adjustment is consistent with partially shared biology.</w:t>
      </w:r>
    </w:p>
    <w:p>
      <w:pPr>
        <w:pStyle w:val="BodyText"/>
      </w:pPr>
      <w:r>
        <w:t xml:space="preserve">The regulatory analyses nominate candidate upstream mechanisms: promoter hypomethylation and loss of AGO2-CLIP-supported repressor miRNAs (miR-7-5p, miR-15/16 family). Several oncogenic lncRNAs (SNHG12, H19) were positively correlated with PHLDA3 and shared predicted miRNA-binding sites, raising the possibility of a ceRNA layer; this is an exploratory hypothesis requiring experimental validation (e.g. lncRNA knockdown, miRNA mimic/inhibitor rescue, luciferase-reporter and RIP/pull-down assays) and is not claimed as an established mechanism. The microenvironmental analysis—robust to purity adjustment—shows a checkpoint-high immune profile (CD276/B7-H3, TIM-3/galectin-9), and the exploratory drug-signature analysis nominates HDAC inhibitors, consistent with epigenetic de-repression as one contributing mechanism.</w:t>
      </w:r>
    </w:p>
    <w:p>
      <w:pPr>
        <w:pStyle w:val="BodyText"/>
      </w:pPr>
      <w:r>
        <w:t xml:space="preserve">Clinically, PHLDA3 may serve as a transcriptomic read-out of aggressive molecular subtypes, rather than a replacement for driver testing or a standalone clinical risk model: once BRAF</w:t>
      </w:r>
      <w:r>
        <w:rPr>
          <w:vertAlign w:val="superscript"/>
        </w:rPr>
        <w:t xml:space="preserve">V600E</w:t>
      </w:r>
      <w:r>
        <w:t xml:space="preserve"> </w:t>
      </w:r>
      <w:r>
        <w:t xml:space="preserve">and kinase-fusion status are known, PHLDA3 adds essentially no discriminatory information for N1 (ΔAUC ≈ 0.001). The tumour-versus-normal contrast is correspondingly interpreted as confirmation of over-expression rather than as a diagnostic test. Importantly, because our expression data derive from resected tumour rather than pre-operative fine-needle-aspiration or blood samples, any pre-operative application would require dedicated validation in such samples. We make no survival claim: thyroid cancer has very few events in TCGA, PHLDA3 was not associated with progression-free interval, and the Human Protein Atlas classifies it as</w:t>
      </w:r>
      <w:r>
        <w:t xml:space="preserve"> </w:t>
      </w:r>
      <w:r>
        <w:t xml:space="preserve">“unprognostic”</w:t>
      </w:r>
      <w:r>
        <w:t xml:space="preserve"> </w:t>
      </w:r>
      <w:r>
        <w:t xml:space="preserve">for THCA survival—reported transparently to avoid over-interpretation.</w:t>
      </w:r>
    </w:p>
    <w:bookmarkEnd w:id="32"/>
    <w:bookmarkStart w:id="33" w:name="limitations"/>
    <w:p>
      <w:pPr>
        <w:pStyle w:val="Heading2"/>
      </w:pPr>
      <w:r>
        <w:t xml:space="preserve">5. Limitations</w:t>
      </w:r>
    </w:p>
    <w:p>
      <w:pPr>
        <w:pStyle w:val="FirstParagraph"/>
      </w:pPr>
      <w:r>
        <w:t xml:space="preserve">This study is computational and association-based and does not establish causality; the inferred relationships (co-expression, miRNA/ceRNA, immune correlations, single-cell detection rates, drug predictions) require experimental validation. Critically, the clinical associations—N1 prediction and stage—derive from TCGA-THCA; the external cohort (GSE33630) validates over-expression but does not contain the lymph-node and stage annotation needed to externally validate the risk-stratification model, which is the most important next step. ssGSEA/ESTIMATE are estimates rather than direct measurements, and although the leading immune associations survive purity adjustment, effect sizes are modest. The advanced-stage model is structurally limited because AJCC stage incorporates T/N/M. RET/NTRK/ALK gene-fusion records were available from cBioPortal and identified 48 unique fusion-positive samples (predominantly RET fusions); because these represent a minority subset requiring separate extraction from the harmonised clinical table, fusion status was analysed as an exploratory sensitivity covariate rather than a primary one (Section 3.4), where its inclusion attenuated the PHLDA3–N1 association—consistent with overlap with fusion-driven biology rather than a data gap. Other key variables remained unavailable: TERT promoter mutations (C228T/C250T)—a major marker of aggressive thyroid cancer that frequently co-occurs with BRAF</w:t>
      </w:r>
      <w:r>
        <w:rPr>
          <w:vertAlign w:val="superscript"/>
        </w:rPr>
        <w:t xml:space="preserve">V600E</w:t>
      </w:r>
      <w:r>
        <w:t xml:space="preserve">—are non-coding and absent from the standard TCGA-THCA whole-exome calls; and additional pathology variables (tumour size, extrathyroidal extension, histological subtype, multifocality) were not in the harmonised data, although AJCC T stage partly captures tumour size and extrathyroidal extension. The relationship between PHLDA3 and these events should be examined in cohorts with targeted sequencing and complete pathology. The Human Protein Atlas tumour cohort is small (n = 4), so protein evidence is qualitative. The normal and tumour single-cell datasets use different annotation pipelines and are subject to drop-out, so the malignant-versus-normal contrast is drawn within one dataset and the cross-dataset comparison is qualitative. Functional experiments (knock-down/over-expression with AKT-pathway read-outs, methylation editing of cg04055835, miRNA perturbation, and outcome analysis in event-rich, annotated cohorts) are needed to establish causality and clinical utility.</w:t>
      </w:r>
    </w:p>
    <w:bookmarkEnd w:id="33"/>
    <w:bookmarkStart w:id="34" w:name="conclusions"/>
    <w:p>
      <w:pPr>
        <w:pStyle w:val="Heading2"/>
      </w:pPr>
      <w:r>
        <w:t xml:space="preserve">6. Conclusions</w:t>
      </w:r>
    </w:p>
    <w:p>
      <w:pPr>
        <w:pStyle w:val="FirstParagraph"/>
      </w:pPr>
      <w:r>
        <w:t xml:space="preserve">PHLDA3 is induced in thyroid carcinoma cells—associated with promoter hypomethylation within a p53-programme-enriched, checkpoint-high immune context—and is comparably elevated in the two aggressive driver classes of THCA, BRAF</w:t>
      </w:r>
      <w:r>
        <w:rPr>
          <w:vertAlign w:val="superscript"/>
        </w:rPr>
        <w:t xml:space="preserve">V600E</w:t>
      </w:r>
      <w:r>
        <w:t xml:space="preserve"> </w:t>
      </w:r>
      <w:r>
        <w:t xml:space="preserve">and kinase-fusion-positive tumours. Multi-cohort expression validation and driver-aware modelling nominate PHLDA3 as a tumour-cell-intrinsic, epigenetically associated transcriptomic marker of aggressive driver-defined THCA, rather than a driver-independent predictor of nodal metastasis. External validation in annotated cohorts and functional studies of its regulation downstream of p53 are the key next steps.</w:t>
      </w:r>
    </w:p>
    <w:bookmarkEnd w:id="34"/>
    <w:bookmarkStart w:id="35" w:name="acknowledgements"/>
    <w:p>
      <w:pPr>
        <w:pStyle w:val="Heading2"/>
      </w:pPr>
      <w:r>
        <w:t xml:space="preserve">Acknowledgements</w:t>
      </w:r>
    </w:p>
    <w:p>
      <w:pPr>
        <w:pStyle w:val="FirstParagraph"/>
      </w:pPr>
      <w:r>
        <w:t xml:space="preserve">The author thanks the TCGA Research Network, the Genotype-Tissue Expression (GTEx) project, the Gene Expression Omnibus, cBioPortal, UCSC Xena, the Human Protein Atlas, ENCORI/starBase, the LINCS L1000 project, the oncoPredict/GDSC2 resource and the CZI CELLxGENE Census for making the data used in this study publicly available.</w:t>
      </w:r>
    </w:p>
    <w:bookmarkEnd w:id="35"/>
    <w:bookmarkStart w:id="36" w:name="author-contributions"/>
    <w:p>
      <w:pPr>
        <w:pStyle w:val="Heading2"/>
      </w:pPr>
      <w:r>
        <w:t xml:space="preserve">Author Contributions</w:t>
      </w:r>
    </w:p>
    <w:bookmarkEnd w:id="36"/>
    <w:bookmarkStart w:id="37" w:name="statements-and-declarations"/>
    <w:p>
      <w:pPr>
        <w:pStyle w:val="Heading2"/>
      </w:pPr>
      <w:r>
        <w:t xml:space="preserve">Statements and Declarations</w:t>
      </w:r>
    </w:p>
    <w:p>
      <w:pPr>
        <w:pStyle w:val="FirstParagraph"/>
      </w:pPr>
      <w:r>
        <w:rPr>
          <w:b/>
          <w:bCs/>
        </w:rPr>
        <w:t xml:space="preserve">Ethics approval.</w:t>
      </w:r>
      <w:r>
        <w:t xml:space="preserve"> </w:t>
      </w:r>
      <w:r>
        <w:t xml:space="preserve">Not applicable. This study used only publicly available, fully de-identified data and did not involve new human participants, human material or animals; no ethics approval was required.</w:t>
      </w:r>
    </w:p>
    <w:p>
      <w:pPr>
        <w:pStyle w:val="BodyText"/>
      </w:pPr>
      <w:r>
        <w:rPr>
          <w:b/>
          <w:bCs/>
        </w:rPr>
        <w:t xml:space="preserve">Consent to participate.</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Declaration of Conflicting Interests.</w:t>
      </w:r>
      <w:r>
        <w:t xml:space="preserve"> </w:t>
      </w:r>
      <w:r>
        <w:t xml:space="preserve">The author declared no potential conflicts of interest with respect to the research, authorship, and/or publication of this article.</w:t>
      </w:r>
    </w:p>
    <w:p>
      <w:pPr>
        <w:pStyle w:val="BodyText"/>
      </w:pPr>
      <w:r>
        <w:rPr>
          <w:b/>
          <w:bCs/>
        </w:rPr>
        <w:t xml:space="preserve">Funding.</w:t>
      </w:r>
      <w:r>
        <w:t xml:space="preserve"> </w:t>
      </w:r>
      <w:r>
        <w:t xml:space="preserve">The author received no financial support for the research, authorship, and/or publication of this article.</w:t>
      </w:r>
    </w:p>
    <w:p>
      <w:pPr>
        <w:pStyle w:val="BodyText"/>
      </w:pPr>
      <w:r>
        <w:rPr>
          <w:b/>
          <w:bCs/>
        </w:rPr>
        <w:t xml:space="preserve">Data Availability Statement.</w:t>
      </w:r>
      <w:r>
        <w:t xml:space="preserve"> </w:t>
      </w:r>
      <w:r>
        <w:t xml:space="preserve">All data analysed in this study are publicly available: TCGA-THCA (https://portal.gdc.cancer.gov), TCGA + GTEx and HM450/miRNA (UCSC Xena, https://xenabrowser.net), GSE33630 and GSE193581 (GEO, https://www.ncbi.nlm.nih.gov/geo), cBioPortal (https://www.cbioportal.org), the Human Protein Atlas (https://www.proteinatlas.org), ENCORI (https://rnasysu.com/encori), L1000CDS2 (https://maayanlab.cloud/L1000CDS2), GDSC2 drug-sensitivity training data (oncoPredict, https://osf.io/c6tfx) and the CELLxGENE Census (https://cellxgene.cziscience.com). All analysis code, software versions and figure-generating scripts are openly available at https://github.com/candicewu0515/PHLDA3-THCA.</w:t>
      </w:r>
    </w:p>
    <w:bookmarkEnd w:id="37"/>
    <w:bookmarkStart w:id="38" w:name="orcid-id"/>
    <w:p>
      <w:pPr>
        <w:pStyle w:val="Heading2"/>
      </w:pPr>
      <w:r>
        <w:t xml:space="preserve">ORCID iD</w:t>
      </w:r>
    </w:p>
    <w:p>
      <w:pPr>
        <w:pStyle w:val="FirstParagraph"/>
      </w:pPr>
      <w:hyperlink r:id="rId9">
        <w:r>
          <w:rPr>
            <w:rStyle w:val="Hyperlink"/>
          </w:rPr>
          <w:t xml:space="preserve">Author Name</w:t>
        </w:r>
      </w:hyperlink>
      <w:r>
        <w:t xml:space="preserve"> </w:t>
      </w:r>
      <w:r>
        <w:t xml:space="preserve">https://orcid.org/0000-0000-0000-0000</w:t>
      </w:r>
    </w:p>
    <w:bookmarkEnd w:id="38"/>
    <w:bookmarkStart w:id="39" w:name="references"/>
    <w:p>
      <w:pPr>
        <w:pStyle w:val="Heading2"/>
      </w:pPr>
      <w:r>
        <w:t xml:space="preserve">References</w:t>
      </w:r>
    </w:p>
    <w:p>
      <w:pPr>
        <w:pStyle w:val="Compact"/>
        <w:numPr>
          <w:ilvl w:val="0"/>
          <w:numId w:val="1001"/>
        </w:numPr>
      </w:pPr>
      <w:r>
        <w:t xml:space="preserve">Ohki R, Saito K, Chen Y, et al. PHLDA3 is a novel tumor suppressor of pancreatic neuroendocrine tumors.</w:t>
      </w:r>
      <w:r>
        <w:t xml:space="preserve"> </w:t>
      </w:r>
      <w:r>
        <w:rPr>
          <w:i/>
          <w:iCs/>
        </w:rPr>
        <w:t xml:space="preserve">Proc Natl Acad Sci USA</w:t>
      </w:r>
      <w:r>
        <w:t xml:space="preserve">. 2014;111(23):E2404–E2413. doi:10.1073/pnas.1319962111</w:t>
      </w:r>
    </w:p>
    <w:p>
      <w:pPr>
        <w:pStyle w:val="Compact"/>
        <w:numPr>
          <w:ilvl w:val="0"/>
          <w:numId w:val="1001"/>
        </w:numPr>
      </w:pPr>
      <w:r>
        <w:t xml:space="preserve">Chen Y, Takikawa M, Tsutsumi S, et al. PHLDA1, another PHLDA family protein that inhibits Akt.</w:t>
      </w:r>
      <w:r>
        <w:t xml:space="preserve"> </w:t>
      </w:r>
      <w:r>
        <w:rPr>
          <w:i/>
          <w:iCs/>
        </w:rPr>
        <w:t xml:space="preserve">Cancer Sci</w:t>
      </w:r>
      <w:r>
        <w:t xml:space="preserve">. 2018;109(11):3532–3542. doi:10.1111/cas.13796</w:t>
      </w:r>
    </w:p>
    <w:p>
      <w:pPr>
        <w:pStyle w:val="Compact"/>
        <w:numPr>
          <w:ilvl w:val="0"/>
          <w:numId w:val="1001"/>
        </w:numPr>
      </w:pPr>
      <w:r>
        <w:t xml:space="preserve">Cancer Genome Atlas Research Network. Integrated genomic characterization of papillary thyroid carcinoma.</w:t>
      </w:r>
      <w:r>
        <w:t xml:space="preserve"> </w:t>
      </w:r>
      <w:r>
        <w:rPr>
          <w:i/>
          <w:iCs/>
        </w:rPr>
        <w:t xml:space="preserve">Cell</w:t>
      </w:r>
      <w:r>
        <w:t xml:space="preserve">. 2014;159(3):676–690. doi:10.1016/j.cell.2014.09.050</w:t>
      </w:r>
    </w:p>
    <w:p>
      <w:pPr>
        <w:pStyle w:val="Compact"/>
        <w:numPr>
          <w:ilvl w:val="0"/>
          <w:numId w:val="1001"/>
        </w:numPr>
      </w:pPr>
      <w:r>
        <w:t xml:space="preserve">Pizzato M, Li M, Vignat J, et al. The epidemiological landscape of thyroid cancer worldwide: GLOBOCAN estimates for incidence and mortality rates in 2020.</w:t>
      </w:r>
      <w:r>
        <w:t xml:space="preserve"> </w:t>
      </w:r>
      <w:r>
        <w:rPr>
          <w:i/>
          <w:iCs/>
        </w:rPr>
        <w:t xml:space="preserve">Lancet Diabetes Endocrinol</w:t>
      </w:r>
      <w:r>
        <w:t xml:space="preserve">. 2022;10(4):264–272. doi:10.1016/S2213-8587(22)00035-3</w:t>
      </w:r>
    </w:p>
    <w:p>
      <w:pPr>
        <w:pStyle w:val="Compact"/>
        <w:numPr>
          <w:ilvl w:val="0"/>
          <w:numId w:val="1001"/>
        </w:numPr>
      </w:pPr>
      <w:r>
        <w:t xml:space="preserve">Wei X, Wang X, Xiong J, et al. Risk and prognostic factors for BRAF mutations in papillary thyroid carcinoma.</w:t>
      </w:r>
      <w:r>
        <w:t xml:space="preserve"> </w:t>
      </w:r>
      <w:r>
        <w:rPr>
          <w:i/>
          <w:iCs/>
        </w:rPr>
        <w:t xml:space="preserve">Biomed Res Int</w:t>
      </w:r>
      <w:r>
        <w:t xml:space="preserve">. 2022;2022:9959649. doi:10.1155/2022/9959649</w:t>
      </w:r>
    </w:p>
    <w:p>
      <w:pPr>
        <w:pStyle w:val="Compact"/>
        <w:numPr>
          <w:ilvl w:val="0"/>
          <w:numId w:val="1001"/>
        </w:numPr>
      </w:pPr>
      <w:r>
        <w:t xml:space="preserve">Newman AM, Liu CL, Green MR, et al. Robust enumeration of cell subsets from tissue expression profiles.</w:t>
      </w:r>
      <w:r>
        <w:t xml:space="preserve"> </w:t>
      </w:r>
      <w:r>
        <w:rPr>
          <w:i/>
          <w:iCs/>
        </w:rPr>
        <w:t xml:space="preserve">Nat Methods</w:t>
      </w:r>
      <w:r>
        <w:t xml:space="preserve">. 2015;12(5):453–457. doi:10.1038/nmeth.3337</w:t>
      </w:r>
    </w:p>
    <w:p>
      <w:pPr>
        <w:pStyle w:val="Compact"/>
        <w:numPr>
          <w:ilvl w:val="0"/>
          <w:numId w:val="1001"/>
        </w:numPr>
      </w:pPr>
      <w:r>
        <w:t xml:space="preserve">Subramanian A, Tamayo P, Mootha VK, et al. Gene set enrichment analysis: a knowledge-based approach for interpreting genome-wide expression profiles.</w:t>
      </w:r>
      <w:r>
        <w:t xml:space="preserve"> </w:t>
      </w:r>
      <w:r>
        <w:rPr>
          <w:i/>
          <w:iCs/>
        </w:rPr>
        <w:t xml:space="preserve">Proc Natl Acad Sci USA</w:t>
      </w:r>
      <w:r>
        <w:t xml:space="preserve">. 2005;102(43):15545–15550. doi:10.1073/pnas.0506580102</w:t>
      </w:r>
    </w:p>
    <w:p>
      <w:pPr>
        <w:pStyle w:val="Compact"/>
        <w:numPr>
          <w:ilvl w:val="0"/>
          <w:numId w:val="1001"/>
        </w:numPr>
      </w:pPr>
      <w:r>
        <w:t xml:space="preserve">Vickers AJ, Elkin EB. Decision curve analysis: a novel method for evaluating prediction models.</w:t>
      </w:r>
      <w:r>
        <w:t xml:space="preserve"> </w:t>
      </w:r>
      <w:r>
        <w:rPr>
          <w:i/>
          <w:iCs/>
        </w:rPr>
        <w:t xml:space="preserve">Med Decis Making</w:t>
      </w:r>
      <w:r>
        <w:t xml:space="preserve">. 2006;26(6):565–574. doi:10.1177/0272989X06295361</w:t>
      </w:r>
    </w:p>
    <w:p>
      <w:pPr>
        <w:pStyle w:val="Compact"/>
        <w:numPr>
          <w:ilvl w:val="0"/>
          <w:numId w:val="1001"/>
        </w:numPr>
      </w:pPr>
      <w:r>
        <w:t xml:space="preserve">Pan Z, Xu T, Bao L, et al. CREB3L1 promotes tumor growth and metastasis of anaplastic thyroid carcinoma by remodeling the tumor microenvironment.</w:t>
      </w:r>
      <w:r>
        <w:t xml:space="preserve"> </w:t>
      </w:r>
      <w:r>
        <w:rPr>
          <w:i/>
          <w:iCs/>
        </w:rPr>
        <w:t xml:space="preserve">Mol Cancer</w:t>
      </w:r>
      <w:r>
        <w:t xml:space="preserve">. 2022;21(1):190. doi:10.1186/s12943-022-01658-x</w:t>
      </w:r>
    </w:p>
    <w:p>
      <w:pPr>
        <w:pStyle w:val="Compact"/>
        <w:numPr>
          <w:ilvl w:val="0"/>
          <w:numId w:val="1001"/>
        </w:numPr>
      </w:pPr>
      <w:r>
        <w:t xml:space="preserve">Barbie DA, Tamayo P, Boehm JS, et al. Systematic RNA interference reveals that oncogenic KRAS-driven cancers require TBK1.</w:t>
      </w:r>
      <w:r>
        <w:t xml:space="preserve"> </w:t>
      </w:r>
      <w:r>
        <w:rPr>
          <w:i/>
          <w:iCs/>
        </w:rPr>
        <w:t xml:space="preserve">Nature</w:t>
      </w:r>
      <w:r>
        <w:t xml:space="preserve">. 2009;462(7269):108–112. doi:10.1038/nature08460</w:t>
      </w:r>
    </w:p>
    <w:p>
      <w:pPr>
        <w:pStyle w:val="Compact"/>
        <w:numPr>
          <w:ilvl w:val="0"/>
          <w:numId w:val="1001"/>
        </w:numPr>
      </w:pPr>
      <w:r>
        <w:t xml:space="preserve">Liu J, Lichtenberg T, Hoadley KA, et al. An integrated TCGA pan-cancer clinical data resource to drive high-quality survival outcome analytics.</w:t>
      </w:r>
      <w:r>
        <w:t xml:space="preserve"> </w:t>
      </w:r>
      <w:r>
        <w:rPr>
          <w:i/>
          <w:iCs/>
        </w:rPr>
        <w:t xml:space="preserve">Cell</w:t>
      </w:r>
      <w:r>
        <w:t xml:space="preserve">. 2018;173(2):400–416.e11. doi:10.1016/j.cell.2018.02.052</w:t>
      </w:r>
    </w:p>
    <w:p>
      <w:pPr>
        <w:pStyle w:val="Compact"/>
        <w:numPr>
          <w:ilvl w:val="0"/>
          <w:numId w:val="1001"/>
        </w:numPr>
      </w:pPr>
      <w:r>
        <w:t xml:space="preserve">Uhlén M, Fagerberg L, Hallström BM, et al. Tissue-based map of the human proteome.</w:t>
      </w:r>
      <w:r>
        <w:t xml:space="preserve"> </w:t>
      </w:r>
      <w:r>
        <w:rPr>
          <w:i/>
          <w:iCs/>
        </w:rPr>
        <w:t xml:space="preserve">Science</w:t>
      </w:r>
      <w:r>
        <w:t xml:space="preserve">. 2015;347(6220):1260419. doi:10.1126/science.1260419</w:t>
      </w:r>
    </w:p>
    <w:p>
      <w:pPr>
        <w:pStyle w:val="Compact"/>
        <w:numPr>
          <w:ilvl w:val="0"/>
          <w:numId w:val="1001"/>
        </w:numPr>
      </w:pPr>
      <w:r>
        <w:t xml:space="preserve">Tang Z, Li C, Kang B, et al. GEPIA: a web server for cancer and normal gene expression profiling and interactive analyses.</w:t>
      </w:r>
      <w:r>
        <w:t xml:space="preserve"> </w:t>
      </w:r>
      <w:r>
        <w:rPr>
          <w:i/>
          <w:iCs/>
        </w:rPr>
        <w:t xml:space="preserve">Nucleic Acids Res</w:t>
      </w:r>
      <w:r>
        <w:t xml:space="preserve">. 2017;45(W1):W98–W102. doi:10.1093/nar/gkx247</w:t>
      </w:r>
    </w:p>
    <w:p>
      <w:pPr>
        <w:pStyle w:val="Compact"/>
        <w:numPr>
          <w:ilvl w:val="0"/>
          <w:numId w:val="1001"/>
        </w:numPr>
      </w:pPr>
      <w:r>
        <w:t xml:space="preserve">Danaher P, Warren S, Dennis L, et al. Gene expression markers of tumor infiltrating leukocytes.</w:t>
      </w:r>
      <w:r>
        <w:t xml:space="preserve"> </w:t>
      </w:r>
      <w:r>
        <w:rPr>
          <w:i/>
          <w:iCs/>
        </w:rPr>
        <w:t xml:space="preserve">J Immunother Cancer</w:t>
      </w:r>
      <w:r>
        <w:t xml:space="preserve">. 2017;5:18. doi:10.1186/s40425-017-0215-8</w:t>
      </w:r>
    </w:p>
    <w:p>
      <w:pPr>
        <w:pStyle w:val="Compact"/>
        <w:numPr>
          <w:ilvl w:val="0"/>
          <w:numId w:val="1001"/>
        </w:numPr>
      </w:pPr>
      <w:r>
        <w:t xml:space="preserve">Kuleshov MV, Jones MR, Rouillard AD, et al. Enrichr: a comprehensive gene set enrichment analysis web server 2016 update.</w:t>
      </w:r>
      <w:r>
        <w:t xml:space="preserve"> </w:t>
      </w:r>
      <w:r>
        <w:rPr>
          <w:i/>
          <w:iCs/>
        </w:rPr>
        <w:t xml:space="preserve">Nucleic Acids Res</w:t>
      </w:r>
      <w:r>
        <w:t xml:space="preserve">. 2016;44(W1):W90–W97. doi:10.1093/nar/gkw377</w:t>
      </w:r>
    </w:p>
    <w:p>
      <w:pPr>
        <w:pStyle w:val="Compact"/>
        <w:numPr>
          <w:ilvl w:val="0"/>
          <w:numId w:val="1001"/>
        </w:numPr>
      </w:pPr>
      <w:r>
        <w:t xml:space="preserve">Yoshihara K, Shahmoradgoli M, Martínez E, et al. Inferring tumour purity and stromal and immune cell admixture from expression data.</w:t>
      </w:r>
      <w:r>
        <w:t xml:space="preserve"> </w:t>
      </w:r>
      <w:r>
        <w:rPr>
          <w:i/>
          <w:iCs/>
        </w:rPr>
        <w:t xml:space="preserve">Nat Commun</w:t>
      </w:r>
      <w:r>
        <w:t xml:space="preserve">. 2013;4:2612. doi:10.1038/ncomms3612</w:t>
      </w:r>
    </w:p>
    <w:p>
      <w:pPr>
        <w:pStyle w:val="Compact"/>
        <w:numPr>
          <w:ilvl w:val="0"/>
          <w:numId w:val="1001"/>
        </w:numPr>
      </w:pPr>
      <w:r>
        <w:t xml:space="preserve">Li JH, Liu S, Zhou H, Qu LH, Yang JH. starBase v2.0: decoding miRNA-ceRNA, miRNA-ncRNA and protein-RNA interaction networks from large-scale CLIP-Seq data.</w:t>
      </w:r>
      <w:r>
        <w:t xml:space="preserve"> </w:t>
      </w:r>
      <w:r>
        <w:rPr>
          <w:i/>
          <w:iCs/>
        </w:rPr>
        <w:t xml:space="preserve">Nucleic Acids Res</w:t>
      </w:r>
      <w:r>
        <w:t xml:space="preserve">. 2014;42(Database issue):D92–D97. doi:10.1093/nar/gkt1248</w:t>
      </w:r>
    </w:p>
    <w:p>
      <w:pPr>
        <w:pStyle w:val="Compact"/>
        <w:numPr>
          <w:ilvl w:val="0"/>
          <w:numId w:val="1001"/>
        </w:numPr>
      </w:pPr>
      <w:r>
        <w:t xml:space="preserve">Duan Q, Reid SP, Clark NR, et al. L1000CDS2: LINCS L1000 characteristic direction signatures search engine.</w:t>
      </w:r>
      <w:r>
        <w:t xml:space="preserve"> </w:t>
      </w:r>
      <w:r>
        <w:rPr>
          <w:i/>
          <w:iCs/>
        </w:rPr>
        <w:t xml:space="preserve">NPJ Syst Biol Appl</w:t>
      </w:r>
      <w:r>
        <w:t xml:space="preserve">. 2016;2:16015. doi:10.1038/npjsba.2016.15</w:t>
      </w:r>
    </w:p>
    <w:bookmarkEnd w:id="39"/>
    <w:bookmarkStart w:id="42" w:name="figure-legends"/>
    <w:p>
      <w:pPr>
        <w:pStyle w:val="Heading2"/>
      </w:pPr>
      <w:r>
        <w:t xml:space="preserve">Figure legends</w:t>
      </w:r>
    </w:p>
    <w:bookmarkStart w:id="40" w:name="main-figures"/>
    <w:p>
      <w:pPr>
        <w:pStyle w:val="Heading3"/>
      </w:pPr>
      <w:r>
        <w:t xml:space="preserve">Main figures</w:t>
      </w:r>
    </w:p>
    <w:p>
      <w:pPr>
        <w:pStyle w:val="FirstParagraph"/>
      </w:pPr>
      <w:r>
        <w:rPr>
          <w:b/>
          <w:bCs/>
        </w:rPr>
        <w:t xml:space="preserve">Figure 1. PHLDA3 is over-expressed in thyroid carcinoma and validated externally.</w:t>
      </w:r>
      <w:r>
        <w:t xml:space="preserve"> </w:t>
      </w:r>
      <w:r>
        <w:t xml:space="preserve">(a) Whole-transcriptome volcano plot of TCGA-THCA tumour-versus-normal differential expression; PHLDA3 highlighted. (b) Pan-cancer tumour-versus-normal PHLDA3 (TCGA tumour vs TCGA + GTEx normal); THCA highlighted (fourth-largest up-regulation). (c) External validation in GSE33630 (normal thyroid, PTC, ATC). The tumour-versus-normal ROC (AUC 0.965) is shown but interpreted as confirmation of over-expression rather than a diagnostic test (Methods 2.2).</w:t>
      </w:r>
    </w:p>
    <w:p>
      <w:pPr>
        <w:pStyle w:val="BodyText"/>
      </w:pPr>
      <w:r>
        <w:rPr>
          <w:b/>
          <w:bCs/>
        </w:rPr>
        <w:t xml:space="preserve">Figure 2. PHLDA3’s lymph-node-metastasis association is shared with the aggressive driver landscape.</w:t>
      </w:r>
      <w:r>
        <w:t xml:space="preserve"> </w:t>
      </w:r>
      <w:r>
        <w:t xml:space="preserve">(a) Base multivariable logistic-regression forest for N1 (PHLDA3 + age + sex + T stage). (b) PHLDA3 odds ratio for N1 across nested models (base → + BRAF → + BRAF + RET/NTRK/ALK fusion), attenuating to non-significance once fusion status is added. (c) PHLDA3 expression across four mutually exclusive driver classes: comparably high in BRAF</w:t>
      </w:r>
      <w:r>
        <w:rPr>
          <w:vertAlign w:val="superscript"/>
        </w:rPr>
        <w:t xml:space="preserve">V600E</w:t>
      </w:r>
      <w:r>
        <w:t xml:space="preserve"> </w:t>
      </w:r>
      <w:r>
        <w:t xml:space="preserve">and kinase-fusion-positive tumours, low in RAS-mutant and driver-negative tumours. (d) Incremental 10-fold cross-validated AUC—PHLDA3 adds ΔAUC ≈ 0.001 over a driver-aware model (age + sex + T + BRAF + fusion).</w:t>
      </w:r>
    </w:p>
    <w:p>
      <w:pPr>
        <w:pStyle w:val="BodyText"/>
      </w:pPr>
      <w:r>
        <w:rPr>
          <w:b/>
          <w:bCs/>
        </w:rPr>
        <w:t xml:space="preserve">Figure 3. PHLDA3 marks the aggressive driver landscape of thyroid carcinoma.</w:t>
      </w:r>
      <w:r>
        <w:t xml:space="preserve"> </w:t>
      </w:r>
      <w:r>
        <w:t xml:space="preserve">Across four mutually exclusive driver classes (BRAF</w:t>
      </w:r>
      <w:r>
        <w:rPr>
          <w:vertAlign w:val="superscript"/>
        </w:rPr>
        <w:t xml:space="preserve">V600E</w:t>
      </w:r>
      <w:r>
        <w:t xml:space="preserve">, RET/NTRK/ALK fusion-positive, RAS-mutant, WT/other): (a) PHLDA3 expression; (b) nodal-metastasis (N1) frequency, highest in the BRAF</w:t>
      </w:r>
      <w:r>
        <w:rPr>
          <w:vertAlign w:val="superscript"/>
        </w:rPr>
        <w:t xml:space="preserve">V600E</w:t>
      </w:r>
      <w:r>
        <w:t xml:space="preserve"> </w:t>
      </w:r>
      <w:r>
        <w:t xml:space="preserve">and fusion-positive classes; (c) PHLDA3-promoter methylation (cg04055835), lowest in those same two classes; (d) integrated PHLDA3 expression versus promoter methylation coloured by driver class (Spearman r = −0.62), with the aggressive classes clustering at high expression/low methylation.</w:t>
      </w:r>
    </w:p>
    <w:p>
      <w:pPr>
        <w:pStyle w:val="BodyText"/>
      </w:pPr>
      <w:r>
        <w:rPr>
          <w:b/>
          <w:bCs/>
        </w:rPr>
        <w:t xml:space="preserve">Figure 4. PHLDA3 and the immune microenvironment, adjusted for tumour purity.</w:t>
      </w:r>
      <w:r>
        <w:t xml:space="preserve"> </w:t>
      </w:r>
      <w:r>
        <w:t xml:space="preserve">Correlation of PHLDA3 with ssGSEA immune-cell infiltration (Danaher signatures) and immune-checkpoint genes, shown as raw and tumour-purity-adjusted (ESTIMATE partial Spearman) coefficients; associations surviving purity adjustment are highlighted.</w:t>
      </w:r>
    </w:p>
    <w:p>
      <w:pPr>
        <w:pStyle w:val="BodyText"/>
      </w:pPr>
      <w:r>
        <w:rPr>
          <w:b/>
          <w:bCs/>
        </w:rPr>
        <w:t xml:space="preserve">Figure 5. PHLDA3 is induced in malignant thyroid cells and tracks p53-programme activity.</w:t>
      </w:r>
      <w:r>
        <w:t xml:space="preserve"> </w:t>
      </w:r>
      <w:r>
        <w:t xml:space="preserve">(a) Percentage of cells expressing PHLDA3 by cell type in thyroid tumours (GSE193581), malignant cells highlighted. (b) PHLDA3 in malignant (PTC/ATC) versus normal epithelial cells (cell-level, descriptive). (c) PHLDA3 versus a p53-target module score within malignant cells: cell-level scatter (grey, descriptive) overlaid with the sample-level pseudobulk correlation (one point per malignant sample; Spearman r = 0.58, P = 0.030, n = 14). (d) PHLDA3–p53 coupling across cell types. (e,f) Sample-level comparison (each point = one sample) of the percentage of cells detected (e) and mean expression (f), addressing single-cell pseudoreplication.</w:t>
      </w:r>
    </w:p>
    <w:bookmarkEnd w:id="40"/>
    <w:bookmarkStart w:id="41" w:name="supplementary-figures"/>
    <w:p>
      <w:pPr>
        <w:pStyle w:val="Heading3"/>
      </w:pPr>
      <w:r>
        <w:t xml:space="preserve">Supplementary figures</w:t>
      </w:r>
    </w:p>
    <w:p>
      <w:pPr>
        <w:pStyle w:val="FirstParagraph"/>
      </w:pPr>
      <w:r>
        <w:rPr>
          <w:b/>
          <w:bCs/>
        </w:rPr>
        <w:t xml:space="preserve">Supplementary Figure S1. Clinicopathological associations.</w:t>
      </w:r>
      <w:r>
        <w:t xml:space="preserve"> </w:t>
      </w:r>
      <w:r>
        <w:t xml:space="preserve">PHLDA3 expression by T category, lymph-node status (N) and AJCC stage; P values by Mann–Whitney U test.</w:t>
      </w:r>
    </w:p>
    <w:p>
      <w:pPr>
        <w:pStyle w:val="BodyText"/>
      </w:pPr>
      <w:r>
        <w:rPr>
          <w:b/>
          <w:bCs/>
        </w:rPr>
        <w:t xml:space="preserve">Supplementary Figure S2. Over-expression reflects promoter hypomethylation, not copy number.</w:t>
      </w:r>
      <w:r>
        <w:t xml:space="preserve"> </w:t>
      </w:r>
      <w:r>
        <w:t xml:space="preserve">(a) PHLDA3 expression by copy-number category. (b) Per-probe methylation–expression correlation across PHLDA3 HM450 probes (promoter highlighted). (c) Lead promoter CpG cg04055835 methylation versus expression and (d) tumour versus normal.</w:t>
      </w:r>
    </w:p>
    <w:p>
      <w:pPr>
        <w:pStyle w:val="BodyText"/>
      </w:pPr>
      <w:r>
        <w:rPr>
          <w:b/>
          <w:bCs/>
        </w:rPr>
        <w:t xml:space="preserve">Supplementary Figure S3. Co-expression functional enrichment.</w:t>
      </w:r>
      <w:r>
        <w:t xml:space="preserve"> </w:t>
      </w:r>
      <w:r>
        <w:t xml:space="preserve">GO Biological Process and KEGG over-representation of PHLDA3-co-expressed genes, and GSEA of Hallmark gene sets ranked by correlation with PHLDA3.</w:t>
      </w:r>
    </w:p>
    <w:p>
      <w:pPr>
        <w:pStyle w:val="BodyText"/>
      </w:pPr>
      <w:r>
        <w:rPr>
          <w:b/>
          <w:bCs/>
        </w:rPr>
        <w:t xml:space="preserve">Supplementary Figure S4. Exploratory PHLDA3 miRNA/ceRNA candidate network.</w:t>
      </w:r>
      <w:r>
        <w:t xml:space="preserve"> </w:t>
      </w:r>
      <w:r>
        <w:t xml:space="preserve">AGO2-CLIP-supported miRNAs targeting PHLDA3 ranked by correlation with PHLDA3 (candidate repressors highlighted), and a candidate lncRNA–miRNA–PHLDA3 ceRNA network (computational, hypothesis-generating only).</w:t>
      </w:r>
    </w:p>
    <w:p>
      <w:pPr>
        <w:pStyle w:val="BodyText"/>
      </w:pPr>
      <w:r>
        <w:rPr>
          <w:b/>
          <w:bCs/>
        </w:rPr>
        <w:t xml:space="preserve">Supplementary Figure S5. Candidate drug repurposing.</w:t>
      </w:r>
      <w:r>
        <w:t xml:space="preserve"> </w:t>
      </w:r>
      <w:r>
        <w:t xml:space="preserve">(a) Compounds reversing the PHLDA3-high signature (L1000CDS2), ranked by recurrence among top reversing L1000 signatures; HDAC and HSP90 inhibitors highlighted. (b) PHLDA3 expression versus drug log-IC50 across 805 GDSC2 cancer cell lines (Spearman); MEK/ERK-pathway inhibitors among the top sensitising associations are highlighted. (c) clue.io Connectivity Map mechanism-of-action-class connectivity; HDAC/HSP90 inhibitors (reverse) and MAPK/PI3K-pathway inhibitors (mimic) highlighted.</w:t>
      </w:r>
    </w:p>
    <w:p>
      <w:pPr>
        <w:pStyle w:val="BodyText"/>
      </w:pPr>
      <w:r>
        <w:rPr>
          <w:b/>
          <w:bCs/>
        </w:rPr>
        <w:t xml:space="preserve">Supplementary Figure S6. Protein-level and normal-thyroid single-cell context.</w:t>
      </w:r>
      <w:r>
        <w:t xml:space="preserve"> </w:t>
      </w:r>
      <w:r>
        <w:t xml:space="preserve">(a) Representative Human Protein Atlas immunohistochemistry of PHLDA3 in normal thyroid and thyroid cancer. (b) Normal-thyroid single-cell PHLDA3 detection by cell type (CELLxGENE Census), shown as qualitative context given the different annotation pipeline and single-cell drop-out.</w:t>
      </w:r>
    </w:p>
    <w:p>
      <w:pPr>
        <w:pStyle w:val="BodyText"/>
      </w:pPr>
      <w:r>
        <w:rPr>
          <w:i/>
          <w:iCs/>
        </w:rPr>
        <w:t xml:space="preserve">(The BRAF-stratified analysis and the sample-level single-cell comparison are shown as panels of main Figures 2 and 5, respectively.)</w:t>
      </w:r>
    </w:p>
    <w:p>
      <w:pPr>
        <w:pStyle w:val="BodyText"/>
      </w:pPr>
      <w:r>
        <w:rPr>
          <w:b/>
          <w:bCs/>
        </w:rPr>
        <w:t xml:space="preserve">Supplementary Figure S7. Exploratory PHLDA3 nomogram for N1 (not a clinical tool).</w:t>
      </w:r>
      <w:r>
        <w:t xml:space="preserve"> </w:t>
      </w:r>
      <w:r>
        <w:t xml:space="preserve">PHLDA3-based nomogram for lymph-node metastasis (PHLDA3 + age + T stage) with ROC (apparent and 10-fold cross-validated AUC), quantile calibration curve and decision-curve analysis. Shown only as an exploratory illustration; because PHLDA3 adds negligible discrimination over driver status (Fig. 2d), it is not proposed as a clinical risk model.</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ceptualization;%20Data%20curation;%20Formal%20analysis;%20Investigation;%20Methodology;%20Software;%20Validation;%20Visualization;%20Writing%20&#8211;%20original%20draft;%20Writing%20&#8211;%20review%20and%20editing.%20As%20the%20sole%20author,%20the%20author%20conceived%20and%20designed%20the%20study,%20performed%20all%20analyses,%20and%20wrote%20the%20manuscript." TargetMode="External" /></Relationships>
</file>

<file path=word/_rels/footnotes.xml.rels><?xml version="1.0" encoding="UTF-8"?><Relationships xmlns="http://schemas.openxmlformats.org/package/2006/relationships"><Relationship Type="http://schemas.openxmlformats.org/officeDocument/2006/relationships/hyperlink" Id="rId9" Target="Conceptualization;%20Data%20curation;%20Formal%20analysis;%20Investigation;%20Methodology;%20Software;%20Validation;%20Visualization;%20Writing%20&#8211;%20original%20draft;%20Writing%20&#8211;%20review%20and%20editing.%20As%20the%20sole%20author,%20the%20author%20conceived%20and%20designed%20the%20study,%20performed%20all%20analyses,%20and%20wrote%20the%20manu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PHLDA3 in thyroid carcinoma</dc:title>
  <dc:creator/>
  <cp:keywords/>
  <dcterms:created xsi:type="dcterms:W3CDTF">2026-06-25T02:29:37Z</dcterms:created>
  <dcterms:modified xsi:type="dcterms:W3CDTF">2026-06-25T02:29:37Z</dcterms:modified>
</cp:coreProperties>
</file>

<file path=docProps/custom.xml><?xml version="1.0" encoding="utf-8"?>
<Properties xmlns="http://schemas.openxmlformats.org/officeDocument/2006/custom-properties" xmlns:vt="http://schemas.openxmlformats.org/officeDocument/2006/docPropsVTypes"/>
</file>