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Discrepancy Report</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Language</w:t>
            </w:r>
          </w:p>
        </w:tc>
        <w:tc>
          <w:tcPr>
            <w:tcW w:type="dxa" w:w="1080"/>
          </w:tcPr>
          <w:p>
            <w:r>
              <w:t>#</w:t>
            </w:r>
          </w:p>
        </w:tc>
        <w:tc>
          <w:tcPr>
            <w:tcW w:type="dxa" w:w="1080"/>
          </w:tcPr>
          <w:p>
            <w:r>
              <w:t>Discrepancy Type</w:t>
            </w:r>
          </w:p>
        </w:tc>
        <w:tc>
          <w:tcPr>
            <w:tcW w:type="dxa" w:w="1080"/>
          </w:tcPr>
          <w:p>
            <w:r>
              <w:t>Discrepancy Details</w:t>
            </w:r>
          </w:p>
        </w:tc>
        <w:tc>
          <w:tcPr>
            <w:tcW w:type="dxa" w:w="1080"/>
          </w:tcPr>
          <w:p>
            <w:r>
              <w:t>Excel Text (Approved)</w:t>
            </w:r>
          </w:p>
        </w:tc>
        <w:tc>
          <w:tcPr>
            <w:tcW w:type="dxa" w:w="1080"/>
          </w:tcPr>
          <w:p>
            <w:r>
              <w:t>Image Text (Printed)</w:t>
            </w:r>
          </w:p>
        </w:tc>
        <w:tc>
          <w:tcPr>
            <w:tcW w:type="dxa" w:w="1080"/>
          </w:tcPr>
          <w:p>
            <w:r>
              <w:t>Category</w:t>
            </w:r>
          </w:p>
        </w:tc>
        <w:tc>
          <w:tcPr>
            <w:tcW w:type="dxa" w:w="1080"/>
          </w:tcPr>
          <w:p>
            <w:r>
              <w:t>Severity</w:t>
            </w:r>
          </w:p>
        </w:tc>
      </w:tr>
      <w:tr>
        <w:tc>
          <w:tcPr>
            <w:tcW w:type="dxa" w:w="1080"/>
          </w:tcPr>
          <w:p>
            <w:r>
              <w:t>Language:</w:t>
            </w:r>
          </w:p>
        </w:tc>
        <w:tc>
          <w:tcPr>
            <w:tcW w:type="dxa" w:w="1080"/>
          </w:tcPr>
          <w:p>
            <w:r>
              <w:t>Language: 1.</w:t>
            </w:r>
          </w:p>
        </w:tc>
        <w:tc>
          <w:tcPr>
            <w:tcW w:type="dxa" w:w="1080"/>
          </w:tcPr>
          <w:p>
            <w:r>
              <w:t>Order / punctuation difference</w:t>
            </w:r>
          </w:p>
        </w:tc>
        <w:tc>
          <w:tcPr>
            <w:tcW w:type="dxa" w:w="1080"/>
          </w:tcPr>
          <w:p>
            <w:r>
              <w:t>Number appears after descriptor; dot-leaders/extra characters present.</w:t>
            </w:r>
          </w:p>
        </w:tc>
        <w:tc>
          <w:tcPr>
            <w:tcW w:type="dxa" w:w="1080"/>
          </w:tcPr>
          <w:p>
            <w:r>
              <w:t xml:space="preserve">To be printed in every language: </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Language:</w:t>
            </w:r>
          </w:p>
        </w:tc>
        <w:tc>
          <w:tcPr>
            <w:tcW w:type="dxa" w:w="1080"/>
          </w:tcPr>
          <w:p>
            <w:r>
              <w:t>Language: 2.</w:t>
            </w:r>
          </w:p>
        </w:tc>
        <w:tc>
          <w:tcPr>
            <w:tcW w:type="dxa" w:w="1080"/>
          </w:tcPr>
          <w:p>
            <w:r>
              <w:t>Order / punctuation difference</w:t>
            </w:r>
          </w:p>
        </w:tc>
        <w:tc>
          <w:tcPr>
            <w:tcW w:type="dxa" w:w="1080"/>
          </w:tcPr>
          <w:p>
            <w:r>
              <w:t>Number appears after descriptor; dot-leaders/extra characters present.</w:t>
            </w:r>
          </w:p>
        </w:tc>
        <w:tc>
          <w:tcPr>
            <w:tcW w:type="dxa" w:w="1080"/>
          </w:tcPr>
          <w:p>
            <w:r>
              <w:t>Source: SQM (Yara)</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Language:</w:t>
            </w:r>
          </w:p>
        </w:tc>
        <w:tc>
          <w:tcPr>
            <w:tcW w:type="dxa" w:w="1080"/>
          </w:tcPr>
          <w:p>
            <w:r>
              <w:t>Language: 3.</w:t>
            </w:r>
          </w:p>
        </w:tc>
        <w:tc>
          <w:tcPr>
            <w:tcW w:type="dxa" w:w="1080"/>
          </w:tcPr>
          <w:p>
            <w:r>
              <w:t>Order / punctuation difference</w:t>
            </w:r>
          </w:p>
        </w:tc>
        <w:tc>
          <w:tcPr>
            <w:tcW w:type="dxa" w:w="1080"/>
          </w:tcPr>
          <w:p>
            <w:r>
              <w:t>Number appears after descriptor; dot-leaders/extra characters present.</w:t>
            </w:r>
          </w:p>
        </w:tc>
        <w:tc>
          <w:tcPr>
            <w:tcW w:type="dxa" w:w="1080"/>
          </w:tcPr>
          <w:p>
            <w:r>
              <w:t xml:space="preserve">To be printed only 1x per page: </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Language:</w:t>
            </w:r>
          </w:p>
        </w:tc>
        <w:tc>
          <w:tcPr>
            <w:tcW w:type="dxa" w:w="1080"/>
          </w:tcPr>
          <w:p>
            <w:r>
              <w:t>Language: 4.</w:t>
            </w:r>
          </w:p>
        </w:tc>
        <w:tc>
          <w:tcPr>
            <w:tcW w:type="dxa" w:w="1080"/>
          </w:tcPr>
          <w:p>
            <w:r>
              <w:t>Order / punctuation difference</w:t>
            </w:r>
          </w:p>
        </w:tc>
        <w:tc>
          <w:tcPr>
            <w:tcW w:type="dxa" w:w="1080"/>
          </w:tcPr>
          <w:p>
            <w:r>
              <w:t>Number appears after descriptor; dot-leaders/extra characters present.</w:t>
            </w:r>
          </w:p>
        </w:tc>
        <w:tc>
          <w:tcPr>
            <w:tcW w:type="dxa" w:w="1080"/>
          </w:tcPr>
          <w:p>
            <w:r>
              <w:t>Version control code:</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Language:</w:t>
            </w:r>
          </w:p>
        </w:tc>
        <w:tc>
          <w:tcPr>
            <w:tcW w:type="dxa" w:w="1080"/>
          </w:tcPr>
          <w:p>
            <w:r>
              <w:t>Language: 5.</w:t>
            </w:r>
          </w:p>
        </w:tc>
        <w:tc>
          <w:tcPr>
            <w:tcW w:type="dxa" w:w="1080"/>
          </w:tcPr>
          <w:p>
            <w:r>
              <w:t>Order / punctuation difference</w:t>
            </w:r>
          </w:p>
        </w:tc>
        <w:tc>
          <w:tcPr>
            <w:tcW w:type="dxa" w:w="1080"/>
          </w:tcPr>
          <w:p>
            <w:r>
              <w:t>Number appears after descriptor; dot-leaders/extra characters present.</w:t>
            </w:r>
          </w:p>
        </w:tc>
        <w:tc>
          <w:tcPr>
            <w:tcW w:type="dxa" w:w="1080"/>
          </w:tcPr>
          <w:p>
            <w:r>
              <w:t>SKU:</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Language:</w:t>
            </w:r>
          </w:p>
        </w:tc>
        <w:tc>
          <w:tcPr>
            <w:tcW w:type="dxa" w:w="1080"/>
          </w:tcPr>
          <w:p>
            <w:r>
              <w:t>Language: 6.</w:t>
            </w:r>
          </w:p>
        </w:tc>
        <w:tc>
          <w:tcPr>
            <w:tcW w:type="dxa" w:w="1080"/>
          </w:tcPr>
          <w:p>
            <w:r>
              <w:t>Order / punctuation difference</w:t>
            </w:r>
          </w:p>
        </w:tc>
        <w:tc>
          <w:tcPr>
            <w:tcW w:type="dxa" w:w="1080"/>
          </w:tcPr>
          <w:p>
            <w:r>
              <w:t>Number appears after descriptor; dot-leaders/extra characters present.</w:t>
            </w:r>
          </w:p>
        </w:tc>
        <w:tc>
          <w:tcPr>
            <w:tcW w:type="dxa" w:w="1080"/>
          </w:tcPr>
          <w:p>
            <w:r>
              <w:t>File Name(s):</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Language:</w:t>
            </w:r>
          </w:p>
        </w:tc>
        <w:tc>
          <w:tcPr>
            <w:tcW w:type="dxa" w:w="1080"/>
          </w:tcPr>
          <w:p>
            <w:r>
              <w:t>Language: 7.</w:t>
            </w:r>
          </w:p>
        </w:tc>
        <w:tc>
          <w:tcPr>
            <w:tcW w:type="dxa" w:w="1080"/>
          </w:tcPr>
          <w:p>
            <w:r>
              <w:t>Order / punctuation difference</w:t>
            </w:r>
          </w:p>
        </w:tc>
        <w:tc>
          <w:tcPr>
            <w:tcW w:type="dxa" w:w="1080"/>
          </w:tcPr>
          <w:p>
            <w:r>
              <w:t>Number appears after descriptor; dot-leaders/extra characters present.</w:t>
            </w:r>
          </w:p>
        </w:tc>
        <w:tc>
          <w:tcPr>
            <w:tcW w:type="dxa" w:w="1080"/>
          </w:tcPr>
          <w:p>
            <w:r>
              <w:t xml:space="preserve">Notes: </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8.</w:t>
            </w:r>
          </w:p>
        </w:tc>
        <w:tc>
          <w:tcPr>
            <w:tcW w:type="dxa" w:w="1080"/>
          </w:tcPr>
          <w:p>
            <w:r>
              <w:t>Order / punctuation difference</w:t>
            </w:r>
          </w:p>
        </w:tc>
        <w:tc>
          <w:tcPr>
            <w:tcW w:type="dxa" w:w="1080"/>
          </w:tcPr>
          <w:p>
            <w:r>
              <w:t>Number appears after descriptor; dot-leaders/extra characters present.</w:t>
            </w:r>
          </w:p>
        </w:tc>
        <w:tc>
          <w:tcPr>
            <w:tcW w:type="dxa" w:w="1080"/>
          </w:tcPr>
          <w:p>
            <w:r>
              <w:t>N (Ca) fertiliser, 15,5 (26,5)</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9.</w:t>
            </w:r>
          </w:p>
        </w:tc>
        <w:tc>
          <w:tcPr>
            <w:tcW w:type="dxa" w:w="1080"/>
          </w:tcPr>
          <w:p>
            <w:r>
              <w:t>Order / punctuation difference</w:t>
            </w:r>
          </w:p>
        </w:tc>
        <w:tc>
          <w:tcPr>
            <w:tcW w:type="dxa" w:w="1080"/>
          </w:tcPr>
          <w:p>
            <w:r>
              <w:t>Number appears after descriptor; dot-leaders/extra characters present.</w:t>
            </w:r>
          </w:p>
        </w:tc>
        <w:tc>
          <w:tcPr>
            <w:tcW w:type="dxa" w:w="1080"/>
          </w:tcPr>
          <w:p>
            <w:r>
              <w:t xml:space="preserve">PFC 1(C)(I)(a)(i): STRAIGHT SOLID INORGANIC MACRONUTRIENT FERTILISER </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Nutrient declaration</w:t>
            </w:r>
          </w:p>
        </w:tc>
        <w:tc>
          <w:tcPr>
            <w:tcW w:type="dxa" w:w="1080"/>
          </w:tcPr>
          <w:p>
            <w:r>
              <w:t>Critical</w:t>
            </w:r>
          </w:p>
        </w:tc>
      </w:tr>
      <w:tr>
        <w:tc>
          <w:tcPr>
            <w:tcW w:type="dxa" w:w="1080"/>
          </w:tcPr>
          <w:p>
            <w:r>
              <w:t>English</w:t>
            </w:r>
          </w:p>
        </w:tc>
        <w:tc>
          <w:tcPr>
            <w:tcW w:type="dxa" w:w="1080"/>
          </w:tcPr>
          <w:p>
            <w:r>
              <w:t>English 10.</w:t>
            </w:r>
          </w:p>
        </w:tc>
        <w:tc>
          <w:tcPr>
            <w:tcW w:type="dxa" w:w="1080"/>
          </w:tcPr>
          <w:p>
            <w:r>
              <w:t>Order / punctuation difference</w:t>
            </w:r>
          </w:p>
        </w:tc>
        <w:tc>
          <w:tcPr>
            <w:tcW w:type="dxa" w:w="1080"/>
          </w:tcPr>
          <w:p>
            <w:r>
              <w:t>Number appears after descriptor; dot-leaders/extra characters present.</w:t>
            </w:r>
          </w:p>
        </w:tc>
        <w:tc>
          <w:tcPr>
            <w:tcW w:type="dxa" w:w="1080"/>
          </w:tcPr>
          <w:p>
            <w:r>
              <w:t>Declared Nutrient Contents by Mass</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Nutrient declaration</w:t>
            </w:r>
          </w:p>
        </w:tc>
        <w:tc>
          <w:tcPr>
            <w:tcW w:type="dxa" w:w="1080"/>
          </w:tcPr>
          <w:p>
            <w:r>
              <w:t>Critical</w:t>
            </w:r>
          </w:p>
        </w:tc>
      </w:tr>
      <w:tr>
        <w:tc>
          <w:tcPr>
            <w:tcW w:type="dxa" w:w="1080"/>
          </w:tcPr>
          <w:p>
            <w:r>
              <w:t>English</w:t>
            </w:r>
          </w:p>
        </w:tc>
        <w:tc>
          <w:tcPr>
            <w:tcW w:type="dxa" w:w="1080"/>
          </w:tcPr>
          <w:p>
            <w:r>
              <w:t>English 11.</w:t>
            </w:r>
          </w:p>
        </w:tc>
        <w:tc>
          <w:tcPr>
            <w:tcW w:type="dxa" w:w="1080"/>
          </w:tcPr>
          <w:p>
            <w:r>
              <w:t>Order / punctuation difference</w:t>
            </w:r>
          </w:p>
        </w:tc>
        <w:tc>
          <w:tcPr>
            <w:tcW w:type="dxa" w:w="1080"/>
          </w:tcPr>
          <w:p>
            <w:r>
              <w:t>Number appears after descriptor; dot-leaders/extra characters present.</w:t>
            </w:r>
          </w:p>
        </w:tc>
        <w:tc>
          <w:tcPr>
            <w:tcW w:type="dxa" w:w="1080"/>
          </w:tcPr>
          <w:p>
            <w:r>
              <w:t>15,5 % TOTAL NITROGEN (N)</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Nutrient declaration</w:t>
            </w:r>
          </w:p>
        </w:tc>
        <w:tc>
          <w:tcPr>
            <w:tcW w:type="dxa" w:w="1080"/>
          </w:tcPr>
          <w:p>
            <w:r>
              <w:t>Critical</w:t>
            </w:r>
          </w:p>
        </w:tc>
      </w:tr>
      <w:tr>
        <w:tc>
          <w:tcPr>
            <w:tcW w:type="dxa" w:w="1080"/>
          </w:tcPr>
          <w:p>
            <w:r>
              <w:t>English</w:t>
            </w:r>
          </w:p>
        </w:tc>
        <w:tc>
          <w:tcPr>
            <w:tcW w:type="dxa" w:w="1080"/>
          </w:tcPr>
          <w:p>
            <w:r>
              <w:t>English 12.</w:t>
            </w:r>
          </w:p>
        </w:tc>
        <w:tc>
          <w:tcPr>
            <w:tcW w:type="dxa" w:w="1080"/>
          </w:tcPr>
          <w:p>
            <w:r>
              <w:t>Order / punctuation difference</w:t>
            </w:r>
          </w:p>
        </w:tc>
        <w:tc>
          <w:tcPr>
            <w:tcW w:type="dxa" w:w="1080"/>
          </w:tcPr>
          <w:p>
            <w:r>
              <w:t>Number appears after descriptor; dot-leaders/extra characters present.</w:t>
            </w:r>
          </w:p>
        </w:tc>
        <w:tc>
          <w:tcPr>
            <w:tcW w:type="dxa" w:w="1080"/>
          </w:tcPr>
          <w:p>
            <w:r>
              <w:t>14,4 % nitric nitrogen</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Nutrient declaration</w:t>
            </w:r>
          </w:p>
        </w:tc>
        <w:tc>
          <w:tcPr>
            <w:tcW w:type="dxa" w:w="1080"/>
          </w:tcPr>
          <w:p>
            <w:r>
              <w:t>Critical</w:t>
            </w:r>
          </w:p>
        </w:tc>
      </w:tr>
      <w:tr>
        <w:tc>
          <w:tcPr>
            <w:tcW w:type="dxa" w:w="1080"/>
          </w:tcPr>
          <w:p>
            <w:r>
              <w:t>English</w:t>
            </w:r>
          </w:p>
        </w:tc>
        <w:tc>
          <w:tcPr>
            <w:tcW w:type="dxa" w:w="1080"/>
          </w:tcPr>
          <w:p>
            <w:r>
              <w:t>English 13.</w:t>
            </w:r>
          </w:p>
        </w:tc>
        <w:tc>
          <w:tcPr>
            <w:tcW w:type="dxa" w:w="1080"/>
          </w:tcPr>
          <w:p>
            <w:r>
              <w:t>Order / punctuation difference</w:t>
            </w:r>
          </w:p>
        </w:tc>
        <w:tc>
          <w:tcPr>
            <w:tcW w:type="dxa" w:w="1080"/>
          </w:tcPr>
          <w:p>
            <w:r>
              <w:t>Number appears after descriptor; dot-leaders/extra characters present.</w:t>
            </w:r>
          </w:p>
        </w:tc>
        <w:tc>
          <w:tcPr>
            <w:tcW w:type="dxa" w:w="1080"/>
          </w:tcPr>
          <w:p>
            <w:r>
              <w:t>1,1 % ammoniacal nitrogen</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Nutrient declaration</w:t>
            </w:r>
          </w:p>
        </w:tc>
        <w:tc>
          <w:tcPr>
            <w:tcW w:type="dxa" w:w="1080"/>
          </w:tcPr>
          <w:p>
            <w:r>
              <w:t>Critical</w:t>
            </w:r>
          </w:p>
        </w:tc>
      </w:tr>
      <w:tr>
        <w:tc>
          <w:tcPr>
            <w:tcW w:type="dxa" w:w="1080"/>
          </w:tcPr>
          <w:p>
            <w:r>
              <w:t>English</w:t>
            </w:r>
          </w:p>
        </w:tc>
        <w:tc>
          <w:tcPr>
            <w:tcW w:type="dxa" w:w="1080"/>
          </w:tcPr>
          <w:p>
            <w:r>
              <w:t>English 14.</w:t>
            </w:r>
          </w:p>
        </w:tc>
        <w:tc>
          <w:tcPr>
            <w:tcW w:type="dxa" w:w="1080"/>
          </w:tcPr>
          <w:p>
            <w:r>
              <w:t>Order / punctuation difference</w:t>
            </w:r>
          </w:p>
        </w:tc>
        <w:tc>
          <w:tcPr>
            <w:tcW w:type="dxa" w:w="1080"/>
          </w:tcPr>
          <w:p>
            <w:r>
              <w:t>Number appears after descriptor; dot-leaders/extra characters present.</w:t>
            </w:r>
          </w:p>
        </w:tc>
        <w:tc>
          <w:tcPr>
            <w:tcW w:type="dxa" w:w="1080"/>
          </w:tcPr>
          <w:p>
            <w:r>
              <w:t>26,5 % CALCIUM OXIDE (CaO), water-soluble</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15.</w:t>
            </w:r>
          </w:p>
        </w:tc>
        <w:tc>
          <w:tcPr>
            <w:tcW w:type="dxa" w:w="1080"/>
          </w:tcPr>
          <w:p>
            <w:r>
              <w:t>Order / punctuation difference</w:t>
            </w:r>
          </w:p>
        </w:tc>
        <w:tc>
          <w:tcPr>
            <w:tcW w:type="dxa" w:w="1080"/>
          </w:tcPr>
          <w:p>
            <w:r>
              <w:t>Number appears after descriptor; dot-leaders/extra characters present.</w:t>
            </w:r>
          </w:p>
        </w:tc>
        <w:tc>
          <w:tcPr>
            <w:tcW w:type="dxa" w:w="1080"/>
          </w:tcPr>
          <w:p>
            <w:r>
              <w:t>Ingredients: Calcium Ammonium Nitrate double salt¹</w:t>
              <w:br/>
              <w:t>¹CMC 1: Virgin material substances and mixtures</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Ingredients / footnote</w:t>
            </w:r>
          </w:p>
        </w:tc>
        <w:tc>
          <w:tcPr>
            <w:tcW w:type="dxa" w:w="1080"/>
          </w:tcPr>
          <w:p>
            <w:r>
              <w:t>Critical</w:t>
            </w:r>
          </w:p>
        </w:tc>
      </w:tr>
      <w:tr>
        <w:tc>
          <w:tcPr>
            <w:tcW w:type="dxa" w:w="1080"/>
          </w:tcPr>
          <w:p>
            <w:r>
              <w:t>English</w:t>
            </w:r>
          </w:p>
        </w:tc>
        <w:tc>
          <w:tcPr>
            <w:tcW w:type="dxa" w:w="1080"/>
          </w:tcPr>
          <w:p>
            <w:r>
              <w:t>English 16.</w:t>
            </w:r>
          </w:p>
        </w:tc>
        <w:tc>
          <w:tcPr>
            <w:tcW w:type="dxa" w:w="1080"/>
          </w:tcPr>
          <w:p>
            <w:r>
              <w:t>Order / punctuation difference</w:t>
            </w:r>
          </w:p>
        </w:tc>
        <w:tc>
          <w:tcPr>
            <w:tcW w:type="dxa" w:w="1080"/>
          </w:tcPr>
          <w:p>
            <w:r>
              <w:t>Number appears after descriptor; dot-leaders/extra characters present.</w:t>
            </w:r>
          </w:p>
        </w:tc>
        <w:tc>
          <w:tcPr>
            <w:tcW w:type="dxa" w:w="1080"/>
          </w:tcPr>
          <w:p>
            <w:r>
              <w:t xml:space="preserve">Granulometry: Prills. 95 % of the product has a prill size between 2 - 5 mm. </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Granulometry</w:t>
            </w:r>
          </w:p>
        </w:tc>
        <w:tc>
          <w:tcPr>
            <w:tcW w:type="dxa" w:w="1080"/>
          </w:tcPr>
          <w:p>
            <w:r>
              <w:t>Low</w:t>
            </w:r>
          </w:p>
        </w:tc>
      </w:tr>
      <w:tr>
        <w:tc>
          <w:tcPr>
            <w:tcW w:type="dxa" w:w="1080"/>
          </w:tcPr>
          <w:p>
            <w:r>
              <w:t>English</w:t>
            </w:r>
          </w:p>
        </w:tc>
        <w:tc>
          <w:tcPr>
            <w:tcW w:type="dxa" w:w="1080"/>
          </w:tcPr>
          <w:p>
            <w:r>
              <w:t>English 17.</w:t>
            </w:r>
          </w:p>
        </w:tc>
        <w:tc>
          <w:tcPr>
            <w:tcW w:type="dxa" w:w="1080"/>
          </w:tcPr>
          <w:p>
            <w:r>
              <w:t>Order / punctuation difference</w:t>
            </w:r>
          </w:p>
        </w:tc>
        <w:tc>
          <w:tcPr>
            <w:tcW w:type="dxa" w:w="1080"/>
          </w:tcPr>
          <w:p>
            <w:r>
              <w:t>Number appears after descriptor; dot-leaders/extra characters present.</w:t>
            </w:r>
          </w:p>
        </w:tc>
        <w:tc>
          <w:tcPr>
            <w:tcW w:type="dxa" w:w="1080"/>
          </w:tcPr>
          <w:p>
            <w:r>
              <w:t xml:space="preserve">Instructions for Use: For professional use in commercial settings. For every 0.7 - 1 gram of Athena CAL, use 1 gram of Athena ONE to reach desired EC level. Stock tank concentrate mixing is recommended at 3,6 kg/10 L. Adjust injection ratio to vary EC. To be used only where there is a recognised need. Do not exceed the application rate. </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18.</w:t>
            </w:r>
          </w:p>
        </w:tc>
        <w:tc>
          <w:tcPr>
            <w:tcW w:type="dxa" w:w="1080"/>
          </w:tcPr>
          <w:p>
            <w:r>
              <w:t>Order / punctuation difference</w:t>
            </w:r>
          </w:p>
        </w:tc>
        <w:tc>
          <w:tcPr>
            <w:tcW w:type="dxa" w:w="1080"/>
          </w:tcPr>
          <w:p>
            <w:r>
              <w:t>Number appears after descriptor; dot-leaders/extra characters present.</w:t>
            </w:r>
          </w:p>
        </w:tc>
        <w:tc>
          <w:tcPr>
            <w:tcW w:type="dxa" w:w="1080"/>
          </w:tcPr>
          <w:p>
            <w:r>
              <w:t>Storage: Store in original packaging between 7 - 38°C. Keep dry. 3-year shelf life from date of manufacture if stored correctly.</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Safety / storage</w:t>
            </w:r>
          </w:p>
        </w:tc>
        <w:tc>
          <w:tcPr>
            <w:tcW w:type="dxa" w:w="1080"/>
          </w:tcPr>
          <w:p>
            <w:r>
              <w:t>Low</w:t>
            </w:r>
          </w:p>
        </w:tc>
      </w:tr>
      <w:tr>
        <w:tc>
          <w:tcPr>
            <w:tcW w:type="dxa" w:w="1080"/>
          </w:tcPr>
          <w:p>
            <w:r>
              <w:t>English</w:t>
            </w:r>
          </w:p>
        </w:tc>
        <w:tc>
          <w:tcPr>
            <w:tcW w:type="dxa" w:w="1080"/>
          </w:tcPr>
          <w:p>
            <w:r>
              <w:t>English 19.</w:t>
            </w:r>
          </w:p>
        </w:tc>
        <w:tc>
          <w:tcPr>
            <w:tcW w:type="dxa" w:w="1080"/>
          </w:tcPr>
          <w:p>
            <w:r>
              <w:t>Order / punctuation difference</w:t>
            </w:r>
          </w:p>
        </w:tc>
        <w:tc>
          <w:tcPr>
            <w:tcW w:type="dxa" w:w="1080"/>
          </w:tcPr>
          <w:p>
            <w:r>
              <w:t>Number appears after descriptor; dot-leaders/extra characters present.</w:t>
            </w:r>
          </w:p>
        </w:tc>
        <w:tc>
          <w:tcPr>
            <w:tcW w:type="dxa" w:w="1080"/>
          </w:tcPr>
          <w:p>
            <w:r>
              <w:t>WARNING: Harmful if swallowed. Causes serious eye irritation. Contains nitric acid, calcium ammonium salt (CAS No. 15245-12-2). Keep out of reach of children and pets. Wash face, hands, and any exposed skin thoroughly after handling. Do not eat, drink or smoke when using this product. Wear protective gloves/protective clothing/eye protection/face protection. IF SWALLOWED: Call a POISON CENTRE or doctor if you feel unwell. IF IN EYES: Rinse cautiously with water for several minutes. Remove contact lenses, if present and easy to do. Continue rinsing. Immediately call a POISON CENTRE or doctor. Rinse mouth. Dispose of contents/container in accordance with local regulation.</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Safety / storage</w:t>
            </w:r>
          </w:p>
        </w:tc>
        <w:tc>
          <w:tcPr>
            <w:tcW w:type="dxa" w:w="1080"/>
          </w:tcPr>
          <w:p>
            <w:r>
              <w:t>Low</w:t>
            </w:r>
          </w:p>
        </w:tc>
      </w:tr>
      <w:tr>
        <w:tc>
          <w:tcPr>
            <w:tcW w:type="dxa" w:w="1080"/>
          </w:tcPr>
          <w:p>
            <w:r>
              <w:t>English</w:t>
            </w:r>
          </w:p>
        </w:tc>
        <w:tc>
          <w:tcPr>
            <w:tcW w:type="dxa" w:w="1080"/>
          </w:tcPr>
          <w:p>
            <w:r>
              <w:t>English 20.</w:t>
            </w:r>
          </w:p>
        </w:tc>
        <w:tc>
          <w:tcPr>
            <w:tcW w:type="dxa" w:w="1080"/>
          </w:tcPr>
          <w:p>
            <w:r>
              <w:t>Order / punctuation difference</w:t>
            </w:r>
          </w:p>
        </w:tc>
        <w:tc>
          <w:tcPr>
            <w:tcW w:type="dxa" w:w="1080"/>
          </w:tcPr>
          <w:p>
            <w:r>
              <w:t>Number appears after descriptor; dot-leaders/extra characters present.</w:t>
            </w:r>
          </w:p>
        </w:tc>
        <w:tc>
          <w:tcPr>
            <w:tcW w:type="dxa" w:w="1080"/>
          </w:tcPr>
          <w:p>
            <w:r>
              <w:t xml:space="preserve">Packaged in Netherlands from domestic and imported materials. </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21.</w:t>
            </w:r>
          </w:p>
        </w:tc>
        <w:tc>
          <w:tcPr>
            <w:tcW w:type="dxa" w:w="1080"/>
          </w:tcPr>
          <w:p>
            <w:r>
              <w:t>Order / punctuation difference</w:t>
            </w:r>
          </w:p>
        </w:tc>
        <w:tc>
          <w:tcPr>
            <w:tcW w:type="dxa" w:w="1080"/>
          </w:tcPr>
          <w:p>
            <w:r>
              <w:t>Number appears after descriptor; dot-leaders/extra characters present.</w:t>
            </w:r>
          </w:p>
        </w:tc>
        <w:tc>
          <w:tcPr>
            <w:tcW w:type="dxa" w:w="1080"/>
          </w:tcPr>
          <w:p>
            <w:r>
              <w:t>UK Fertiliser / EEC Fertiliser</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22.</w:t>
            </w:r>
          </w:p>
        </w:tc>
        <w:tc>
          <w:tcPr>
            <w:tcW w:type="dxa" w:w="1080"/>
          </w:tcPr>
          <w:p>
            <w:r>
              <w:t>Order / punctuation difference</w:t>
            </w:r>
          </w:p>
        </w:tc>
        <w:tc>
          <w:tcPr>
            <w:tcW w:type="dxa" w:w="1080"/>
          </w:tcPr>
          <w:p>
            <w:r>
              <w:t>Number appears after descriptor; dot-leaders/extra characters present.</w:t>
            </w:r>
          </w:p>
        </w:tc>
        <w:tc>
          <w:tcPr>
            <w:tcW w:type="dxa" w:w="1080"/>
          </w:tcPr>
          <w:p>
            <w:r>
              <w:t>UFI: DD20-H00M-F00K-K9Y0</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23.</w:t>
            </w:r>
          </w:p>
        </w:tc>
        <w:tc>
          <w:tcPr>
            <w:tcW w:type="dxa" w:w="1080"/>
          </w:tcPr>
          <w:p>
            <w:r>
              <w:t>Order / punctuation difference</w:t>
            </w:r>
          </w:p>
        </w:tc>
        <w:tc>
          <w:tcPr>
            <w:tcW w:type="dxa" w:w="1080"/>
          </w:tcPr>
          <w:p>
            <w:r>
              <w:t>Number appears after descriptor; dot-leaders/extra characters present.</w:t>
            </w:r>
          </w:p>
        </w:tc>
        <w:tc>
          <w:tcPr>
            <w:tcW w:type="dxa" w:w="1080"/>
          </w:tcPr>
          <w:p>
            <w:r>
              <w:t>11,34 kg (25 lb) Net</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24.</w:t>
            </w:r>
          </w:p>
        </w:tc>
        <w:tc>
          <w:tcPr>
            <w:tcW w:type="dxa" w:w="1080"/>
          </w:tcPr>
          <w:p>
            <w:r>
              <w:t>Order / punctuation difference</w:t>
            </w:r>
          </w:p>
        </w:tc>
        <w:tc>
          <w:tcPr>
            <w:tcW w:type="dxa" w:w="1080"/>
          </w:tcPr>
          <w:p>
            <w:r>
              <w:t>Number appears after descriptor; dot-leaders/extra characters present.</w:t>
            </w:r>
          </w:p>
        </w:tc>
        <w:tc>
          <w:tcPr>
            <w:tcW w:type="dxa" w:w="1080"/>
          </w:tcPr>
          <w:p>
            <w:r>
              <w:t>Athena Ag, Inc.</w:t>
              <w:br/>
              <w:t>8760 Younger Creek Drive</w:t>
              <w:br/>
              <w:t>Sacramento, CA 95828</w:t>
              <w:br/>
              <w:t>+1 (844) 333-1818</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25.</w:t>
            </w:r>
          </w:p>
        </w:tc>
        <w:tc>
          <w:tcPr>
            <w:tcW w:type="dxa" w:w="1080"/>
          </w:tcPr>
          <w:p>
            <w:r>
              <w:t>Order / punctuation difference</w:t>
            </w:r>
          </w:p>
        </w:tc>
        <w:tc>
          <w:tcPr>
            <w:tcW w:type="dxa" w:w="1080"/>
          </w:tcPr>
          <w:p>
            <w:r>
              <w:t>Number appears after descriptor; dot-leaders/extra characters present.</w:t>
            </w:r>
          </w:p>
        </w:tc>
        <w:tc>
          <w:tcPr>
            <w:tcW w:type="dxa" w:w="1080"/>
          </w:tcPr>
          <w:p>
            <w:r>
              <w:t>A02.001</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26.</w:t>
            </w:r>
          </w:p>
        </w:tc>
        <w:tc>
          <w:tcPr>
            <w:tcW w:type="dxa" w:w="1080"/>
          </w:tcPr>
          <w:p>
            <w:r>
              <w:t>Order / punctuation difference</w:t>
            </w:r>
          </w:p>
        </w:tc>
        <w:tc>
          <w:tcPr>
            <w:tcW w:type="dxa" w:w="1080"/>
          </w:tcPr>
          <w:p>
            <w:r>
              <w:t>Number appears after descriptor; dot-leaders/extra characters present.</w:t>
            </w:r>
          </w:p>
        </w:tc>
        <w:tc>
          <w:tcPr>
            <w:tcW w:type="dxa" w:w="1080"/>
          </w:tcPr>
          <w:p>
            <w:r>
              <w:t>EU-CB-CAL-25B</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27.</w:t>
            </w:r>
          </w:p>
        </w:tc>
        <w:tc>
          <w:tcPr>
            <w:tcW w:type="dxa" w:w="1080"/>
          </w:tcPr>
          <w:p>
            <w:r>
              <w:t>Order / punctuation difference</w:t>
            </w:r>
          </w:p>
        </w:tc>
        <w:tc>
          <w:tcPr>
            <w:tcW w:type="dxa" w:w="1080"/>
          </w:tcPr>
          <w:p>
            <w:r>
              <w:t>Number appears after descriptor; dot-leaders/extra characters present.</w:t>
            </w:r>
          </w:p>
        </w:tc>
        <w:tc>
          <w:tcPr>
            <w:tcW w:type="dxa" w:w="1080"/>
          </w:tcPr>
          <w:p>
            <w:r>
              <w:t xml:space="preserve">Barcode </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28.</w:t>
            </w:r>
          </w:p>
        </w:tc>
        <w:tc>
          <w:tcPr>
            <w:tcW w:type="dxa" w:w="1080"/>
          </w:tcPr>
          <w:p>
            <w:r>
              <w:t>Order / punctuation difference</w:t>
            </w:r>
          </w:p>
        </w:tc>
        <w:tc>
          <w:tcPr>
            <w:tcW w:type="dxa" w:w="1080"/>
          </w:tcPr>
          <w:p>
            <w:r>
              <w:t>Number appears after descriptor; dot-leaders/extra characters present.</w:t>
            </w:r>
          </w:p>
        </w:tc>
        <w:tc>
          <w:tcPr>
            <w:tcW w:type="dxa" w:w="1080"/>
          </w:tcPr>
          <w:p>
            <w:r>
              <w:t>BAG-EU-B-CAL-A02.001-V2</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29.</w:t>
            </w:r>
          </w:p>
        </w:tc>
        <w:tc>
          <w:tcPr>
            <w:tcW w:type="dxa" w:w="1080"/>
          </w:tcPr>
          <w:p>
            <w:r>
              <w:t>Order / punctuation difference</w:t>
            </w:r>
          </w:p>
        </w:tc>
        <w:tc>
          <w:tcPr>
            <w:tcW w:type="dxa" w:w="1080"/>
          </w:tcPr>
          <w:p>
            <w:r>
              <w:t>Number appears after descriptor; dot-leaders/extra characters present.</w:t>
            </w:r>
          </w:p>
        </w:tc>
        <w:tc>
          <w:tcPr>
            <w:tcW w:type="dxa" w:w="1080"/>
          </w:tcPr>
          <w:p>
            <w:r>
              <w:t>BAG-EU-F-CAL-A02.001-V1</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30.</w:t>
            </w:r>
          </w:p>
        </w:tc>
        <w:tc>
          <w:tcPr>
            <w:tcW w:type="dxa" w:w="1080"/>
          </w:tcPr>
          <w:p>
            <w:r>
              <w:t>Order / punctuation difference</w:t>
            </w:r>
          </w:p>
        </w:tc>
        <w:tc>
          <w:tcPr>
            <w:tcW w:type="dxa" w:w="1080"/>
          </w:tcPr>
          <w:p>
            <w:r>
              <w:t>Number appears after descriptor; dot-leaders/extra characters present.</w:t>
            </w:r>
          </w:p>
        </w:tc>
        <w:tc>
          <w:tcPr>
            <w:tcW w:type="dxa" w:w="1080"/>
          </w:tcPr>
          <w:p>
            <w:r>
              <w:t>The hazard pictograms must be at least 23 mm x 23 mm</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31.</w:t>
            </w:r>
          </w:p>
        </w:tc>
        <w:tc>
          <w:tcPr>
            <w:tcW w:type="dxa" w:w="1080"/>
          </w:tcPr>
          <w:p>
            <w:r>
              <w:t>Order / punctuation difference</w:t>
            </w:r>
          </w:p>
        </w:tc>
        <w:tc>
          <w:tcPr>
            <w:tcW w:type="dxa" w:w="1080"/>
          </w:tcPr>
          <w:p>
            <w:r>
              <w:t>Number appears after descriptor; dot-leaders/extra characters present.</w:t>
            </w:r>
          </w:p>
        </w:tc>
        <w:tc>
          <w:tcPr>
            <w:tcW w:type="dxa" w:w="1080"/>
          </w:tcPr>
          <w:p>
            <w:r>
              <w:t>Each language area must be at least 74 mm x 105 mm</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32.</w:t>
            </w:r>
          </w:p>
        </w:tc>
        <w:tc>
          <w:tcPr>
            <w:tcW w:type="dxa" w:w="1080"/>
          </w:tcPr>
          <w:p>
            <w:r>
              <w:t>Order / punctuation difference</w:t>
            </w:r>
          </w:p>
        </w:tc>
        <w:tc>
          <w:tcPr>
            <w:tcW w:type="dxa" w:w="1080"/>
          </w:tcPr>
          <w:p>
            <w:r>
              <w:t>Number appears after descriptor; dot-leaders/extra characters present.</w:t>
            </w:r>
          </w:p>
        </w:tc>
        <w:tc>
          <w:tcPr>
            <w:tcW w:type="dxa" w:w="1080"/>
          </w:tcPr>
          <w:p>
            <w:r>
              <w:t>Minimum font size = 1.2 mm tall based on lowercase “o”</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English</w:t>
            </w:r>
          </w:p>
        </w:tc>
        <w:tc>
          <w:tcPr>
            <w:tcW w:type="dxa" w:w="1080"/>
          </w:tcPr>
          <w:p>
            <w:r>
              <w:t>English 33.</w:t>
            </w:r>
          </w:p>
        </w:tc>
        <w:tc>
          <w:tcPr>
            <w:tcW w:type="dxa" w:w="1080"/>
          </w:tcPr>
          <w:p>
            <w:r>
              <w:t>Order / punctuation difference</w:t>
            </w:r>
          </w:p>
        </w:tc>
        <w:tc>
          <w:tcPr>
            <w:tcW w:type="dxa" w:w="1080"/>
          </w:tcPr>
          <w:p>
            <w:r>
              <w:t>Number appears after descriptor; dot-leaders/extra characters present.</w:t>
            </w:r>
          </w:p>
        </w:tc>
        <w:tc>
          <w:tcPr>
            <w:tcW w:type="dxa" w:w="1080"/>
          </w:tcPr>
          <w:p>
            <w:r>
              <w:t>Use ISO 2 letter language codes to indicate language</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Czech</w:t>
            </w:r>
          </w:p>
        </w:tc>
        <w:tc>
          <w:tcPr>
            <w:tcW w:type="dxa" w:w="1080"/>
          </w:tcPr>
          <w:p>
            <w:r>
              <w:t>Czech 34.</w:t>
            </w:r>
          </w:p>
        </w:tc>
        <w:tc>
          <w:tcPr>
            <w:tcW w:type="dxa" w:w="1080"/>
          </w:tcPr>
          <w:p>
            <w:r>
              <w:t>Order / punctuation difference</w:t>
            </w:r>
          </w:p>
        </w:tc>
        <w:tc>
          <w:tcPr>
            <w:tcW w:type="dxa" w:w="1080"/>
          </w:tcPr>
          <w:p>
            <w:r>
              <w:t>Number appears after descriptor; dot-leaders/extra characters present.</w:t>
            </w:r>
          </w:p>
        </w:tc>
        <w:tc>
          <w:tcPr>
            <w:tcW w:type="dxa" w:w="1080"/>
          </w:tcPr>
          <w:p>
            <w:r>
              <w:t>Hnojivo N (Ca), 15,5 (26,5)</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Czech</w:t>
            </w:r>
          </w:p>
        </w:tc>
        <w:tc>
          <w:tcPr>
            <w:tcW w:type="dxa" w:w="1080"/>
          </w:tcPr>
          <w:p>
            <w:r>
              <w:t>Czech 35.</w:t>
            </w:r>
          </w:p>
        </w:tc>
        <w:tc>
          <w:tcPr>
            <w:tcW w:type="dxa" w:w="1080"/>
          </w:tcPr>
          <w:p>
            <w:r>
              <w:t>Order / punctuation difference</w:t>
            </w:r>
          </w:p>
        </w:tc>
        <w:tc>
          <w:tcPr>
            <w:tcW w:type="dxa" w:w="1080"/>
          </w:tcPr>
          <w:p>
            <w:r>
              <w:t>Number appears after descriptor; dot-leaders/extra characters present.</w:t>
            </w:r>
          </w:p>
        </w:tc>
        <w:tc>
          <w:tcPr>
            <w:tcW w:type="dxa" w:w="1080"/>
          </w:tcPr>
          <w:p>
            <w:r>
              <w:t>KFV 1(C)(I)(a)(i): JEDNOSLOŽKOVÉ TUHÉ ANORGANICKÉ HNOJIVO S MAKROŽIVINAMI</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Czech</w:t>
            </w:r>
          </w:p>
        </w:tc>
        <w:tc>
          <w:tcPr>
            <w:tcW w:type="dxa" w:w="1080"/>
          </w:tcPr>
          <w:p>
            <w:r>
              <w:t>Czech 36.</w:t>
            </w:r>
          </w:p>
        </w:tc>
        <w:tc>
          <w:tcPr>
            <w:tcW w:type="dxa" w:w="1080"/>
          </w:tcPr>
          <w:p>
            <w:r>
              <w:t>Order / punctuation difference</w:t>
            </w:r>
          </w:p>
        </w:tc>
        <w:tc>
          <w:tcPr>
            <w:tcW w:type="dxa" w:w="1080"/>
          </w:tcPr>
          <w:p>
            <w:r>
              <w:t>Number appears after descriptor; dot-leaders/extra characters present.</w:t>
            </w:r>
          </w:p>
        </w:tc>
        <w:tc>
          <w:tcPr>
            <w:tcW w:type="dxa" w:w="1080"/>
          </w:tcPr>
          <w:p>
            <w:r>
              <w:t>Deklarovaný obsah živin podle hmotnosti</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Czech</w:t>
            </w:r>
          </w:p>
        </w:tc>
        <w:tc>
          <w:tcPr>
            <w:tcW w:type="dxa" w:w="1080"/>
          </w:tcPr>
          <w:p>
            <w:r>
              <w:t>Czech 37.</w:t>
            </w:r>
          </w:p>
        </w:tc>
        <w:tc>
          <w:tcPr>
            <w:tcW w:type="dxa" w:w="1080"/>
          </w:tcPr>
          <w:p>
            <w:r>
              <w:t>Order / punctuation difference</w:t>
            </w:r>
          </w:p>
        </w:tc>
        <w:tc>
          <w:tcPr>
            <w:tcW w:type="dxa" w:w="1080"/>
          </w:tcPr>
          <w:p>
            <w:r>
              <w:t>Number appears after descriptor; dot-leaders/extra characters present.</w:t>
            </w:r>
          </w:p>
        </w:tc>
        <w:tc>
          <w:tcPr>
            <w:tcW w:type="dxa" w:w="1080"/>
          </w:tcPr>
          <w:p>
            <w:r>
              <w:t>15,5 % CELKOVÝ DUSÍK (N)</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Czech</w:t>
            </w:r>
          </w:p>
        </w:tc>
        <w:tc>
          <w:tcPr>
            <w:tcW w:type="dxa" w:w="1080"/>
          </w:tcPr>
          <w:p>
            <w:r>
              <w:t>Czech 38.</w:t>
            </w:r>
          </w:p>
        </w:tc>
        <w:tc>
          <w:tcPr>
            <w:tcW w:type="dxa" w:w="1080"/>
          </w:tcPr>
          <w:p>
            <w:r>
              <w:t>Order / punctuation difference</w:t>
            </w:r>
          </w:p>
        </w:tc>
        <w:tc>
          <w:tcPr>
            <w:tcW w:type="dxa" w:w="1080"/>
          </w:tcPr>
          <w:p>
            <w:r>
              <w:t>Number appears after descriptor; dot-leaders/extra characters present.</w:t>
            </w:r>
          </w:p>
        </w:tc>
        <w:tc>
          <w:tcPr>
            <w:tcW w:type="dxa" w:w="1080"/>
          </w:tcPr>
          <w:p>
            <w:r>
              <w:t>14,4 % dusičnanového dusíku</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Czech</w:t>
            </w:r>
          </w:p>
        </w:tc>
        <w:tc>
          <w:tcPr>
            <w:tcW w:type="dxa" w:w="1080"/>
          </w:tcPr>
          <w:p>
            <w:r>
              <w:t>Czech 39.</w:t>
            </w:r>
          </w:p>
        </w:tc>
        <w:tc>
          <w:tcPr>
            <w:tcW w:type="dxa" w:w="1080"/>
          </w:tcPr>
          <w:p>
            <w:r>
              <w:t>Order / punctuation difference</w:t>
            </w:r>
          </w:p>
        </w:tc>
        <w:tc>
          <w:tcPr>
            <w:tcW w:type="dxa" w:w="1080"/>
          </w:tcPr>
          <w:p>
            <w:r>
              <w:t>Number appears after descriptor; dot-leaders/extra characters present.</w:t>
            </w:r>
          </w:p>
        </w:tc>
        <w:tc>
          <w:tcPr>
            <w:tcW w:type="dxa" w:w="1080"/>
          </w:tcPr>
          <w:p>
            <w:r>
              <w:t>1,1 % amonného dusíku</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Czech</w:t>
            </w:r>
          </w:p>
        </w:tc>
        <w:tc>
          <w:tcPr>
            <w:tcW w:type="dxa" w:w="1080"/>
          </w:tcPr>
          <w:p>
            <w:r>
              <w:t>Czech 40.</w:t>
            </w:r>
          </w:p>
        </w:tc>
        <w:tc>
          <w:tcPr>
            <w:tcW w:type="dxa" w:w="1080"/>
          </w:tcPr>
          <w:p>
            <w:r>
              <w:t>Order / punctuation difference</w:t>
            </w:r>
          </w:p>
        </w:tc>
        <w:tc>
          <w:tcPr>
            <w:tcW w:type="dxa" w:w="1080"/>
          </w:tcPr>
          <w:p>
            <w:r>
              <w:t>Number appears after descriptor; dot-leaders/extra characters present.</w:t>
            </w:r>
          </w:p>
        </w:tc>
        <w:tc>
          <w:tcPr>
            <w:tcW w:type="dxa" w:w="1080"/>
          </w:tcPr>
          <w:p>
            <w:r>
              <w:t>26,5 % OXID VÁPENATÝ (CaO), vodorozpustný</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Czech</w:t>
            </w:r>
          </w:p>
        </w:tc>
        <w:tc>
          <w:tcPr>
            <w:tcW w:type="dxa" w:w="1080"/>
          </w:tcPr>
          <w:p>
            <w:r>
              <w:t>Czech 41.</w:t>
            </w:r>
          </w:p>
        </w:tc>
        <w:tc>
          <w:tcPr>
            <w:tcW w:type="dxa" w:w="1080"/>
          </w:tcPr>
          <w:p>
            <w:r>
              <w:t>Order / punctuation difference</w:t>
            </w:r>
          </w:p>
        </w:tc>
        <w:tc>
          <w:tcPr>
            <w:tcW w:type="dxa" w:w="1080"/>
          </w:tcPr>
          <w:p>
            <w:r>
              <w:t>Number appears after descriptor; dot-leaders/extra characters present.</w:t>
            </w:r>
          </w:p>
        </w:tc>
        <w:tc>
          <w:tcPr>
            <w:tcW w:type="dxa" w:w="1080"/>
          </w:tcPr>
          <w:p>
            <w:r>
              <w:t>Složení: Dvojitá sůl dusičnanu vápenatého a amonného¹</w:t>
              <w:br/>
              <w:t>¹KSM 1: Látky a směsi z původního materiálu</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Czech</w:t>
            </w:r>
          </w:p>
        </w:tc>
        <w:tc>
          <w:tcPr>
            <w:tcW w:type="dxa" w:w="1080"/>
          </w:tcPr>
          <w:p>
            <w:r>
              <w:t>Czech 42.</w:t>
            </w:r>
          </w:p>
        </w:tc>
        <w:tc>
          <w:tcPr>
            <w:tcW w:type="dxa" w:w="1080"/>
          </w:tcPr>
          <w:p>
            <w:r>
              <w:t>Order / punctuation difference</w:t>
            </w:r>
          </w:p>
        </w:tc>
        <w:tc>
          <w:tcPr>
            <w:tcW w:type="dxa" w:w="1080"/>
          </w:tcPr>
          <w:p>
            <w:r>
              <w:t>Number appears after descriptor; dot-leaders/extra characters present.</w:t>
            </w:r>
          </w:p>
        </w:tc>
        <w:tc>
          <w:tcPr>
            <w:tcW w:type="dxa" w:w="1080"/>
          </w:tcPr>
          <w:p>
            <w:r>
              <w:t>Granulometrie: Granule. 95 % výrobku má velikost granulí mezi 2 a 5 mm.</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Czech</w:t>
            </w:r>
          </w:p>
        </w:tc>
        <w:tc>
          <w:tcPr>
            <w:tcW w:type="dxa" w:w="1080"/>
          </w:tcPr>
          <w:p>
            <w:r>
              <w:t>Czech 43.</w:t>
            </w:r>
          </w:p>
        </w:tc>
        <w:tc>
          <w:tcPr>
            <w:tcW w:type="dxa" w:w="1080"/>
          </w:tcPr>
          <w:p>
            <w:r>
              <w:t>Order / punctuation difference</w:t>
            </w:r>
          </w:p>
        </w:tc>
        <w:tc>
          <w:tcPr>
            <w:tcW w:type="dxa" w:w="1080"/>
          </w:tcPr>
          <w:p>
            <w:r>
              <w:t>Number appears after descriptor; dot-leaders/extra characters present.</w:t>
            </w:r>
          </w:p>
        </w:tc>
        <w:tc>
          <w:tcPr>
            <w:tcW w:type="dxa" w:w="1080"/>
          </w:tcPr>
          <w:p>
            <w:r>
              <w:t>Návod k použití: Pro profesionální použití v komerčních provozech. Na každý 0,7 - 1 gram Athena CAL použijte 1 gram Athena ONE k dosažení požadované hodnoty EC. Doporučené míchání koncentrovaného roztoku ve skladovací nádrži je 3,6 kg/10 L. Používejte pouze tam, kde je prokázaná potřeba. Nepřekračujte aplikační dávku.</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Czech</w:t>
            </w:r>
          </w:p>
        </w:tc>
        <w:tc>
          <w:tcPr>
            <w:tcW w:type="dxa" w:w="1080"/>
          </w:tcPr>
          <w:p>
            <w:r>
              <w:t>Czech 44.</w:t>
            </w:r>
          </w:p>
        </w:tc>
        <w:tc>
          <w:tcPr>
            <w:tcW w:type="dxa" w:w="1080"/>
          </w:tcPr>
          <w:p>
            <w:r>
              <w:t>Order / punctuation difference</w:t>
            </w:r>
          </w:p>
        </w:tc>
        <w:tc>
          <w:tcPr>
            <w:tcW w:type="dxa" w:w="1080"/>
          </w:tcPr>
          <w:p>
            <w:r>
              <w:t>Number appears after descriptor; dot-leaders/extra characters present.</w:t>
            </w:r>
          </w:p>
        </w:tc>
        <w:tc>
          <w:tcPr>
            <w:tcW w:type="dxa" w:w="1080"/>
          </w:tcPr>
          <w:p>
            <w:r>
              <w:t>Skladování: Skladujte v původním obalu při teplotě 7 - 38°C. Uchovávejte v suchu. Při správném skladování je doba použitelnosti 3 let od data výroby.</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Czech</w:t>
            </w:r>
          </w:p>
        </w:tc>
        <w:tc>
          <w:tcPr>
            <w:tcW w:type="dxa" w:w="1080"/>
          </w:tcPr>
          <w:p>
            <w:r>
              <w:t>Czech 45.</w:t>
            </w:r>
          </w:p>
        </w:tc>
        <w:tc>
          <w:tcPr>
            <w:tcW w:type="dxa" w:w="1080"/>
          </w:tcPr>
          <w:p>
            <w:r>
              <w:t>Order / punctuation difference</w:t>
            </w:r>
          </w:p>
        </w:tc>
        <w:tc>
          <w:tcPr>
            <w:tcW w:type="dxa" w:w="1080"/>
          </w:tcPr>
          <w:p>
            <w:r>
              <w:t>Number appears after descriptor; dot-leaders/extra characters present.</w:t>
            </w:r>
          </w:p>
        </w:tc>
        <w:tc>
          <w:tcPr>
            <w:tcW w:type="dxa" w:w="1080"/>
          </w:tcPr>
          <w:p>
            <w:r>
              <w:t>VAROVÁNÍ: Škodlivé při požití. Způsobuje vážné podráždění očí. Obsahuje kyselinu dusičnou, amonnou sůl vápníku (CAS č. 15245-12-2). Uchovávejte mimo dosah dětí a domácích zvířat. Po manipulaci důkladně umyjte obličej, ruce a jakoukoli odkrytou pokožku. Nejezte, nepijte ani nekuřte při používání tohoto produktu. Používejte ochranné rukavice/ochranný oděv/ochranu očí/ochranu obličeje. PO PŘEHLTÍ: Zavolejte toxikologické centrum nebo lékaře, pokud se necítíte dobře. PŘI KONTAKTU S OČIMA: Opatrně vyplachujte vodou několik minut. Vyjměte kontaktní čočky, pokud jsou nasazeny a je snadné je odstranit. Pokračujte ve vyplachování. Ihned zavolejte toxikologické centrum nebo lékaře. Vypláchněte ústa. Likvidujte obsah/obal v souladu s místními předpisy.</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Czech</w:t>
            </w:r>
          </w:p>
        </w:tc>
        <w:tc>
          <w:tcPr>
            <w:tcW w:type="dxa" w:w="1080"/>
          </w:tcPr>
          <w:p>
            <w:r>
              <w:t>Czech 46.</w:t>
            </w:r>
          </w:p>
        </w:tc>
        <w:tc>
          <w:tcPr>
            <w:tcW w:type="dxa" w:w="1080"/>
          </w:tcPr>
          <w:p>
            <w:r>
              <w:t>Order / punctuation difference</w:t>
            </w:r>
          </w:p>
        </w:tc>
        <w:tc>
          <w:tcPr>
            <w:tcW w:type="dxa" w:w="1080"/>
          </w:tcPr>
          <w:p>
            <w:r>
              <w:t>Number appears after descriptor; dot-leaders/extra characters present.</w:t>
            </w:r>
          </w:p>
        </w:tc>
        <w:tc>
          <w:tcPr>
            <w:tcW w:type="dxa" w:w="1080"/>
          </w:tcPr>
          <w:p>
            <w:r>
              <w:t>Balené v Nizozemsku z domácích a dovážených materiálů.</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German</w:t>
            </w:r>
          </w:p>
        </w:tc>
        <w:tc>
          <w:tcPr>
            <w:tcW w:type="dxa" w:w="1080"/>
          </w:tcPr>
          <w:p>
            <w:r>
              <w:t>German 47.</w:t>
            </w:r>
          </w:p>
        </w:tc>
        <w:tc>
          <w:tcPr>
            <w:tcW w:type="dxa" w:w="1080"/>
          </w:tcPr>
          <w:p>
            <w:r>
              <w:t>Order / punctuation difference</w:t>
            </w:r>
          </w:p>
        </w:tc>
        <w:tc>
          <w:tcPr>
            <w:tcW w:type="dxa" w:w="1080"/>
          </w:tcPr>
          <w:p>
            <w:r>
              <w:t>Number appears after descriptor; dot-leaders/extra characters present.</w:t>
            </w:r>
          </w:p>
        </w:tc>
        <w:tc>
          <w:tcPr>
            <w:tcW w:type="dxa" w:w="1080"/>
          </w:tcPr>
          <w:p>
            <w:r>
              <w:t>NPK (Ca)-Dünger, 15,5 (26,5)</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German</w:t>
            </w:r>
          </w:p>
        </w:tc>
        <w:tc>
          <w:tcPr>
            <w:tcW w:type="dxa" w:w="1080"/>
          </w:tcPr>
          <w:p>
            <w:r>
              <w:t>German 48.</w:t>
            </w:r>
          </w:p>
        </w:tc>
        <w:tc>
          <w:tcPr>
            <w:tcW w:type="dxa" w:w="1080"/>
          </w:tcPr>
          <w:p>
            <w:r>
              <w:t>Order / punctuation difference</w:t>
            </w:r>
          </w:p>
        </w:tc>
        <w:tc>
          <w:tcPr>
            <w:tcW w:type="dxa" w:w="1080"/>
          </w:tcPr>
          <w:p>
            <w:r>
              <w:t>Number appears after descriptor; dot-leaders/extra characters present.</w:t>
            </w:r>
          </w:p>
        </w:tc>
        <w:tc>
          <w:tcPr>
            <w:tcW w:type="dxa" w:w="1080"/>
          </w:tcPr>
          <w:p>
            <w:r>
              <w:t>PFC 1(C)(I)(a)(i): FESTES ANORGANISCHES EINNÄHRSTOFF-MAKRONÄHRSTOFF-DÜNGEMITTEL</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German</w:t>
            </w:r>
          </w:p>
        </w:tc>
        <w:tc>
          <w:tcPr>
            <w:tcW w:type="dxa" w:w="1080"/>
          </w:tcPr>
          <w:p>
            <w:r>
              <w:t>German 49.</w:t>
            </w:r>
          </w:p>
        </w:tc>
        <w:tc>
          <w:tcPr>
            <w:tcW w:type="dxa" w:w="1080"/>
          </w:tcPr>
          <w:p>
            <w:r>
              <w:t>Order / punctuation difference</w:t>
            </w:r>
          </w:p>
        </w:tc>
        <w:tc>
          <w:tcPr>
            <w:tcW w:type="dxa" w:w="1080"/>
          </w:tcPr>
          <w:p>
            <w:r>
              <w:t>Number appears after descriptor; dot-leaders/extra characters present.</w:t>
            </w:r>
          </w:p>
        </w:tc>
        <w:tc>
          <w:tcPr>
            <w:tcW w:type="dxa" w:w="1080"/>
          </w:tcPr>
          <w:p>
            <w:r>
              <w:t>Angegebener Nährstoffgehalt nach Masse</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German</w:t>
            </w:r>
          </w:p>
        </w:tc>
        <w:tc>
          <w:tcPr>
            <w:tcW w:type="dxa" w:w="1080"/>
          </w:tcPr>
          <w:p>
            <w:r>
              <w:t>German 50.</w:t>
            </w:r>
          </w:p>
        </w:tc>
        <w:tc>
          <w:tcPr>
            <w:tcW w:type="dxa" w:w="1080"/>
          </w:tcPr>
          <w:p>
            <w:r>
              <w:t>Order / punctuation difference</w:t>
            </w:r>
          </w:p>
        </w:tc>
        <w:tc>
          <w:tcPr>
            <w:tcW w:type="dxa" w:w="1080"/>
          </w:tcPr>
          <w:p>
            <w:r>
              <w:t>Number appears after descriptor; dot-leaders/extra characters present.</w:t>
            </w:r>
          </w:p>
        </w:tc>
        <w:tc>
          <w:tcPr>
            <w:tcW w:type="dxa" w:w="1080"/>
          </w:tcPr>
          <w:p>
            <w:r>
              <w:t>15,5 % GESAMTSTICKSTOFF (N)</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German</w:t>
            </w:r>
          </w:p>
        </w:tc>
        <w:tc>
          <w:tcPr>
            <w:tcW w:type="dxa" w:w="1080"/>
          </w:tcPr>
          <w:p>
            <w:r>
              <w:t>German 51.</w:t>
            </w:r>
          </w:p>
        </w:tc>
        <w:tc>
          <w:tcPr>
            <w:tcW w:type="dxa" w:w="1080"/>
          </w:tcPr>
          <w:p>
            <w:r>
              <w:t>Order / punctuation difference</w:t>
            </w:r>
          </w:p>
        </w:tc>
        <w:tc>
          <w:tcPr>
            <w:tcW w:type="dxa" w:w="1080"/>
          </w:tcPr>
          <w:p>
            <w:r>
              <w:t>Number appears after descriptor; dot-leaders/extra characters present.</w:t>
            </w:r>
          </w:p>
        </w:tc>
        <w:tc>
          <w:tcPr>
            <w:tcW w:type="dxa" w:w="1080"/>
          </w:tcPr>
          <w:p>
            <w:r>
              <w:t>14,4 % nitratstickstoff</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German</w:t>
            </w:r>
          </w:p>
        </w:tc>
        <w:tc>
          <w:tcPr>
            <w:tcW w:type="dxa" w:w="1080"/>
          </w:tcPr>
          <w:p>
            <w:r>
              <w:t>German 52.</w:t>
            </w:r>
          </w:p>
        </w:tc>
        <w:tc>
          <w:tcPr>
            <w:tcW w:type="dxa" w:w="1080"/>
          </w:tcPr>
          <w:p>
            <w:r>
              <w:t>Order / punctuation difference</w:t>
            </w:r>
          </w:p>
        </w:tc>
        <w:tc>
          <w:tcPr>
            <w:tcW w:type="dxa" w:w="1080"/>
          </w:tcPr>
          <w:p>
            <w:r>
              <w:t>Number appears after descriptor; dot-leaders/extra characters present.</w:t>
            </w:r>
          </w:p>
        </w:tc>
        <w:tc>
          <w:tcPr>
            <w:tcW w:type="dxa" w:w="1080"/>
          </w:tcPr>
          <w:p>
            <w:r>
              <w:t>1,1 % ammoniumstickstoff</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German</w:t>
            </w:r>
          </w:p>
        </w:tc>
        <w:tc>
          <w:tcPr>
            <w:tcW w:type="dxa" w:w="1080"/>
          </w:tcPr>
          <w:p>
            <w:r>
              <w:t>German 53.</w:t>
            </w:r>
          </w:p>
        </w:tc>
        <w:tc>
          <w:tcPr>
            <w:tcW w:type="dxa" w:w="1080"/>
          </w:tcPr>
          <w:p>
            <w:r>
              <w:t>Order / punctuation difference</w:t>
            </w:r>
          </w:p>
        </w:tc>
        <w:tc>
          <w:tcPr>
            <w:tcW w:type="dxa" w:w="1080"/>
          </w:tcPr>
          <w:p>
            <w:r>
              <w:t>Number appears after descriptor; dot-leaders/extra characters present.</w:t>
            </w:r>
          </w:p>
        </w:tc>
        <w:tc>
          <w:tcPr>
            <w:tcW w:type="dxa" w:w="1080"/>
          </w:tcPr>
          <w:p>
            <w:r>
              <w:t>26,5 % CALCIUMOXID (CaO), wasserlöslich</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German</w:t>
            </w:r>
          </w:p>
        </w:tc>
        <w:tc>
          <w:tcPr>
            <w:tcW w:type="dxa" w:w="1080"/>
          </w:tcPr>
          <w:p>
            <w:r>
              <w:t>German 54.</w:t>
            </w:r>
          </w:p>
        </w:tc>
        <w:tc>
          <w:tcPr>
            <w:tcW w:type="dxa" w:w="1080"/>
          </w:tcPr>
          <w:p>
            <w:r>
              <w:t>Order / punctuation difference</w:t>
            </w:r>
          </w:p>
        </w:tc>
        <w:tc>
          <w:tcPr>
            <w:tcW w:type="dxa" w:w="1080"/>
          </w:tcPr>
          <w:p>
            <w:r>
              <w:t>Number appears after descriptor; dot-leaders/extra characters present.</w:t>
            </w:r>
          </w:p>
        </w:tc>
        <w:tc>
          <w:tcPr>
            <w:tcW w:type="dxa" w:w="1080"/>
          </w:tcPr>
          <w:p>
            <w:r>
              <w:t>Inhaltsstoffe: Calcium-Ammonium-Nitrat Doppelsalz¹</w:t>
              <w:br/>
              <w:t>¹CMC 1: Stoffe und Gemische aus unbearbeiteten Rohstoffen</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Ingredients / footnote</w:t>
            </w:r>
          </w:p>
        </w:tc>
        <w:tc>
          <w:tcPr>
            <w:tcW w:type="dxa" w:w="1080"/>
          </w:tcPr>
          <w:p>
            <w:r>
              <w:t>Critical</w:t>
            </w:r>
          </w:p>
        </w:tc>
      </w:tr>
      <w:tr>
        <w:tc>
          <w:tcPr>
            <w:tcW w:type="dxa" w:w="1080"/>
          </w:tcPr>
          <w:p>
            <w:r>
              <w:t>German</w:t>
            </w:r>
          </w:p>
        </w:tc>
        <w:tc>
          <w:tcPr>
            <w:tcW w:type="dxa" w:w="1080"/>
          </w:tcPr>
          <w:p>
            <w:r>
              <w:t>German 55.</w:t>
            </w:r>
          </w:p>
        </w:tc>
        <w:tc>
          <w:tcPr>
            <w:tcW w:type="dxa" w:w="1080"/>
          </w:tcPr>
          <w:p>
            <w:r>
              <w:t>Order / punctuation difference</w:t>
            </w:r>
          </w:p>
        </w:tc>
        <w:tc>
          <w:tcPr>
            <w:tcW w:type="dxa" w:w="1080"/>
          </w:tcPr>
          <w:p>
            <w:r>
              <w:t>Number appears after descriptor; dot-leaders/extra characters present.</w:t>
            </w:r>
          </w:p>
        </w:tc>
        <w:tc>
          <w:tcPr>
            <w:tcW w:type="dxa" w:w="1080"/>
          </w:tcPr>
          <w:p>
            <w:r>
              <w:t>Korngröße: Granulat. Das Produkt hat zu 95 % eine Granulatgröße zwischen 2 und 5 mm.</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German</w:t>
            </w:r>
          </w:p>
        </w:tc>
        <w:tc>
          <w:tcPr>
            <w:tcW w:type="dxa" w:w="1080"/>
          </w:tcPr>
          <w:p>
            <w:r>
              <w:t>German 56.</w:t>
            </w:r>
          </w:p>
        </w:tc>
        <w:tc>
          <w:tcPr>
            <w:tcW w:type="dxa" w:w="1080"/>
          </w:tcPr>
          <w:p>
            <w:r>
              <w:t>Order / punctuation difference</w:t>
            </w:r>
          </w:p>
        </w:tc>
        <w:tc>
          <w:tcPr>
            <w:tcW w:type="dxa" w:w="1080"/>
          </w:tcPr>
          <w:p>
            <w:r>
              <w:t>Number appears after descriptor; dot-leaders/extra characters present.</w:t>
            </w:r>
          </w:p>
        </w:tc>
        <w:tc>
          <w:tcPr>
            <w:tcW w:type="dxa" w:w="1080"/>
          </w:tcPr>
          <w:p>
            <w:r>
              <w:t>Gebrauchsanweisung: Zur professionellen Anwendung in gewerblichen Betrieben. Für je 0,7 - 1 Gramm Athena CAL verwenden Sie 1 Gramm Athena ONE, um den gewünschten EC-Wert zu erreichen. Die Herstellung eines Stammlösungs-Konzentrats wird mit 3,6 kg/10 L empfohlen. Nur dort verwenden, wo ein nachgewiesener Bedarf besteht. Die Anwendungsrate nicht überschreiten.</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German</w:t>
            </w:r>
          </w:p>
        </w:tc>
        <w:tc>
          <w:tcPr>
            <w:tcW w:type="dxa" w:w="1080"/>
          </w:tcPr>
          <w:p>
            <w:r>
              <w:t>German 57.</w:t>
            </w:r>
          </w:p>
        </w:tc>
        <w:tc>
          <w:tcPr>
            <w:tcW w:type="dxa" w:w="1080"/>
          </w:tcPr>
          <w:p>
            <w:r>
              <w:t>Order / punctuation difference</w:t>
            </w:r>
          </w:p>
        </w:tc>
        <w:tc>
          <w:tcPr>
            <w:tcW w:type="dxa" w:w="1080"/>
          </w:tcPr>
          <w:p>
            <w:r>
              <w:t>Number appears after descriptor; dot-leaders/extra characters present.</w:t>
            </w:r>
          </w:p>
        </w:tc>
        <w:tc>
          <w:tcPr>
            <w:tcW w:type="dxa" w:w="1080"/>
          </w:tcPr>
          <w:p>
            <w:r>
              <w:t xml:space="preserve">Lagerung: In der Originalverpackung bei einer Temperatur von 7 - 38°C lagern. Trocken halten. Wenn sachgemäß aufbewahrt, kommt es zu einer Haltbarkeitsdauer von 3 Jahren ab dem Herstellungsdatum.  </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German</w:t>
            </w:r>
          </w:p>
        </w:tc>
        <w:tc>
          <w:tcPr>
            <w:tcW w:type="dxa" w:w="1080"/>
          </w:tcPr>
          <w:p>
            <w:r>
              <w:t>German 58.</w:t>
            </w:r>
          </w:p>
        </w:tc>
        <w:tc>
          <w:tcPr>
            <w:tcW w:type="dxa" w:w="1080"/>
          </w:tcPr>
          <w:p>
            <w:r>
              <w:t>Order / punctuation difference</w:t>
            </w:r>
          </w:p>
        </w:tc>
        <w:tc>
          <w:tcPr>
            <w:tcW w:type="dxa" w:w="1080"/>
          </w:tcPr>
          <w:p>
            <w:r>
              <w:t>Number appears after descriptor; dot-leaders/extra characters present.</w:t>
            </w:r>
          </w:p>
        </w:tc>
        <w:tc>
          <w:tcPr>
            <w:tcW w:type="dxa" w:w="1080"/>
          </w:tcPr>
          <w:p>
            <w:r>
              <w:t>WARNUNG: Gesundheitsschädlich beim Verschlucken. Verursacht schwere Augenreizung. Enthält Salpetersäure, Calciuammoniumsalz (CAS-Nr. 15245-12-2). Außer Reichweite von Kindern und Haustieren aufbewahren. Nach Gebrauch Gesicht, Hände und alle exponierten Hautstellen gründlich waschen. Nicht essen, trinken oder rauchen bei der Verwendung dieses Produkts. Schutzhandschuhe/Schutzkleidung/Augenschutz/Gesichtsschutz tragen. BEI VERSCHLUCKEN: Ein Giftinformationszentrum oder Arzt anrufen, wenn Sie sich unwohl fühlen. BEI KONTAKT MIT DEN AUGEN: Vorsichtig mehrere Minuten mit Wasser ausspülen. Kontaktlinsen entfernen, falls vorhanden und einfach möglich. Weiter spülen. Sofort ein Giftinformationszentrum oder Arzt aufsuchen. Mund ausspülen. Inhalt/Behälter gemäß den örtlichen Vorschriften entsorgen.</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r>
        <w:tc>
          <w:tcPr>
            <w:tcW w:type="dxa" w:w="1080"/>
          </w:tcPr>
          <w:p>
            <w:r>
              <w:t>German</w:t>
            </w:r>
          </w:p>
        </w:tc>
        <w:tc>
          <w:tcPr>
            <w:tcW w:type="dxa" w:w="1080"/>
          </w:tcPr>
          <w:p>
            <w:r>
              <w:t>German 59.</w:t>
            </w:r>
          </w:p>
        </w:tc>
        <w:tc>
          <w:tcPr>
            <w:tcW w:type="dxa" w:w="1080"/>
          </w:tcPr>
          <w:p>
            <w:r>
              <w:t>Order / punctuation difference</w:t>
            </w:r>
          </w:p>
        </w:tc>
        <w:tc>
          <w:tcPr>
            <w:tcW w:type="dxa" w:w="1080"/>
          </w:tcPr>
          <w:p>
            <w:r>
              <w:t>Number appears after descriptor; dot-leaders/extra characters present.</w:t>
            </w:r>
          </w:p>
        </w:tc>
        <w:tc>
          <w:tcPr>
            <w:tcW w:type="dxa" w:w="1080"/>
          </w:tcPr>
          <w:p>
            <w:r>
              <w:t>Verpackt in den Niederlanden aus inländischen und importierten Materialien.</w:t>
            </w:r>
          </w:p>
        </w:tc>
        <w:tc>
          <w:tcPr>
            <w:tcW w:type="dxa" w:w="1080"/>
          </w:tcPr>
          <w:p>
            <w:r>
              <w:t>CAL\r\nN (Ca) fertiliser, 15,5 (26,5)\r\nPFC STRAIGHT SOLID INORGANIC\r\nMACRONUTRIENT FERTILISER\r\nDECLARED NUTRIENT CONTENTS BY MASS\r\nTOTAL NITROGEN (N)\r\n14,4 0/0 nitric nitrogen\r\nammoniacal nitrogen\r\nCALCIUM OXIDE (CaO), water-soluble .. 26,5 %\r\n. 15,596\r\nHNOJIVO S\r\n. 15,596\r\n..26,596\r\n15,5-O-O\r\nINGREDIENTS:\r\nCalcium Ammonium Nitrate double saltl\r\nICMC 1: Virgin material substances and mixtures\r\nGRANULOMETRY: Prills. 95 0/0 of the product has a prill size\r\nbelow 2-5 mm.\r\nINSTRUCTIONS FOR USE: For professional use in commercial\r\nsettings. For every 0.7-1 gram of Athena CAL, use 1 gram of\r\nAthena ONE to reach desired EC level. Stock tank concentrate\r\nmixing is recommended at 3,6 kg/10 L. Adjust injection\r\nratio to vary EC.\r\nTo be used only where there is a recognised need.\r\nDo not exceed the application rate.\r\nSTORAGE: Store in original packaging between 7 - 380C.\r\nKeep dry to prevent clumping. 3-year shelf life from date\r\nof manufacture if stored correctly.\r\nWARNING. Harmful if swallowed. Causes serious eye\r\nirritation. Contains nitric acid, calcium ammonium salt (CAS\r\nNo. 15245-12-2). Keep out of reach of children and pets. Wash\r\nface, hands, and any exposed skin thoroughly after handling.\r\nDo not eat, drink or smoke when using this product. Wear\r\nprotective gloves/protective clothing/eye protection/face\r\nprotection. IF SWALLOWED: Call a POISON CENTRE or doctor\r\nif you feel unwell. IF IN EYES: Rinse cautiously with water for\r\nseveral minutes. Remove contact lenses, if present and easy\r\nto do. Continue rinsing. Immediately call a POISON CENTRE\r\nor doctor. Rinse mouth. Dispose of contents/packaging in\r\naccordance with local regulation.\r\nPackaged in Netherlands from domestic and imported materials.\r\ncz\r\nHnojivo NPK (Ca), 15-0-0 (25,8)\r\nKFV JEDNOSLOZKOVÉ TUHÉ ANORGANICKÉ\r\nMAKROZIVINAMI\r\nDeklarovany obsah iivin podle hmotnosti\r\nCELKOVV DUSiK (N)\r\n14,4 % dusiönanového dusiku\r\n% amonného dus(ku\r\nOXID VÅPENATY (Ca0), vodorozpustny ..\r\nSloieni: Dvojitå sål dusiönanu våpenatého a amonnéhol\r\nIKSM 1: Låtky a smési z påvodnfho materiålu\r\nUK Fertiliser / EEC Fertiliser\r\nDE\r\nNPK (Ca)-Dünger, 15-0-0 (25,8)\r\nPFC FESTES ANORGANISCHES\r\nMAKRONÄHRSTOFF-DÜNGEMITTEL\r\nAngegebener Nährstoffgehalt nach Masse\r\nGESAMTSTICKSTOFF (N)\r\n14,4 % nitratstickstoff\r\n% ammoniumstickstoff\r\nCALCIUMOXID (Ca0), wasserlöslich.\r\nEINNÄHRSTOFF-\r\n. 15,596\r\n. .26,5 96\r\nGranulometrie: Granule. 95 % vyrobku må velikost granuli mezi 2 a 5 mm.\r\nNävod k pouiiti: Pro profesionålni pouiitfv komerenfch provozech. Na\r\nkaidY 0,7 - 1 gram Athena CAL pouiijte 1 gram Athena ONE k dosaieni\r\npozadované hodnoty EC. Doporueené michånf koncentrovaného roztoku\r\nve skladovacf nådriije 3,6 kg/10 L. Pouiivejte pouze tam, kdeje prokåzanå\r\npotreba. Neprekraeujte aplikaenf dävku.\r\nSkladoväni: Skladujte v påvodn(m obalu pii teploté 7 - 380C. Uchovåvejte v\r\nsuchu. Pii språvném skladovån(je doba pouiitelnosti 3 let od data vyroby.\r\nVAROVÅNf: Skodlivé pri poiiti. Zpåsobuje väiné podråidén( od(. Obsahuje\r\nkyselinu dusiönou, amonnou sål våpniku (CAS e. 15245-12-2). Uchovävejte\r\nmimo dosah détf a domåc(ch zvfiat. Po manipulaci dåkladné umyjte\r\noblitej, ruce a jakoukoli odkrytou pokoiku. Nejezte, nepijte ani nekurte\r\npri pouifvånf tohoto produktu. Pouifvejte ochranné rukavice/ochranny\r\nodév/ochranu ot(/ochranu obliteje. PO PQEHLT(: Zavolejte toxikologické\r\ncentrum nebo lékare, pokud se necftite dobie. PAI KONTAKTU S OCIMA:\r\nOpatrné vyplachujte vodou nékolik minut. Vyjméte kontaktni Cocky, pokud\r\njsou nasazeny a je snadnéje odstranit. Pokraöujte ve vyplachovåni. Ihned\r\nzavolejte toxikologické centrum nebo lékare. Vyplåchnéte üsta. Likvidujte\r\nobsah/obal v souladu s mfstnfmi predpisy.\r\nBalené v Nizozemsku z domåc(ch a dovåienych materiålå.\r\nInhaltsstoffe: Calcium-Ammonium-Nitrat Doppelsalzl\r\nICMC 1: Stoffe und Gemische aus unbearbeiteten Rohstoffen\r\nKorngröße: Granulat. Das Produkt hat zu 95 % eine Granulatgröße zwischen\r\n2 und 5 mm.\r\nGebrauchsanweisung: Zur professionellen Anwendung in gewerblichen\r\nBetrieben. Für je 0,7 - 1 Gramm Athena CAL verwenden Sie 1 Gramm Athena\r\nONE, um den gewünschten EC-Wert zu erreichen. Die Herstellung eines\r\nStammlösungs- Konzentrats Wird mit3,6 kg/10 L empfohlen. Nur dort verwenden,\r\nwo ein nachgewiesener Beda rf besteht. Die Anwendungsrate nicht überschreiten.\r\nLagerung: In der Originalverpackung bei einer Temperatur von 7 - 380C\r\nlagern. Trocken halten. Wenn sachgemäß aufbewahrt, kommt es zu einer\r\nHaltbarkeitsdauer von 3 Jahren ab dem Herstellungsdatum.\r\nWARNUNG: Gesundheitsschädlich beim Verschlucken. Verursacht schwere\r\nAugenreizung. Enthält Salpetersäure, Calciuammoniumsalz (CAS-Nr. 15245-12-2).\r\nAußer Reichweite von Kindern und Haustieren aufbewahren. Nach Gebrauch\r\nGesicht, Hände und alle exponierten Hautstellen gründlich waschen. Nicht essen,\r\ntrin ken Oder rauchen bei der Verwendung dieses Produkts. Schutzhandschuhe/\r\nSchutzkleidung/Augenschutz/Gesic htsschutz tragen. BEI VERSCH LU CKEN: Ein\r\nGiftinformationszentrum Oder Arzt anrufen, wenn Sie sich unwohl fühlen. BEI\r\nKONTAKT M IT DEN AUGEN: Vorsichtig mehrere Minuten mit Wasser ausspülen.\r\nKontaktlinsen entfernen, falls vorhanden und einfach möglich. Weiter spülen.\r\nSofort ein Giftinformationszentrum Oder Arzt aufsuchen. Mund ausspülen.\r\nInhalt/Behälter gemäß den örtlichen Vorschriften entsorgen.\r\nVerpackt in den Niederlanden aus inländischen und importierten Materialien.\r\nUFI: DD20-HOOM-FOOK-K9YO\r\nAthena Ag, lnc\r\n8760 Younger Creek Drive\r\nSacramento, CA 95828\r\n+1 (844) 333-1818\r\nWWW. AT H E N A A G .COM\r\n11,34 KG (25 LB)\r\nEU-CB-CAL-25B\r\n8 60011 22144\r\n9\r\n</w:t>
            </w:r>
          </w:p>
        </w:tc>
        <w:tc>
          <w:tcPr>
            <w:tcW w:type="dxa" w:w="1080"/>
          </w:tcPr>
          <w:p>
            <w:r>
              <w:t>General</w:t>
            </w:r>
          </w:p>
        </w:tc>
        <w:tc>
          <w:tcPr>
            <w:tcW w:type="dxa" w:w="1080"/>
          </w:tcPr>
          <w:p>
            <w:r>
              <w:t>Low</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