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onsolas" w:cs="Consolas" w:eastAsia="Consolas" w:hAnsi="Consolas"/>
          <w:color w:val="1F5D4C"/>
          <w:sz w:val="17"/>
          <w:szCs w:val="17"/>
        </w:rPr>
        <w:t xml:space="preserve">APP DEV HORIZON  ·  FALL 2026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1D20"/>
          <w:sz w:val="42"/>
          <w:szCs w:val="42"/>
        </w:rPr>
        <w:t xml:space="preserve">Roadmap</w:t>
      </w:r>
    </w:p>
    <w:p>
      <w:pPr>
        <w:pBdr>
          <w:bottom w:val="single" w:color="D8DCDA" w:sz="6" w:space="8"/>
        </w:pBdr>
        <w:spacing w:after="60"/>
      </w:pPr>
      <w:r>
        <w:rPr>
          <w:rFonts w:ascii="Calibri" w:cs="Calibri" w:eastAsia="Calibri" w:hAnsi="Calibri"/>
          <w:i/>
          <w:iCs/>
          <w:color w:val="35393D"/>
          <w:sz w:val="19"/>
          <w:szCs w:val="19"/>
        </w:rPr>
        <w:t>Sorted by return. Hours assume familiarity with this codebase. Capacity at 8 part-time devs × 5 hrs/week × 14 weeks = 560 hrs.</w:t>
      </w:r>
    </w:p>
    <w:p>
      <w:pPr>
        <w:spacing w:after="140" w:before="300"/>
      </w:pPr>
      <w:r>
        <w:rPr>
          <w:rFonts w:ascii="Calibri" w:cs="Calibri" w:eastAsia="Calibri" w:hAnsi="Calibri"/>
          <w:b/>
          <w:bCs/>
          <w:color w:val="1A1D20"/>
          <w:sz w:val="24"/>
          <w:szCs w:val="24"/>
        </w:rPr>
        <w:t>Phase 0 — Deploy to App Dev's AWS  ·  55 hrs  ·  5 people  ·  wks 1–3</w:t>
      </w:r>
    </w:p>
    <w:tbl>
      <w:tblPr>
        <w:tblW w:type="dxa" w:w="9360"/>
        <w:tblBorders>
          <w:top w:val="single" w:color="D8DCDA" w:sz="4"/>
          <w:left w:val="single" w:color="D8DCDA" w:sz="4"/>
          <w:bottom w:val="single" w:color="D8DCDA" w:sz="4"/>
          <w:right w:val="single" w:color="D8DCDA" w:sz="4"/>
          <w:insideH w:val="single" w:color="D8DCDA" w:sz="4"/>
          <w:insideV w:val="single" w:color="D8DCDA" w:sz="4"/>
        </w:tblBorders>
      </w:tblPr>
      <w:tblGrid>
        <w:gridCol w:w="2200"/>
        <w:gridCol w:w="5528"/>
        <w:gridCol w:w="1200"/>
      </w:tblGrid>
      <w:tr>
        <w:trPr>
          <w:tblHeader/>
        </w:trPr>
        <w:tc>
          <w:tcPr>
            <w:tcW w:type="dxa" w:w="2200"/>
            <w:shd w:fill="F1F4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D20"/>
                <w:sz w:val="18"/>
                <w:szCs w:val="18"/>
              </w:rPr>
              <w:t xml:space="preserve">Item</w:t>
            </w:r>
          </w:p>
        </w:tc>
        <w:tc>
          <w:tcPr>
            <w:tcW w:type="dxa" w:w="5528"/>
            <w:shd w:fill="F1F4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D20"/>
                <w:sz w:val="18"/>
                <w:szCs w:val="18"/>
              </w:rPr>
              <w:t xml:space="preserve">Sub-task</w:t>
            </w:r>
          </w:p>
        </w:tc>
        <w:tc>
          <w:tcPr>
            <w:tcW w:type="dxa" w:w="1200"/>
            <w:shd w:fill="F1F4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D20"/>
                <w:sz w:val="18"/>
                <w:szCs w:val="18"/>
              </w:rPr>
              <w:t xml:space="preserve">Hours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>AWS deploy</w:t>
            </w:r>
          </w:p>
        </w:tc>
        <w:tc>
          <w:tcPr>
            <w:tcW w:type="dxa" w:w="552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>Own account in nonprod OU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5393D"/>
                <w:sz w:val="17"/>
                <w:szCs w:val="17"/>
              </w:rPr>
              <w:t xml:space="preserve">25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552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>RDS Postgres replaces SQLite + in-memory staging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5393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552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>Fargate / App Runner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5393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552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>Secrets Manager replaces .env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5393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552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>EventBridge runs nightly + weekly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5393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>Reconnect Authentik</w:t>
            </w:r>
          </w:p>
        </w:tc>
        <w:tc>
          <w:tcPr>
            <w:tcW w:type="dxa" w:w="552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>Restore OIDC validation (auth.py returns hardcoded admin today)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5393D"/>
                <w:sz w:val="17"/>
                <w:szCs w:val="17"/>
              </w:rPr>
              <w:t xml:space="preserve">15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552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>admin / portfolio_leader / project_lead mapping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5393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552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>Gates items 1, 2, 4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5393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>Spend cap + run health</w:t>
            </w:r>
          </w:p>
        </w:tc>
        <w:tc>
          <w:tcPr>
            <w:tcW w:type="dxa" w:w="552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>Per-run token budget, hard stop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5393D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552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>Backoff on model failures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5393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552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>Panel: last run cost, duration, success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5393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>People Portal</w:t>
            </w:r>
          </w:p>
        </w:tc>
        <w:tc>
          <w:tcPr>
            <w:tcW w:type="dxa" w:w="552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>Now required, not optional — item 2 depends on it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5393D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552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>URL has no scheme and no token; fails every run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5393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552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>Reports partial instead of not configured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5393D"/>
                <w:sz w:val="17"/>
                <w:szCs w:val="17"/>
              </w:rPr>
              <w:t xml:space="preserve"/>
            </w:r>
          </w:p>
        </w:tc>
      </w:tr>
    </w:tbl>
    <w:p>
      <w:pPr>
        <w:spacing w:after="140" w:before="380"/>
      </w:pPr>
      <w:r>
        <w:rPr>
          <w:rFonts w:ascii="Calibri" w:cs="Calibri" w:eastAsia="Calibri" w:hAnsi="Calibri"/>
          <w:b/>
          <w:bCs/>
          <w:color w:val="1A1D20"/>
          <w:sz w:val="24"/>
          <w:szCs w:val="24"/>
        </w:rPr>
        <w:t>Features by ROI  ·  345 hrs</w:t>
      </w:r>
    </w:p>
    <w:tbl>
      <w:tblPr>
        <w:tblW w:type="dxa" w:w="9360"/>
        <w:tblBorders>
          <w:top w:val="single" w:color="D8DCDA" w:sz="4"/>
          <w:left w:val="single" w:color="D8DCDA" w:sz="4"/>
          <w:bottom w:val="single" w:color="D8DCDA" w:sz="4"/>
          <w:right w:val="single" w:color="D8DCDA" w:sz="4"/>
          <w:insideH w:val="single" w:color="D8DCDA" w:sz="4"/>
          <w:insideV w:val="single" w:color="D8DCDA" w:sz="4"/>
        </w:tblBorders>
      </w:tblPr>
      <w:tblGrid>
        <w:gridCol w:w="420"/>
        <w:gridCol w:w="1750"/>
        <w:gridCol w:w="3700"/>
        <w:gridCol w:w="700"/>
        <w:gridCol w:w="1500"/>
        <w:gridCol w:w="858"/>
      </w:tblGrid>
      <w:tr>
        <w:trPr>
          <w:tblHeader/>
        </w:trPr>
        <w:tc>
          <w:tcPr>
            <w:tcW w:type="dxa" w:w="420"/>
            <w:shd w:fill="F1F4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D20"/>
                <w:sz w:val="18"/>
                <w:szCs w:val="18"/>
              </w:rPr>
              <w:t xml:space="preserve">#</w:t>
            </w:r>
          </w:p>
        </w:tc>
        <w:tc>
          <w:tcPr>
            <w:tcW w:type="dxa" w:w="1750"/>
            <w:shd w:fill="F1F4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D20"/>
                <w:sz w:val="18"/>
                <w:szCs w:val="18"/>
              </w:rPr>
              <w:t xml:space="preserve">Feature</w:t>
            </w:r>
          </w:p>
        </w:tc>
        <w:tc>
          <w:tcPr>
            <w:tcW w:type="dxa" w:w="3700"/>
            <w:shd w:fill="F1F4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D20"/>
                <w:sz w:val="18"/>
                <w:szCs w:val="18"/>
              </w:rPr>
              <w:t xml:space="preserve">Sub-task</w:t>
            </w:r>
          </w:p>
        </w:tc>
        <w:tc>
          <w:tcPr>
            <w:tcW w:type="dxa" w:w="700"/>
            <w:shd w:fill="F1F4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D20"/>
                <w:sz w:val="18"/>
                <w:szCs w:val="18"/>
              </w:rPr>
              <w:t xml:space="preserve">Hours</w:t>
            </w:r>
          </w:p>
        </w:tc>
        <w:tc>
          <w:tcPr>
            <w:tcW w:type="dxa" w:w="1500"/>
            <w:shd w:fill="F1F4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D20"/>
                <w:sz w:val="18"/>
                <w:szCs w:val="18"/>
              </w:rPr>
              <w:t xml:space="preserve">People</w:t>
            </w:r>
          </w:p>
        </w:tc>
        <w:tc>
          <w:tcPr>
            <w:tcW w:type="dxa" w:w="858"/>
            <w:shd w:fill="F1F4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D20"/>
                <w:sz w:val="18"/>
                <w:szCs w:val="18"/>
              </w:rPr>
              <w:t xml:space="preserve">Cal.</w:t>
            </w:r>
          </w:p>
        </w:tc>
      </w:tr>
      <w:tr>
        <w:tc>
          <w:tcPr>
            <w:tcW w:type="dxa" w:w="4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>1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>SOW → weekly tasks</w:t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>Upload + PDF/DOCX parse, versioned store, confidential access (15)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5393D"/>
                <w:sz w:val="17"/>
                <w:szCs w:val="17"/>
              </w:rPr>
              <w:t xml:space="preserve">70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>3 devs + design</w:t>
            </w:r>
          </w:p>
        </w:tc>
        <w:tc>
          <w:tcPr>
            <w:tcW w:type="dxa" w:w="85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>4 wks</w:t>
            </w:r>
          </w:p>
        </w:tc>
      </w:tr>
      <w:tr>
        <w:tc>
          <w:tcPr>
            <w:tcW w:type="dxa" w:w="4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>LLM decomposes deliverables → week-by-week plan; mandatory lead edit (25)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5393D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85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>Assign to engineers, per-member task list, status (20)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5393D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85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>Link tasks to commits/PRs for auto-progress (10)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5393D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85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>Reuses /spec/decompose + ci_agent.py, both currently dead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5393D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85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>2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>Project setup from People Portal</w:t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>Fix the adapter (Phase 0) and turn the catalog fold on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5393D"/>
                <w:sz w:val="17"/>
                <w:szCs w:val="17"/>
              </w:rPr>
              <w:t xml:space="preserve">10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>1 dev</w:t>
            </w:r>
          </w:p>
        </w:tc>
        <w:tc>
          <w:tcPr>
            <w:tcW w:type="dxa" w:w="85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>2 wks</w:t>
            </w:r>
          </w:p>
        </w:tc>
      </w:tr>
      <w:tr>
        <w:tc>
          <w:tcPr>
            <w:tcW w:type="dxa" w:w="4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>Projects + boundaries created from the Portal record — leads register there, not in Horizon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5393D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85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>Reconcile Portal project ↔ Gitea org, flag mismatches for admin review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5393D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85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>Drop discover-projects and the admin token path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5393D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85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>fold_people_portal_catalog already writes both documents; dead only because the adapter is misconfigured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5393D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85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>3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>Weekly digest — Slack + email</w:t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>Slack per-project thread for tech leads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5393D"/>
                <w:sz w:val="17"/>
                <w:szCs w:val="17"/>
              </w:rPr>
              <w:t xml:space="preserve">25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>2 devs</w:t>
            </w:r>
          </w:p>
        </w:tc>
        <w:tc>
          <w:tcPr>
            <w:tcW w:type="dxa" w:w="85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>3 wks</w:t>
            </w:r>
          </w:p>
        </w:tc>
      </w:tr>
      <w:tr>
        <w:tc>
          <w:tcPr>
            <w:tcW w:type="dxa" w:w="4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>Monday portfolio email for exec board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5393D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85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>One payload, two renderers, deep links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5393D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85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>Templating, unsubscribe, delivery failures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5393D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85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>4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>Contribution &amp; Growth</w:t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>Identity resolution: Gitea login → member, reviewable map, manual override (15)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5393D"/>
                <w:sz w:val="17"/>
                <w:szCs w:val="17"/>
              </w:rPr>
              <w:t xml:space="preserve">50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>2 devs + design</w:t>
            </w:r>
          </w:p>
        </w:tc>
        <w:tc>
          <w:tcPr>
            <w:tcW w:type="dxa" w:w="85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>4 wks</w:t>
            </w:r>
          </w:p>
        </w:tc>
      </w:tr>
      <w:tr>
        <w:tc>
          <w:tcPr>
            <w:tcW w:type="dxa" w:w="4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>Data model: member × week × project, backfills from archive (5)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5393D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85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>My profile — full self-view, ship first (10)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5393D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85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>Team roster: active weeks, tasks, review load, coverage; alphabetical (10)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5393D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85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>Portfolio view, aggregate only, floor 5 (5)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5393D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85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>Growth signals: breadth, reciprocity, trajectory (5)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5393D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85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>5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>Leaderboard / recognition</w:t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>Rotating monthly categories: most reviews given, most repos helped on, biggest first-week jump, most PRs unblocked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5393D"/>
                <w:sz w:val="17"/>
                <w:szCs w:val="17"/>
              </w:rPr>
              <w:t xml:space="preserve">20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>1 dev</w:t>
            </w:r>
          </w:p>
        </w:tc>
        <w:tc>
          <w:tcPr>
            <w:tcW w:type="dxa" w:w="85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>4 wks</w:t>
            </w:r>
          </w:p>
        </w:tc>
      </w:tr>
      <w:tr>
        <w:tc>
          <w:tcPr>
            <w:tcW w:type="dxa" w:w="4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>Named winner per category, no full ordered list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5393D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85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>Opt-out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5393D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85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>Straight commit ranking instead = 10 hrs, opt-in, monthly reset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5393D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85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>6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>Org map</w:t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>Tree: club → division → team → project → members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5393D"/>
                <w:sz w:val="17"/>
                <w:szCs w:val="17"/>
              </w:rPr>
              <w:t xml:space="preserve">35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>1 dev + design</w:t>
            </w:r>
          </w:p>
        </w:tc>
        <w:tc>
          <w:tcPr>
            <w:tcW w:type="dxa" w:w="85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>4 wks</w:t>
            </w:r>
          </w:p>
        </w:tc>
      </w:tr>
      <w:tr>
        <w:tc>
          <w:tcPr>
            <w:tcW w:type="dxa" w:w="4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>Live status per node (project signal, member tasks)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5393D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85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>Click to drill in, read-only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5393D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85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>Hierarchy pull already staged in ingestion.py, unread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5393D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85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>7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>Was Horizon right?</w:t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>Record actual outcome per project at semester end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5393D"/>
                <w:sz w:val="17"/>
                <w:szCs w:val="17"/>
              </w:rPr>
              <w:t xml:space="preserve">20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>1 dev</w:t>
            </w:r>
          </w:p>
        </w:tc>
        <w:tc>
          <w:tcPr>
            <w:tcW w:type="dxa" w:w="85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>4 wks</w:t>
            </w:r>
          </w:p>
        </w:tc>
      </w:tr>
      <w:tr>
        <w:tc>
          <w:tcPr>
            <w:tcW w:type="dxa" w:w="4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>Compare to wk 4 / 8 / 12 calls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5393D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85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>Publish hit rate incl. misses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5393D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85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>8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>Semester one-pager</w:t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>Portfolio at a date, printable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5393D"/>
                <w:sz w:val="17"/>
                <w:szCs w:val="17"/>
              </w:rPr>
              <w:t xml:space="preserve">15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>1 dev</w:t>
            </w:r>
          </w:p>
        </w:tc>
        <w:tc>
          <w:tcPr>
            <w:tcW w:type="dxa" w:w="85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>3 wks</w:t>
            </w:r>
          </w:p>
        </w:tc>
      </w:tr>
      <w:tr>
        <w:tc>
          <w:tcPr>
            <w:tcW w:type="dxa" w:w="4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>Per project: trajectory, shipped, open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5393D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85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>No new data, straight from snapshots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5393D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85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>9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>Evidence beyond code</w:t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>Accept design files, docs, written updates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5393D"/>
                <w:sz w:val="17"/>
                <w:szCs w:val="17"/>
              </w:rPr>
              <w:t xml:space="preserve">50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>3 devs</w:t>
            </w:r>
          </w:p>
        </w:tc>
        <w:tc>
          <w:tcPr>
            <w:tcW w:type="dxa" w:w="85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>4 wks</w:t>
            </w:r>
          </w:p>
        </w:tc>
      </w:tr>
      <w:tr>
        <w:tc>
          <w:tcPr>
            <w:tcW w:type="dxa" w:w="4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>Extend evidence reader + signal prompt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5393D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85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>Fairness: designers/PMs currently read as dead projects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5393D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85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>10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>Where work is stuck</w:t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>PRs aging without a reviewer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5393D"/>
                <w:sz w:val="17"/>
                <w:szCs w:val="17"/>
              </w:rPr>
              <w:t xml:space="preserve">30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>2 devs</w:t>
            </w:r>
          </w:p>
        </w:tc>
        <w:tc>
          <w:tcPr>
            <w:tcW w:type="dxa" w:w="85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>3 wks</w:t>
            </w:r>
          </w:p>
        </w:tc>
      </w:tr>
      <w:tr>
        <w:tc>
          <w:tcPr>
            <w:tcW w:type="dxa" w:w="4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>Review load on one person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5393D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85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>Branches that never merge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5393D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85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>Data already in activity rows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5393D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85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>11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>Public impact page</w:t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>Curated aggregate view of the semester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5393D"/>
                <w:sz w:val="17"/>
                <w:szCs w:val="17"/>
              </w:rPr>
              <w:t xml:space="preserve">20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>1 dev + design</w:t>
            </w:r>
          </w:p>
        </w:tc>
        <w:tc>
          <w:tcPr>
            <w:tcW w:type="dxa" w:w="85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>2 wks</w:t>
            </w:r>
          </w:p>
        </w:tc>
      </w:tr>
      <w:tr>
        <w:tc>
          <w:tcPr>
            <w:tcW w:type="dxa" w:w="4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>No individual data, no risk signals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5393D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85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>Recruiting / sponsorship value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5393D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  <w:tc>
          <w:tcPr>
            <w:tcW w:type="dxa" w:w="85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/>
            </w:r>
          </w:p>
        </w:tc>
      </w:tr>
    </w:tbl>
    <w:p>
      <w:pPr>
        <w:spacing w:after="140" w:before="380"/>
      </w:pPr>
      <w:r>
        <w:rPr>
          <w:rFonts w:ascii="Calibri" w:cs="Calibri" w:eastAsia="Calibri" w:hAnsi="Calibri"/>
          <w:b/>
          <w:bCs/>
          <w:color w:val="1A1D20"/>
          <w:sz w:val="24"/>
          <w:szCs w:val="24"/>
        </w:rPr>
        <w:t xml:space="preserve">Phasing</w:t>
      </w:r>
    </w:p>
    <w:tbl>
      <w:tblPr>
        <w:tblW w:type="dxa" w:w="9360"/>
        <w:tblBorders>
          <w:top w:val="single" w:color="D8DCDA" w:sz="4"/>
          <w:left w:val="single" w:color="D8DCDA" w:sz="4"/>
          <w:bottom w:val="single" w:color="D8DCDA" w:sz="4"/>
          <w:right w:val="single" w:color="D8DCDA" w:sz="4"/>
          <w:insideH w:val="single" w:color="D8DCDA" w:sz="4"/>
          <w:insideV w:val="single" w:color="D8DCDA" w:sz="4"/>
        </w:tblBorders>
      </w:tblPr>
      <w:tblGrid>
        <w:gridCol w:w="2000"/>
        <w:gridCol w:w="3928"/>
        <w:gridCol w:w="1500"/>
        <w:gridCol w:w="1500"/>
      </w:tblGrid>
      <w:tr>
        <w:trPr>
          <w:tblHeader/>
        </w:trPr>
        <w:tc>
          <w:tcPr>
            <w:tcW w:type="dxa" w:w="2000"/>
            <w:shd w:fill="F1F4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D20"/>
                <w:sz w:val="18"/>
                <w:szCs w:val="18"/>
              </w:rPr>
              <w:t xml:space="preserve">Phase</w:t>
            </w:r>
          </w:p>
        </w:tc>
        <w:tc>
          <w:tcPr>
            <w:tcW w:type="dxa" w:w="3928"/>
            <w:shd w:fill="F1F4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D20"/>
                <w:sz w:val="18"/>
                <w:szCs w:val="18"/>
              </w:rPr>
              <w:t xml:space="preserve">Items</w:t>
            </w:r>
          </w:p>
        </w:tc>
        <w:tc>
          <w:tcPr>
            <w:tcW w:type="dxa" w:w="1500"/>
            <w:shd w:fill="F1F4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D20"/>
                <w:sz w:val="18"/>
                <w:szCs w:val="18"/>
              </w:rPr>
              <w:t xml:space="preserve">Hours</w:t>
            </w:r>
          </w:p>
        </w:tc>
        <w:tc>
          <w:tcPr>
            <w:tcW w:type="dxa" w:w="1500"/>
            <w:shd w:fill="F1F4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D20"/>
                <w:sz w:val="18"/>
                <w:szCs w:val="18"/>
              </w:rPr>
              <w:t xml:space="preserve">People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>0 · Platform</w:t>
            </w:r>
          </w:p>
        </w:tc>
        <w:tc>
          <w:tcPr>
            <w:tcW w:type="dxa" w:w="392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>AWS, Authentik, spend cap, People Portal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5393D"/>
                <w:sz w:val="17"/>
                <w:szCs w:val="17"/>
              </w:rPr>
              <w:t xml:space="preserve">55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>5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>1 · Tech leads</w:t>
            </w:r>
          </w:p>
        </w:tc>
        <w:tc>
          <w:tcPr>
            <w:tcW w:type="dxa" w:w="392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>1, 2, 3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5393D"/>
                <w:sz w:val="17"/>
                <w:szCs w:val="17"/>
              </w:rPr>
              <w:t xml:space="preserve">105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>7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>2 · Members</w:t>
            </w:r>
          </w:p>
        </w:tc>
        <w:tc>
          <w:tcPr>
            <w:tcW w:type="dxa" w:w="392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>4, 5, 6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5393D"/>
                <w:sz w:val="17"/>
                <w:szCs w:val="17"/>
              </w:rPr>
              <w:t xml:space="preserve">105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>6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>3 · Breadth</w:t>
            </w:r>
          </w:p>
        </w:tc>
        <w:tc>
          <w:tcPr>
            <w:tcW w:type="dxa" w:w="392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>7, 8, 9, 10, 11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5393D"/>
                <w:sz w:val="17"/>
                <w:szCs w:val="17"/>
              </w:rPr>
              <w:t xml:space="preserve">135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>8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>Total</w:t>
            </w:r>
          </w:p>
        </w:tc>
        <w:tc>
          <w:tcPr>
            <w:tcW w:type="dxa" w:w="392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 xml:space="preserve">11 features + platform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35393D"/>
                <w:sz w:val="17"/>
                <w:szCs w:val="17"/>
              </w:rPr>
              <w:t xml:space="preserve">400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5393D"/>
                <w:sz w:val="18"/>
                <w:szCs w:val="18"/>
              </w:rPr>
              <w:t>8 peak</w:t>
            </w:r>
          </w:p>
        </w:tc>
      </w:tr>
    </w:tbl>
    <w:p>
      <w:pPr>
        <w:spacing w:before="200"/>
      </w:pPr>
      <w:r>
        <w:rPr>
          <w:rFonts w:ascii="Calibri" w:cs="Calibri" w:eastAsia="Calibri" w:hAnsi="Calibri"/>
          <w:i/>
          <w:iCs/>
          <w:color w:val="35393D"/>
          <w:sz w:val="19"/>
          <w:szCs w:val="19"/>
        </w:rPr>
        <w:t>400 of 560 hrs capacity — 160 hrs (29%) held back for exams, onboarding and attrition. Phase 0 wks 1–3, Phase 1 wks 3–6, Phase 2 wks 7–10, Phase 3 wks 11–14.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 Dev Horizon — Fall 2026 Roadmap</dc:title>
  <dc:creator>App Dev Club</dc:creator>
  <cp:lastModifiedBy>Un-named</cp:lastModifiedBy>
  <cp:revision>1</cp:revision>
  <dcterms:created xsi:type="dcterms:W3CDTF">2026-08-24T18:41:56.297Z</dcterms:created>
  <dcterms:modified xsi:type="dcterms:W3CDTF">2026-08-24T18:41:56.308Z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