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3864"/>
          <w:sz w:val="56"/>
          <w:szCs w:val="56"/>
        </w:rPr>
        <w:t xml:space="preserve">PMO Templates Pack</w:t>
      </w:r>
    </w:p>
    <w:p>
      <w:pPr>
        <w:spacing w:after="160"/>
        <w:jc w:val="center"/>
      </w:pPr>
      <w:r>
        <w:rPr>
          <w:rFonts w:ascii="Arial" w:cs="Arial" w:eastAsia="Arial" w:hAnsi="Arial"/>
          <w:color w:val="2E75B6"/>
          <w:sz w:val="28"/>
          <w:szCs w:val="28"/>
        </w:rPr>
        <w:t xml:space="preserve">Fillable Standalone Templates for Project &amp; Program Management</w:t>
      </w:r>
    </w:p>
    <w:p>
      <w:pPr>
        <w:spacing w:after="200"/>
        <w:jc w:val="center"/>
      </w:pPr>
      <w:r>
        <w:rPr>
          <w:rFonts w:ascii="Arial" w:cs="Arial" w:eastAsia="Arial" w:hAnsi="Arial"/>
          <w:i/>
          <w:iCs/>
          <w:color w:val="595959"/>
          <w:sz w:val="22"/>
          <w:szCs w:val="22"/>
        </w:rPr>
        <w:t xml:space="preserve">Companion to PMO_Framework.docx and PMO_Project_Workbook.xlsx</w:t>
      </w:r>
    </w:p>
    <w:p>
      <w:pPr>
        <w:spacing w:after="600"/>
        <w:jc w:val="center"/>
      </w:pPr>
      <w:r>
        <w:rPr>
          <w:rFonts w:ascii="Arial" w:cs="Arial" w:eastAsia="Arial" w:hAnsi="Arial"/>
          <w:i/>
          <w:iCs/>
          <w:color w:val="595959"/>
          <w:sz w:val="20"/>
          <w:szCs w:val="20"/>
        </w:rPr>
        <w:t xml:space="preserve">Document version: v1.1  —  2026-04-27</w:t>
      </w:r>
    </w:p>
    <w:p>
      <w:pPr>
        <w:spacing w:after="120" w:before="400"/>
        <w:jc w:val="center"/>
      </w:pPr>
      <w:r>
        <w:rPr>
          <w:rFonts w:ascii="Arial" w:cs="Arial" w:eastAsia="Arial" w:hAnsi="Arial"/>
          <w:b/>
          <w:bCs/>
          <w:sz w:val="26"/>
          <w:szCs w:val="26"/>
        </w:rPr>
        <w:t xml:space="preserve">How to use this pack</w:t>
      </w:r>
    </w:p>
    <w:p>
      <w:pPr>
        <w:spacing w:after="100"/>
        <w:jc w:val="center"/>
      </w:pPr>
      <w:r>
        <w:rPr>
          <w:rFonts w:ascii="Arial" w:cs="Arial" w:eastAsia="Arial" w:hAnsi="Arial"/>
          <w:sz w:val="22"/>
          <w:szCs w:val="22"/>
        </w:rPr>
        <w:t xml:space="preserve">Each template is a complete, fillable document. Copy the template into a</w:t>
      </w:r>
    </w:p>
    <w:p>
      <w:pPr>
        <w:spacing w:after="100"/>
        <w:jc w:val="center"/>
      </w:pPr>
      <w:r>
        <w:rPr>
          <w:rFonts w:ascii="Arial" w:cs="Arial" w:eastAsia="Arial" w:hAnsi="Arial"/>
          <w:sz w:val="22"/>
          <w:szCs w:val="22"/>
        </w:rPr>
        <w:t xml:space="preserve">new Word doc or Google Doc, replace the italic placeholder text with real content,</w:t>
      </w:r>
    </w:p>
    <w:p>
      <w:pPr>
        <w:spacing w:after="100"/>
        <w:jc w:val="center"/>
      </w:pPr>
      <w:r>
        <w:rPr>
          <w:rFonts w:ascii="Arial" w:cs="Arial" w:eastAsia="Arial" w:hAnsi="Arial"/>
          <w:sz w:val="22"/>
          <w:szCs w:val="22"/>
        </w:rPr>
        <w:t xml:space="preserve">and you have a working artifact ready for the project.</w:t>
      </w:r>
    </w:p>
    <w:p>
      <w:r>
        <w:br w:type="page"/>
      </w:r>
    </w:p>
    <w:p>
      <w:pPr>
        <w:pStyle w:val="Heading1"/>
        <w:spacing w:after="200" w:before="360"/>
      </w:pPr>
      <w:r>
        <w:rPr>
          <w:rFonts w:ascii="Arial" w:cs="Arial" w:eastAsia="Arial" w:hAnsi="Arial"/>
          <w:b/>
          <w:bCs/>
          <w:color w:val="1F3864"/>
          <w:sz w:val="36"/>
          <w:szCs w:val="36"/>
        </w:rPr>
        <w:t xml:space="preserve">Contents</w:t>
      </w:r>
    </w:p>
    <w:p>
      <w:pPr>
        <w:spacing w:after="200"/>
      </w:pPr>
      <w:r>
        <w:rPr>
          <w:rFonts w:ascii="Arial" w:cs="Arial" w:eastAsia="Arial" w:hAnsi="Arial"/>
          <w:i/>
          <w:iCs/>
          <w:sz w:val="22"/>
          <w:szCs w:val="22"/>
        </w:rPr>
        <w:t xml:space="preserve">Templates organized by lifecycle phase. Use your reader's outline / navigation pane to jump between them.</w:t>
      </w:r>
    </w:p>
    <w:p>
      <w:pPr>
        <w:spacing w:after="80" w:before="200"/>
      </w:pPr>
      <w:r>
        <w:rPr>
          <w:rFonts w:ascii="Arial" w:cs="Arial" w:eastAsia="Arial" w:hAnsi="Arial"/>
          <w:b/>
          <w:bCs/>
          <w:color w:val="2E75B6"/>
          <w:sz w:val="24"/>
          <w:szCs w:val="24"/>
        </w:rPr>
        <w:t xml:space="preserve">INITIATE</w:t>
      </w:r>
    </w:p>
    <w:p>
      <w:pPr>
        <w:spacing w:after="60"/>
        <w:ind w:left="360"/>
      </w:pPr>
      <w:r>
        <w:rPr>
          <w:rFonts w:ascii="Arial" w:cs="Arial" w:eastAsia="Arial" w:hAnsi="Arial"/>
          <w:sz w:val="22"/>
          <w:szCs w:val="22"/>
        </w:rPr>
        <w:t xml:space="preserve">1. Project Kickoff Pack (Pre-read, Agenda, Deck Outline)</w:t>
      </w:r>
    </w:p>
    <w:p>
      <w:pPr>
        <w:spacing w:after="60"/>
        <w:ind w:left="360"/>
      </w:pPr>
      <w:r>
        <w:rPr>
          <w:rFonts w:ascii="Arial" w:cs="Arial" w:eastAsia="Arial" w:hAnsi="Arial"/>
          <w:sz w:val="22"/>
          <w:szCs w:val="22"/>
        </w:rPr>
        <w:t xml:space="preserve">2. Program Charter (Multi-Initiative, PgMP-depth)</w:t>
      </w:r>
    </w:p>
    <w:p>
      <w:pPr>
        <w:spacing w:after="60"/>
        <w:ind w:left="360"/>
      </w:pPr>
      <w:r>
        <w:rPr>
          <w:rFonts w:ascii="Arial" w:cs="Arial" w:eastAsia="Arial" w:hAnsi="Arial"/>
          <w:sz w:val="22"/>
          <w:szCs w:val="22"/>
        </w:rPr>
        <w:t xml:space="preserve">3. RACI Template</w:t>
      </w:r>
    </w:p>
    <w:p>
      <w:pPr>
        <w:spacing w:after="80" w:before="200"/>
      </w:pPr>
      <w:r>
        <w:rPr>
          <w:rFonts w:ascii="Arial" w:cs="Arial" w:eastAsia="Arial" w:hAnsi="Arial"/>
          <w:b/>
          <w:bCs/>
          <w:color w:val="2E75B6"/>
          <w:sz w:val="24"/>
          <w:szCs w:val="24"/>
        </w:rPr>
        <w:t xml:space="preserve">PLAN</w:t>
      </w:r>
    </w:p>
    <w:p>
      <w:pPr>
        <w:spacing w:after="60"/>
        <w:ind w:left="360"/>
      </w:pPr>
      <w:r>
        <w:rPr>
          <w:rFonts w:ascii="Arial" w:cs="Arial" w:eastAsia="Arial" w:hAnsi="Arial"/>
          <w:sz w:val="22"/>
          <w:szCs w:val="22"/>
        </w:rPr>
        <w:t xml:space="preserve">4. Business Requirements Document (BRD)</w:t>
      </w:r>
    </w:p>
    <w:p>
      <w:pPr>
        <w:spacing w:after="60"/>
        <w:ind w:left="360"/>
      </w:pPr>
      <w:r>
        <w:rPr>
          <w:rFonts w:ascii="Arial" w:cs="Arial" w:eastAsia="Arial" w:hAnsi="Arial"/>
          <w:sz w:val="22"/>
          <w:szCs w:val="22"/>
        </w:rPr>
        <w:t xml:space="preserve">5. Technical Requirements / Functional Specification</w:t>
      </w:r>
    </w:p>
    <w:p>
      <w:pPr>
        <w:spacing w:after="60"/>
        <w:ind w:left="360"/>
      </w:pPr>
      <w:r>
        <w:rPr>
          <w:rFonts w:ascii="Arial" w:cs="Arial" w:eastAsia="Arial" w:hAnsi="Arial"/>
          <w:sz w:val="22"/>
          <w:szCs w:val="22"/>
        </w:rPr>
        <w:t xml:space="preserve">6. Communications Plan</w:t>
      </w:r>
    </w:p>
    <w:p>
      <w:pPr>
        <w:spacing w:after="60"/>
        <w:ind w:left="360"/>
      </w:pPr>
      <w:r>
        <w:rPr>
          <w:rFonts w:ascii="Arial" w:cs="Arial" w:eastAsia="Arial" w:hAnsi="Arial"/>
          <w:sz w:val="22"/>
          <w:szCs w:val="22"/>
        </w:rPr>
        <w:t xml:space="preserve">7. Organizational Change Management (OCM) Plan</w:t>
      </w:r>
    </w:p>
    <w:p>
      <w:pPr>
        <w:spacing w:after="60"/>
        <w:ind w:left="360"/>
      </w:pPr>
      <w:r>
        <w:rPr>
          <w:rFonts w:ascii="Arial" w:cs="Arial" w:eastAsia="Arial" w:hAnsi="Arial"/>
          <w:sz w:val="22"/>
          <w:szCs w:val="22"/>
        </w:rPr>
        <w:t xml:space="preserve">8. Training &amp; Awareness Plan</w:t>
      </w:r>
    </w:p>
    <w:p>
      <w:pPr>
        <w:spacing w:after="80" w:before="200"/>
      </w:pPr>
      <w:r>
        <w:rPr>
          <w:rFonts w:ascii="Arial" w:cs="Arial" w:eastAsia="Arial" w:hAnsi="Arial"/>
          <w:b/>
          <w:bCs/>
          <w:color w:val="2E75B6"/>
          <w:sz w:val="24"/>
          <w:szCs w:val="24"/>
        </w:rPr>
        <w:t xml:space="preserve">PROCURE</w:t>
      </w:r>
    </w:p>
    <w:p>
      <w:pPr>
        <w:spacing w:after="60"/>
        <w:ind w:left="360"/>
      </w:pPr>
      <w:r>
        <w:rPr>
          <w:rFonts w:ascii="Arial" w:cs="Arial" w:eastAsia="Arial" w:hAnsi="Arial"/>
          <w:sz w:val="22"/>
          <w:szCs w:val="22"/>
        </w:rPr>
        <w:t xml:space="preserve">9. Request for Proposal (RFP)</w:t>
      </w:r>
    </w:p>
    <w:p>
      <w:pPr>
        <w:spacing w:after="60"/>
        <w:ind w:left="360"/>
      </w:pPr>
      <w:r>
        <w:rPr>
          <w:rFonts w:ascii="Arial" w:cs="Arial" w:eastAsia="Arial" w:hAnsi="Arial"/>
          <w:sz w:val="22"/>
          <w:szCs w:val="22"/>
        </w:rPr>
        <w:t xml:space="preserve">10. RFP Scoring Rubric</w:t>
      </w:r>
    </w:p>
    <w:p>
      <w:pPr>
        <w:spacing w:after="60"/>
        <w:ind w:left="360"/>
      </w:pPr>
      <w:r>
        <w:rPr>
          <w:rFonts w:ascii="Arial" w:cs="Arial" w:eastAsia="Arial" w:hAnsi="Arial"/>
          <w:sz w:val="22"/>
          <w:szCs w:val="22"/>
        </w:rPr>
        <w:t xml:space="preserve">11. Statement of Work (SOW)</w:t>
      </w:r>
    </w:p>
    <w:p>
      <w:pPr>
        <w:spacing w:after="80" w:before="200"/>
      </w:pPr>
      <w:r>
        <w:rPr>
          <w:rFonts w:ascii="Arial" w:cs="Arial" w:eastAsia="Arial" w:hAnsi="Arial"/>
          <w:b/>
          <w:bCs/>
          <w:color w:val="2E75B6"/>
          <w:sz w:val="24"/>
          <w:szCs w:val="24"/>
        </w:rPr>
        <w:t xml:space="preserve">TEST &amp; DEPLOY</w:t>
      </w:r>
    </w:p>
    <w:p>
      <w:pPr>
        <w:spacing w:after="60"/>
        <w:ind w:left="360"/>
      </w:pPr>
      <w:r>
        <w:rPr>
          <w:rFonts w:ascii="Arial" w:cs="Arial" w:eastAsia="Arial" w:hAnsi="Arial"/>
          <w:sz w:val="22"/>
          <w:szCs w:val="22"/>
        </w:rPr>
        <w:t xml:space="preserve">12. UAT Plan &amp; Test Cases</w:t>
      </w:r>
    </w:p>
    <w:p>
      <w:pPr>
        <w:spacing w:after="80" w:before="200"/>
      </w:pPr>
      <w:r>
        <w:rPr>
          <w:rFonts w:ascii="Arial" w:cs="Arial" w:eastAsia="Arial" w:hAnsi="Arial"/>
          <w:b/>
          <w:bCs/>
          <w:color w:val="2E75B6"/>
          <w:sz w:val="24"/>
          <w:szCs w:val="24"/>
        </w:rPr>
        <w:t xml:space="preserve">OPERATE / GOVERN</w:t>
      </w:r>
    </w:p>
    <w:p>
      <w:pPr>
        <w:spacing w:after="60"/>
        <w:ind w:left="360"/>
      </w:pPr>
      <w:r>
        <w:rPr>
          <w:rFonts w:ascii="Arial" w:cs="Arial" w:eastAsia="Arial" w:hAnsi="Arial"/>
          <w:sz w:val="22"/>
          <w:szCs w:val="22"/>
        </w:rPr>
        <w:t xml:space="preserve">13. Operating Model Document</w:t>
      </w:r>
    </w:p>
    <w:p>
      <w:r>
        <w:br w:type="page"/>
      </w:r>
    </w:p>
    <w:p>
      <w:pPr>
        <w:pStyle w:val="Heading1"/>
        <w:spacing w:after="200" w:before="360"/>
      </w:pPr>
      <w:r>
        <w:rPr>
          <w:rFonts w:ascii="Arial" w:cs="Arial" w:eastAsia="Arial" w:hAnsi="Arial"/>
          <w:b/>
          <w:bCs/>
          <w:color w:val="1F3864"/>
          <w:sz w:val="36"/>
          <w:szCs w:val="36"/>
        </w:rPr>
        <w:t xml:space="preserve">INITIATE</w:t>
      </w:r>
    </w:p>
    <w:p>
      <w:pPr>
        <w:pStyle w:val="Heading2"/>
        <w:spacing w:after="160" w:before="320"/>
      </w:pPr>
      <w:r>
        <w:rPr>
          <w:rFonts w:ascii="Arial" w:cs="Arial" w:eastAsia="Arial" w:hAnsi="Arial"/>
          <w:b/>
          <w:bCs/>
          <w:color w:val="2E75B6"/>
          <w:sz w:val="28"/>
          <w:szCs w:val="28"/>
        </w:rPr>
        <w:t xml:space="preserve">1. Project Kickoff Pack</w:t>
      </w:r>
    </w:p>
    <w:p>
      <w:pPr>
        <w:spacing w:after="240"/>
      </w:pPr>
      <w:r>
        <w:rPr>
          <w:rFonts w:ascii="Arial" w:cs="Arial" w:eastAsia="Arial" w:hAnsi="Arial"/>
          <w:i/>
          <w:iCs/>
          <w:sz w:val="22"/>
          <w:szCs w:val="22"/>
        </w:rPr>
        <w:t xml:space="preserve">Three artifacts that travel together: pre-read sent 2–3 business days before kickoff, meeting agenda, deck outline. Use them as a set — the pre-read does the heavy lifting so the meeting can focus on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Auto-draft the pre-read from the approved Charter and Stakeholder Register.</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audience-tailored deck variants (exec vs working team) from one source.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Pre-populate agenda timing based on past kickoffs of similar size and complexity.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Capture meeting notes and surface action items, decisions, and risks into the workbook tabs.</w:t>
            </w:r>
          </w:p>
        </w:tc>
      </w:tr>
    </w:tbl>
    <w:p>
      <w:pPr>
        <w:spacing w:after="120"/>
      </w:pPr>
      <w:r>
        <w:t xml:space="preserve"/>
      </w:r>
    </w:p>
    <w:p>
      <w:pPr>
        <w:pStyle w:val="Heading3"/>
        <w:spacing w:after="120" w:before="240"/>
      </w:pPr>
      <w:r>
        <w:rPr>
          <w:rFonts w:ascii="Arial" w:cs="Arial" w:eastAsia="Arial" w:hAnsi="Arial"/>
          <w:b/>
          <w:bCs/>
          <w:color w:val="1F3864"/>
          <w:sz w:val="24"/>
          <w:szCs w:val="24"/>
        </w:rPr>
        <w:t xml:space="preserve">1a. Kickoff Pre-Read</w:t>
      </w:r>
    </w:p>
    <w:p>
      <w:pPr>
        <w:spacing w:after="120"/>
      </w:pPr>
      <w:r>
        <w:rPr>
          <w:rFonts w:ascii="Arial" w:cs="Arial" w:eastAsia="Arial" w:hAnsi="Arial"/>
          <w:i/>
          <w:iCs/>
          <w:sz w:val="22"/>
          <w:szCs w:val="22"/>
        </w:rPr>
        <w:t xml:space="preserve">Sent 2–3 business days before kickoff. Goal: every attendee arrives knowing what the project is, why it exists, and what their role will be.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[Project 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[Sponsor name and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manager / TPM</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[Your name and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Kickoff date / time / location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 time, time zone, location or link]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Attendees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[Names + roles]</w:t>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Why we're doing this project</w:t>
      </w:r>
    </w:p>
    <w:p>
      <w:pPr>
        <w:spacing w:after="120"/>
      </w:pPr>
      <w:r>
        <w:rPr>
          <w:rFonts w:ascii="Arial" w:cs="Arial" w:eastAsia="Arial" w:hAnsi="Arial"/>
          <w:i/>
          <w:iCs/>
          <w:color w:val="808080"/>
          <w:sz w:val="22"/>
          <w:szCs w:val="22"/>
        </w:rPr>
        <w:t xml:space="preserve">[2–3 sentences. Pull directly from the approved Charter — Section 'Business case'.]</w:t>
      </w:r>
    </w:p>
    <w:p>
      <w:pPr>
        <w:pStyle w:val="Heading4"/>
        <w:spacing w:after="100" w:before="200"/>
      </w:pPr>
      <w:r>
        <w:rPr>
          <w:rFonts w:ascii="Arial" w:cs="Arial" w:eastAsia="Arial" w:hAnsi="Arial"/>
          <w:b/>
          <w:bCs/>
          <w:color w:val="1F3864"/>
          <w:sz w:val="22"/>
          <w:szCs w:val="22"/>
        </w:rPr>
        <w:t xml:space="preserve">What we're delivering</w:t>
      </w:r>
    </w:p>
    <w:p>
      <w:pPr>
        <w:spacing w:after="120"/>
      </w:pPr>
      <w:r>
        <w:rPr>
          <w:rFonts w:ascii="Arial" w:cs="Arial" w:eastAsia="Arial" w:hAnsi="Arial"/>
          <w:i/>
          <w:iCs/>
          <w:color w:val="808080"/>
          <w:sz w:val="22"/>
          <w:szCs w:val="22"/>
        </w:rPr>
        <w:t xml:space="preserve">[Top 3–5 deliverables in plain language. Avoid jargon.]</w:t>
      </w:r>
    </w:p>
    <w:p>
      <w:pPr>
        <w:pStyle w:val="Heading4"/>
        <w:spacing w:after="100" w:before="200"/>
      </w:pPr>
      <w:r>
        <w:rPr>
          <w:rFonts w:ascii="Arial" w:cs="Arial" w:eastAsia="Arial" w:hAnsi="Arial"/>
          <w:b/>
          <w:bCs/>
          <w:color w:val="1F3864"/>
          <w:sz w:val="22"/>
          <w:szCs w:val="22"/>
        </w:rPr>
        <w:t xml:space="preserve">Success criteria</w:t>
      </w:r>
    </w:p>
    <w:p>
      <w:pPr>
        <w:spacing w:after="120"/>
      </w:pPr>
      <w:r>
        <w:rPr>
          <w:rFonts w:ascii="Arial" w:cs="Arial" w:eastAsia="Arial" w:hAnsi="Arial"/>
          <w:i/>
          <w:iCs/>
          <w:color w:val="808080"/>
          <w:sz w:val="22"/>
          <w:szCs w:val="22"/>
        </w:rPr>
        <w:t xml:space="preserve">[How we'll know we succeeded — measurable. Pull from Charter.]</w:t>
      </w:r>
    </w:p>
    <w:p>
      <w:pPr>
        <w:pStyle w:val="Heading4"/>
        <w:spacing w:after="100" w:before="200"/>
      </w:pPr>
      <w:r>
        <w:rPr>
          <w:rFonts w:ascii="Arial" w:cs="Arial" w:eastAsia="Arial" w:hAnsi="Arial"/>
          <w:b/>
          <w:bCs/>
          <w:color w:val="1F3864"/>
          <w:sz w:val="22"/>
          <w:szCs w:val="22"/>
        </w:rPr>
        <w:t xml:space="preserve">Timeline &amp; key milestones</w:t>
      </w:r>
    </w:p>
    <w:p>
      <w:pPr>
        <w:spacing w:after="120"/>
      </w:pPr>
      <w:r>
        <w:rPr>
          <w:rFonts w:ascii="Arial" w:cs="Arial" w:eastAsia="Arial" w:hAnsi="Arial"/>
          <w:i/>
          <w:iCs/>
          <w:color w:val="808080"/>
          <w:sz w:val="22"/>
          <w:szCs w:val="22"/>
        </w:rPr>
        <w:t xml:space="preserve">[3–6 top-level milestones with target dates.]</w:t>
      </w:r>
    </w:p>
    <w:p>
      <w:pPr>
        <w:pStyle w:val="Heading4"/>
        <w:spacing w:after="100" w:before="200"/>
      </w:pPr>
      <w:r>
        <w:rPr>
          <w:rFonts w:ascii="Arial" w:cs="Arial" w:eastAsia="Arial" w:hAnsi="Arial"/>
          <w:b/>
          <w:bCs/>
          <w:color w:val="1F3864"/>
          <w:sz w:val="22"/>
          <w:szCs w:val="22"/>
        </w:rPr>
        <w:t xml:space="preserve">Roles at a glance</w:t>
      </w:r>
    </w:p>
    <w:p>
      <w:pPr>
        <w:pStyle w:val="ListParagraph"/>
        <w:numPr>
          <w:ilvl w:val="0"/>
          <w:numId w:val="2"/>
        </w:numPr>
        <w:spacing w:after="60"/>
      </w:pPr>
      <w:r>
        <w:rPr>
          <w:rFonts w:ascii="Arial" w:cs="Arial" w:eastAsia="Arial" w:hAnsi="Arial"/>
          <w:sz w:val="22"/>
          <w:szCs w:val="22"/>
        </w:rPr>
        <w:t xml:space="preserve">[Sponsor: ___ — accountable for project success]</w:t>
      </w:r>
    </w:p>
    <w:p>
      <w:pPr>
        <w:pStyle w:val="ListParagraph"/>
        <w:numPr>
          <w:ilvl w:val="0"/>
          <w:numId w:val="2"/>
        </w:numPr>
        <w:spacing w:after="60"/>
      </w:pPr>
      <w:r>
        <w:rPr>
          <w:rFonts w:ascii="Arial" w:cs="Arial" w:eastAsia="Arial" w:hAnsi="Arial"/>
          <w:sz w:val="22"/>
          <w:szCs w:val="22"/>
        </w:rPr>
        <w:t xml:space="preserve">[TPM / PM: ___ — runs the project day-to-day]</w:t>
      </w:r>
    </w:p>
    <w:p>
      <w:pPr>
        <w:pStyle w:val="ListParagraph"/>
        <w:numPr>
          <w:ilvl w:val="0"/>
          <w:numId w:val="2"/>
        </w:numPr>
        <w:spacing w:after="60"/>
      </w:pPr>
      <w:r>
        <w:rPr>
          <w:rFonts w:ascii="Arial" w:cs="Arial" w:eastAsia="Arial" w:hAnsi="Arial"/>
          <w:sz w:val="22"/>
          <w:szCs w:val="22"/>
        </w:rPr>
        <w:t xml:space="preserve">[Tech lead: ___ — owns the technical solution]</w:t>
      </w:r>
    </w:p>
    <w:p>
      <w:pPr>
        <w:pStyle w:val="ListParagraph"/>
        <w:numPr>
          <w:ilvl w:val="0"/>
          <w:numId w:val="2"/>
        </w:numPr>
        <w:spacing w:after="60"/>
      </w:pPr>
      <w:r>
        <w:rPr>
          <w:rFonts w:ascii="Arial" w:cs="Arial" w:eastAsia="Arial" w:hAnsi="Arial"/>
          <w:sz w:val="22"/>
          <w:szCs w:val="22"/>
        </w:rPr>
        <w:t xml:space="preserve">[Business lead: ___ — owns the business outcomes]</w:t>
      </w:r>
    </w:p>
    <w:p>
      <w:pPr>
        <w:pStyle w:val="ListParagraph"/>
        <w:numPr>
          <w:ilvl w:val="0"/>
          <w:numId w:val="2"/>
        </w:numPr>
        <w:spacing w:after="60"/>
      </w:pPr>
      <w:r>
        <w:rPr>
          <w:rFonts w:ascii="Arial" w:cs="Arial" w:eastAsia="Arial" w:hAnsi="Arial"/>
          <w:sz w:val="22"/>
          <w:szCs w:val="22"/>
        </w:rPr>
        <w:t xml:space="preserve">[Other named DRIs as relevant]</w:t>
      </w:r>
    </w:p>
    <w:p>
      <w:pPr>
        <w:pStyle w:val="Heading4"/>
        <w:spacing w:after="100" w:before="200"/>
      </w:pPr>
      <w:r>
        <w:rPr>
          <w:rFonts w:ascii="Arial" w:cs="Arial" w:eastAsia="Arial" w:hAnsi="Arial"/>
          <w:b/>
          <w:bCs/>
          <w:color w:val="1F3864"/>
          <w:sz w:val="22"/>
          <w:szCs w:val="22"/>
        </w:rPr>
        <w:t xml:space="preserve">What I need from you before kickoff</w:t>
      </w:r>
    </w:p>
    <w:p>
      <w:pPr>
        <w:spacing w:after="120"/>
      </w:pPr>
      <w:r>
        <w:rPr>
          <w:rFonts w:ascii="Arial" w:cs="Arial" w:eastAsia="Arial" w:hAnsi="Arial"/>
          <w:i/>
          <w:iCs/>
          <w:color w:val="808080"/>
          <w:sz w:val="22"/>
          <w:szCs w:val="22"/>
        </w:rPr>
        <w:t xml:space="preserve">[List of pre-work, if any. Be specific — vague pre-work doesn't get done.]</w:t>
      </w:r>
    </w:p>
    <w:p>
      <w:pPr>
        <w:pStyle w:val="Heading4"/>
        <w:spacing w:after="100" w:before="200"/>
      </w:pPr>
      <w:r>
        <w:rPr>
          <w:rFonts w:ascii="Arial" w:cs="Arial" w:eastAsia="Arial" w:hAnsi="Arial"/>
          <w:b/>
          <w:bCs/>
          <w:color w:val="1F3864"/>
          <w:sz w:val="22"/>
          <w:szCs w:val="22"/>
        </w:rPr>
        <w:t xml:space="preserve">What we'll cover at kickoff</w:t>
      </w:r>
    </w:p>
    <w:p>
      <w:pPr>
        <w:spacing w:after="120"/>
      </w:pPr>
      <w:r>
        <w:rPr>
          <w:rFonts w:ascii="Arial" w:cs="Arial" w:eastAsia="Arial" w:hAnsi="Arial"/>
          <w:i/>
          <w:iCs/>
          <w:color w:val="808080"/>
          <w:sz w:val="22"/>
          <w:szCs w:val="22"/>
        </w:rPr>
        <w:t xml:space="preserve">[Brief preview of the agenda — 3–5 bullets.]</w:t>
      </w:r>
    </w:p>
    <w:p>
      <w:pPr>
        <w:pBdr>
          <w:bottom w:val="single" w:color="BFBFBF" w:sz="6" w:space="6"/>
        </w:pBdr>
        <w:spacing w:after="240" w:before="120"/>
      </w:pPr>
      <w:r>
        <w:t xml:space="preserve"/>
      </w:r>
    </w:p>
    <w:p>
      <w:pPr>
        <w:pStyle w:val="Heading3"/>
        <w:spacing w:after="120" w:before="240"/>
      </w:pPr>
      <w:r>
        <w:rPr>
          <w:rFonts w:ascii="Arial" w:cs="Arial" w:eastAsia="Arial" w:hAnsi="Arial"/>
          <w:b/>
          <w:bCs/>
          <w:color w:val="1F3864"/>
          <w:sz w:val="24"/>
          <w:szCs w:val="24"/>
        </w:rPr>
        <w:t xml:space="preserve">1b. Kickoff Meeting Agenda</w:t>
      </w:r>
    </w:p>
    <w:p>
      <w:pPr>
        <w:spacing w:after="120"/>
      </w:pPr>
      <w:r>
        <w:rPr>
          <w:rFonts w:ascii="Arial" w:cs="Arial" w:eastAsia="Arial" w:hAnsi="Arial"/>
          <w:i/>
          <w:iCs/>
          <w:sz w:val="22"/>
          <w:szCs w:val="22"/>
        </w:rPr>
        <w:t xml:space="preserve">Recommended duration: 60–90 minutes.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1800"/>
        <w:gridCol w:w="2560"/>
      </w:tblGrid>
      <w:tr>
        <w:trPr>
          <w:tblHeader/>
        </w:trPr>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Time</w:t>
            </w:r>
          </w:p>
        </w:tc>
        <w:tc>
          <w:tcPr>
            <w:tcW w:type="dxa" w:w="3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Topic</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c>
          <w:tcPr>
            <w:tcW w:type="dxa" w:w="2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Outcome</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0:00–0:05</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Welcome, introductions, ground rules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TPM</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Everyone knows who's in the room</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0:05–0:15</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Why we're doing this — sponsor framing</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Sponsor</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Shared understanding of the 'why'</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0:15–0:30</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Scope, deliverables, success criteria walkthrough</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TPM</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Alignment on what's in / out</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0:30–0:45</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Roles, governance, RACI walkthrough</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TPM</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Decision-making model is clear</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0:45–0:55</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 risks and assumptions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TPM</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Visibility on what could go wrong</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0:55–1:10</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Schedule, milestones, ways of working</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TPM</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Cadence is set</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1:10–1:25</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Questions, concerns, asks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Open issues captured</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1:25–1:30</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Wrap-up, next steps, action items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TPM</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Everyone leaves with named actions</w:t>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Ground rules to read at the top of the meeting</w:t>
      </w:r>
    </w:p>
    <w:p>
      <w:pPr>
        <w:pStyle w:val="ListParagraph"/>
        <w:numPr>
          <w:ilvl w:val="0"/>
          <w:numId w:val="2"/>
        </w:numPr>
        <w:spacing w:after="60"/>
      </w:pPr>
      <w:r>
        <w:rPr>
          <w:rFonts w:ascii="Arial" w:cs="Arial" w:eastAsia="Arial" w:hAnsi="Arial"/>
          <w:sz w:val="22"/>
          <w:szCs w:val="22"/>
        </w:rPr>
        <w:t xml:space="preserve">This is a working meeting, not a presentation. Interrupt with questions.</w:t>
      </w:r>
    </w:p>
    <w:p>
      <w:pPr>
        <w:pStyle w:val="ListParagraph"/>
        <w:numPr>
          <w:ilvl w:val="0"/>
          <w:numId w:val="2"/>
        </w:numPr>
        <w:spacing w:after="60"/>
      </w:pPr>
      <w:r>
        <w:rPr>
          <w:rFonts w:ascii="Arial" w:cs="Arial" w:eastAsia="Arial" w:hAnsi="Arial"/>
          <w:sz w:val="22"/>
          <w:szCs w:val="22"/>
        </w:rPr>
        <w:t xml:space="preserve">If you disagree, say so — silence is read as agreement.</w:t>
      </w:r>
    </w:p>
    <w:p>
      <w:pPr>
        <w:pStyle w:val="ListParagraph"/>
        <w:numPr>
          <w:ilvl w:val="0"/>
          <w:numId w:val="2"/>
        </w:numPr>
        <w:spacing w:after="60"/>
      </w:pPr>
      <w:r>
        <w:rPr>
          <w:rFonts w:ascii="Arial" w:cs="Arial" w:eastAsia="Arial" w:hAnsi="Arial"/>
          <w:sz w:val="22"/>
          <w:szCs w:val="22"/>
        </w:rPr>
        <w:t xml:space="preserve">If something is unclear, that's a defect in the doc, not in you.</w:t>
      </w:r>
    </w:p>
    <w:p>
      <w:pPr>
        <w:pStyle w:val="ListParagraph"/>
        <w:numPr>
          <w:ilvl w:val="0"/>
          <w:numId w:val="2"/>
        </w:numPr>
        <w:spacing w:after="60"/>
      </w:pPr>
      <w:r>
        <w:rPr>
          <w:rFonts w:ascii="Arial" w:cs="Arial" w:eastAsia="Arial" w:hAnsi="Arial"/>
          <w:sz w:val="22"/>
          <w:szCs w:val="22"/>
        </w:rPr>
        <w:t xml:space="preserve">Decisions made today will be in the Decisions &amp; Changes log by end of day.</w:t>
      </w:r>
    </w:p>
    <w:p>
      <w:pPr>
        <w:pBdr>
          <w:bottom w:val="single" w:color="BFBFBF" w:sz="6" w:space="6"/>
        </w:pBdr>
        <w:spacing w:after="240" w:before="120"/>
      </w:pPr>
      <w:r>
        <w:t xml:space="preserve"/>
      </w:r>
    </w:p>
    <w:p>
      <w:pPr>
        <w:pStyle w:val="Heading3"/>
        <w:spacing w:after="120" w:before="240"/>
      </w:pPr>
      <w:r>
        <w:rPr>
          <w:rFonts w:ascii="Arial" w:cs="Arial" w:eastAsia="Arial" w:hAnsi="Arial"/>
          <w:b/>
          <w:bCs/>
          <w:color w:val="1F3864"/>
          <w:sz w:val="24"/>
          <w:szCs w:val="24"/>
        </w:rPr>
        <w:t xml:space="preserve">1c. Kickoff Deck Outline</w:t>
      </w:r>
    </w:p>
    <w:p>
      <w:pPr>
        <w:spacing w:after="120"/>
      </w:pPr>
      <w:r>
        <w:rPr>
          <w:rFonts w:ascii="Arial" w:cs="Arial" w:eastAsia="Arial" w:hAnsi="Arial"/>
          <w:i/>
          <w:iCs/>
          <w:sz w:val="22"/>
          <w:szCs w:val="22"/>
        </w:rPr>
        <w:t xml:space="preserve">Structure for the slide deck used during kickoff. Each slide is one idea.</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Slide</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Title</w:t>
            </w:r>
          </w:p>
        </w:tc>
        <w:tc>
          <w:tcPr>
            <w:tcW w:type="dxa" w:w="61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Key content</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Cover</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name, sponsor, TPM, kickoff date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Why we're here</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Business problem / opportunity. Strategic alignment.</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Outcomes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Success criteria and KPIs.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Scope</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In-scope, out-of-scope, key assumptions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Deliverables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 3–5 deliverables with brief descriptions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6</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Approach</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Methodology, ways of working, key tools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7</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Timeline</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Top-level milestones — visual roadmap</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8</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Roles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Named DRIs; reference RACI</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9</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Governance</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Decision-making model, escalation, steering cadence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Risks &amp; assumptions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 3–5 risks with mitigation owners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11</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Cadence</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standup, retro/governance cadence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12</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Asks &amp; next steps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you need from sponsors/team in first 2 weeks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13</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Q&amp;A</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Open the floor</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2. Program Charter (Multi-Initiative, PgMP-depth)</w:t>
      </w:r>
    </w:p>
    <w:p>
      <w:pPr>
        <w:spacing w:after="240"/>
      </w:pPr>
      <w:r>
        <w:rPr>
          <w:rFonts w:ascii="Arial" w:cs="Arial" w:eastAsia="Arial" w:hAnsi="Arial"/>
          <w:i/>
          <w:iCs/>
          <w:sz w:val="22"/>
          <w:szCs w:val="22"/>
        </w:rPr>
        <w:t xml:space="preserve">Authorizes a program — a coordinated set of projects sharing a common strategic outcome. Heavier than a project charter because programs have more components, longer horizons, and benefits that materialize across initiatives. Built to PgMP depth: includes program governance, integration management, benefits realization roll-up, workstream coordination, and program-level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Cluster intake-form initiatives into candidate programs based on goal similarity and dependency overlap.</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Roll up component-project benefits to test whether the program-level value case holds.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cross-component dependency conflicts and resource collisions early.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program-level executive summary from component-project status reports automatically.</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Program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ID / code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sponsor (Executive)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manager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Date /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 / vN]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Strategic theme / pillar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[Linked corporate goal or OKR]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Component projects (count)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duration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[Start date – Target end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Total program budget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Strategic Context</w:t>
      </w:r>
    </w:p>
    <w:p>
      <w:pPr>
        <w:pStyle w:val="Heading4"/>
        <w:spacing w:after="100" w:before="200"/>
      </w:pPr>
      <w:r>
        <w:rPr>
          <w:rFonts w:ascii="Arial" w:cs="Arial" w:eastAsia="Arial" w:hAnsi="Arial"/>
          <w:b/>
          <w:bCs/>
          <w:color w:val="1F3864"/>
          <w:sz w:val="22"/>
          <w:szCs w:val="22"/>
        </w:rPr>
        <w:t xml:space="preserve">Strategic outcome the program delivers</w:t>
      </w:r>
    </w:p>
    <w:p>
      <w:pPr>
        <w:spacing w:after="120"/>
      </w:pPr>
      <w:r>
        <w:rPr>
          <w:rFonts w:ascii="Arial" w:cs="Arial" w:eastAsia="Arial" w:hAnsi="Arial"/>
          <w:i/>
          <w:iCs/>
          <w:color w:val="808080"/>
          <w:sz w:val="22"/>
          <w:szCs w:val="22"/>
        </w:rPr>
        <w:t xml:space="preserve">[The single business outcome this program is built to achieve. If you can't state it in one sentence, you don't have a program; you have a portfolio of unrelated projects.]</w:t>
      </w:r>
    </w:p>
    <w:p>
      <w:pPr>
        <w:pStyle w:val="Heading4"/>
        <w:spacing w:after="100" w:before="200"/>
      </w:pPr>
      <w:r>
        <w:rPr>
          <w:rFonts w:ascii="Arial" w:cs="Arial" w:eastAsia="Arial" w:hAnsi="Arial"/>
          <w:b/>
          <w:bCs/>
          <w:color w:val="1F3864"/>
          <w:sz w:val="22"/>
          <w:szCs w:val="22"/>
        </w:rPr>
        <w:t xml:space="preserve">Why a program (and not separate projects)</w:t>
      </w:r>
    </w:p>
    <w:p>
      <w:pPr>
        <w:spacing w:after="120"/>
      </w:pPr>
      <w:r>
        <w:rPr>
          <w:rFonts w:ascii="Arial" w:cs="Arial" w:eastAsia="Arial" w:hAnsi="Arial"/>
          <w:i/>
          <w:iCs/>
          <w:color w:val="808080"/>
          <w:sz w:val="22"/>
          <w:szCs w:val="22"/>
        </w:rPr>
        <w:t xml:space="preserve">[What benefit comes from running these initiatives as a coordinated program rather than independent projects? Typical answers: shared infrastructure, sequenced dependencies, integrated change story, executive visibility, benefits realized only when components are delivered together.]</w:t>
      </w:r>
    </w:p>
    <w:p>
      <w:pPr>
        <w:pStyle w:val="Heading4"/>
        <w:spacing w:after="100" w:before="200"/>
      </w:pPr>
      <w:r>
        <w:rPr>
          <w:rFonts w:ascii="Arial" w:cs="Arial" w:eastAsia="Arial" w:hAnsi="Arial"/>
          <w:b/>
          <w:bCs/>
          <w:color w:val="1F3864"/>
          <w:sz w:val="22"/>
          <w:szCs w:val="22"/>
        </w:rPr>
        <w:t xml:space="preserve">Strategic alignment</w:t>
      </w:r>
    </w:p>
    <w:p>
      <w:pPr>
        <w:spacing w:after="120"/>
      </w:pPr>
      <w:r>
        <w:rPr>
          <w:rFonts w:ascii="Arial" w:cs="Arial" w:eastAsia="Arial" w:hAnsi="Arial"/>
          <w:i/>
          <w:iCs/>
          <w:color w:val="808080"/>
          <w:sz w:val="22"/>
          <w:szCs w:val="22"/>
        </w:rPr>
        <w:t xml:space="preserve">[Which corporate strategy / OKR / pillar this serves.]</w:t>
      </w:r>
    </w:p>
    <w:p>
      <w:pPr>
        <w:pStyle w:val="Heading4"/>
        <w:spacing w:after="100" w:before="200"/>
      </w:pPr>
      <w:r>
        <w:rPr>
          <w:rFonts w:ascii="Arial" w:cs="Arial" w:eastAsia="Arial" w:hAnsi="Arial"/>
          <w:b/>
          <w:bCs/>
          <w:color w:val="1F3864"/>
          <w:sz w:val="22"/>
          <w:szCs w:val="22"/>
        </w:rPr>
        <w:t xml:space="preserve">Expected business value at program level</w:t>
      </w:r>
    </w:p>
    <w:p>
      <w:pPr>
        <w:spacing w:after="120"/>
      </w:pPr>
      <w:r>
        <w:rPr>
          <w:rFonts w:ascii="Arial" w:cs="Arial" w:eastAsia="Arial" w:hAnsi="Arial"/>
          <w:i/>
          <w:iCs/>
          <w:color w:val="808080"/>
          <w:sz w:val="22"/>
          <w:szCs w:val="22"/>
        </w:rPr>
        <w:t xml:space="preserve">[Quantified value at program level. Distinguish what each component delivers from what only the program delivers as a whole.]</w:t>
      </w:r>
    </w:p>
    <w:p>
      <w:pPr>
        <w:pBdr>
          <w:bottom w:val="single" w:color="1F3864" w:sz="8" w:space="4"/>
        </w:pBdr>
        <w:spacing w:after="160" w:before="280"/>
      </w:pPr>
      <w:r>
        <w:rPr>
          <w:rFonts w:ascii="Arial" w:cs="Arial" w:eastAsia="Arial" w:hAnsi="Arial"/>
          <w:b/>
          <w:bCs/>
          <w:color w:val="1F3864"/>
          <w:sz w:val="24"/>
          <w:szCs w:val="24"/>
        </w:rPr>
        <w:t xml:space="preserve">2. Program Scope</w:t>
      </w:r>
    </w:p>
    <w:p>
      <w:pPr>
        <w:pStyle w:val="Heading4"/>
        <w:spacing w:after="100" w:before="200"/>
      </w:pPr>
      <w:r>
        <w:rPr>
          <w:rFonts w:ascii="Arial" w:cs="Arial" w:eastAsia="Arial" w:hAnsi="Arial"/>
          <w:b/>
          <w:bCs/>
          <w:color w:val="1F3864"/>
          <w:sz w:val="22"/>
          <w:szCs w:val="22"/>
        </w:rPr>
        <w:t xml:space="preserve">Components (in-scope projects /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500"/>
        <w:gridCol w:w="1800"/>
        <w:gridCol w:w="12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Component</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 / PM</w:t>
            </w:r>
          </w:p>
        </w:tc>
        <w:tc>
          <w:tcPr>
            <w:tcW w:type="dxa" w:w="2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Goal</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Dependency type</w:t>
            </w:r>
          </w:p>
        </w:tc>
        <w:tc>
          <w:tcPr>
            <w:tcW w:type="dxa" w:w="12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Component status</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 initiative 1]</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[DRI]</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it delivers]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[Sequenced / Parallel / Shared infra]</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[Phase]</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 initiative 2]</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[DRI]</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it delivers]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[Sequenced / Parallel / Shared infra]</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[Phase]</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 initiative 3]</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[DRI]</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it delivers]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[Sequenced / Parallel / Shared infra]</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[Phase]</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Out of scope</w:t>
      </w:r>
    </w:p>
    <w:p>
      <w:pPr>
        <w:spacing w:after="120"/>
      </w:pPr>
      <w:r>
        <w:rPr>
          <w:rFonts w:ascii="Arial" w:cs="Arial" w:eastAsia="Arial" w:hAnsi="Arial"/>
          <w:i/>
          <w:iCs/>
          <w:color w:val="808080"/>
          <w:sz w:val="22"/>
          <w:szCs w:val="22"/>
        </w:rPr>
        <w:t xml:space="preserve">[Things that look related but are explicitly NOT part of this program.]</w:t>
      </w:r>
    </w:p>
    <w:p>
      <w:pPr>
        <w:pBdr>
          <w:bottom w:val="single" w:color="1F3864" w:sz="8" w:space="4"/>
        </w:pBdr>
        <w:spacing w:after="160" w:before="280"/>
      </w:pPr>
      <w:r>
        <w:rPr>
          <w:rFonts w:ascii="Arial" w:cs="Arial" w:eastAsia="Arial" w:hAnsi="Arial"/>
          <w:b/>
          <w:bCs/>
          <w:color w:val="1F3864"/>
          <w:sz w:val="24"/>
          <w:szCs w:val="24"/>
        </w:rPr>
        <w:t xml:space="preserve">3. Program Governance</w:t>
      </w:r>
    </w:p>
    <w:p>
      <w:pPr>
        <w:pStyle w:val="Heading4"/>
        <w:spacing w:after="100" w:before="200"/>
      </w:pPr>
      <w:r>
        <w:rPr>
          <w:rFonts w:ascii="Arial" w:cs="Arial" w:eastAsia="Arial" w:hAnsi="Arial"/>
          <w:b/>
          <w:bCs/>
          <w:color w:val="1F3864"/>
          <w:sz w:val="22"/>
          <w:szCs w:val="22"/>
        </w:rPr>
        <w:t xml:space="preserve">Governance structure</w:t>
      </w:r>
    </w:p>
    <w:p>
      <w:pPr>
        <w:spacing w:after="120"/>
      </w:pPr>
      <w:r>
        <w:rPr>
          <w:rFonts w:ascii="Arial" w:cs="Arial" w:eastAsia="Arial" w:hAnsi="Arial"/>
          <w:i/>
          <w:iCs/>
          <w:color w:val="808080"/>
          <w:sz w:val="22"/>
          <w:szCs w:val="22"/>
        </w:rPr>
        <w:t xml:space="preserve">[Typical structure: Program Steering Committee (executive), Program Board (operating), component PMs report to Program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100"/>
        <w:gridCol w:w="2000"/>
        <w:gridCol w:w="20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Forum</w:t>
            </w:r>
          </w:p>
        </w:tc>
        <w:tc>
          <w:tcPr>
            <w:tcW w:type="dxa" w:w="2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Frequency</w:t>
            </w:r>
          </w:p>
        </w:tc>
        <w:tc>
          <w:tcPr>
            <w:tcW w:type="dxa" w:w="2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Attendees</w:t>
            </w:r>
          </w:p>
        </w:tc>
        <w:tc>
          <w:tcPr>
            <w:tcW w:type="dxa" w:w="20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Decisions made here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Steering Committee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Executive governance, escalations, strategic direction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Sponsor, exec coalition, Program Manager</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Scope changes affecting program, budget reallocations, risk acceptance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Board (Operating)</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Operational coordination across components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Bi-weekly</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Manager, component PMs, function leads</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Cross-component coordination, dependency resolution, resource balancing</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PM forum</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Working-level coordination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PMs, Program Manager</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Tactical issue resolution, status sharing</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Business Review</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Benefits realization and strategic alignment</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Sponsor, exec coalition, business owners</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Confirm program continues to serve strategy; adjust priorities</w:t>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Decision rights — program vs component</w:t>
      </w:r>
    </w:p>
    <w:p>
      <w:pPr>
        <w:spacing w:after="120"/>
      </w:pPr>
      <w:r>
        <w:rPr>
          <w:rFonts w:ascii="Arial" w:cs="Arial" w:eastAsia="Arial" w:hAnsi="Arial"/>
          <w:i/>
          <w:iCs/>
          <w:color w:val="808080"/>
          <w:sz w:val="22"/>
          <w:szCs w:val="22"/>
        </w:rPr>
        <w:t xml:space="preserve">[Which decisions sit at program level vs component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Decision type</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Component PM authority</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Program Manager authority</w:t>
            </w:r>
          </w:p>
        </w:tc>
        <w:tc>
          <w:tcPr>
            <w:tcW w:type="dxa" w:w="1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Sponsor / Steering authority</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Within-component scope changes (no cross-impact)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Decide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Notify</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Notify</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Cross-component scope changes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Recommend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Decide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Notify</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budget reallocation within budget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Decide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Notify</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Notify</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Cross-component budget reallocation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Recommend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Decide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Notify (above threshold: approve)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selection for shared platform</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Recommend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Decide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delay impacting program critical path</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Notify</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Decide mitigation</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replan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cancellation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Recommend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Recommend</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Decide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Program-level risk acceptance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Recommend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Recommend</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Decide</w:t>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Escalation path</w:t>
      </w:r>
    </w:p>
    <w:p>
      <w:pPr>
        <w:spacing w:after="120"/>
      </w:pPr>
      <w:r>
        <w:rPr>
          <w:rFonts w:ascii="Arial" w:cs="Arial" w:eastAsia="Arial" w:hAnsi="Arial"/>
          <w:i/>
          <w:iCs/>
          <w:color w:val="808080"/>
          <w:sz w:val="22"/>
          <w:szCs w:val="22"/>
        </w:rPr>
        <w:t xml:space="preserve">[Time-bound escalation: working level → component PM → Program Manager → Sponsor → Steering. Each tier has a max time before escalation.]</w:t>
      </w:r>
    </w:p>
    <w:p>
      <w:pPr>
        <w:pBdr>
          <w:bottom w:val="single" w:color="1F3864" w:sz="8" w:space="4"/>
        </w:pBdr>
        <w:spacing w:after="160" w:before="280"/>
      </w:pPr>
      <w:r>
        <w:rPr>
          <w:rFonts w:ascii="Arial" w:cs="Arial" w:eastAsia="Arial" w:hAnsi="Arial"/>
          <w:b/>
          <w:bCs/>
          <w:color w:val="1F3864"/>
          <w:sz w:val="24"/>
          <w:szCs w:val="24"/>
        </w:rPr>
        <w:t xml:space="preserve">4. Integration Management</w:t>
      </w:r>
    </w:p>
    <w:p>
      <w:pPr>
        <w:pStyle w:val="Heading4"/>
        <w:spacing w:after="100" w:before="200"/>
      </w:pPr>
      <w:r>
        <w:rPr>
          <w:rFonts w:ascii="Arial" w:cs="Arial" w:eastAsia="Arial" w:hAnsi="Arial"/>
          <w:b/>
          <w:bCs/>
          <w:color w:val="1F3864"/>
          <w:sz w:val="22"/>
          <w:szCs w:val="22"/>
        </w:rPr>
        <w:t xml:space="preserve">Cross-component dependencies</w:t>
      </w:r>
    </w:p>
    <w:p>
      <w:pPr>
        <w:spacing w:after="120"/>
      </w:pPr>
      <w:r>
        <w:rPr>
          <w:rFonts w:ascii="Arial" w:cs="Arial" w:eastAsia="Arial" w:hAnsi="Arial"/>
          <w:i/>
          <w:iCs/>
          <w:color w:val="808080"/>
          <w:sz w:val="22"/>
          <w:szCs w:val="22"/>
        </w:rPr>
        <w:t xml:space="preserve">[The most common source of program failure. Track more carefully than within-component risks. Reference the workbook RAID Log for live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500"/>
        <w:gridCol w:w="1700"/>
        <w:gridCol w:w="9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Dependency</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From component</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To component</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Risk if missed</w:t>
            </w:r>
          </w:p>
        </w:tc>
        <w:tc>
          <w:tcPr>
            <w:tcW w:type="dxa" w:w="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is needed]</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[Source]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[Consumer]</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[Data / Code / Decision / Resource]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[Impact]</w:t>
            </w:r>
          </w:p>
        </w:tc>
        <w:tc>
          <w:tcPr>
            <w:tcW w:type="dxa" w:w="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Shared resources</w:t>
      </w:r>
    </w:p>
    <w:p>
      <w:pPr>
        <w:spacing w:after="120"/>
      </w:pPr>
      <w:r>
        <w:rPr>
          <w:rFonts w:ascii="Arial" w:cs="Arial" w:eastAsia="Arial" w:hAnsi="Arial"/>
          <w:i/>
          <w:iCs/>
          <w:color w:val="808080"/>
          <w:sz w:val="22"/>
          <w:szCs w:val="22"/>
        </w:rPr>
        <w:t xml:space="preserve">[People, teams, or systems serving multiple components. Surface contention proactively.]</w:t>
      </w:r>
    </w:p>
    <w:p>
      <w:pPr>
        <w:pStyle w:val="Heading4"/>
        <w:spacing w:after="100" w:before="200"/>
      </w:pPr>
      <w:r>
        <w:rPr>
          <w:rFonts w:ascii="Arial" w:cs="Arial" w:eastAsia="Arial" w:hAnsi="Arial"/>
          <w:b/>
          <w:bCs/>
          <w:color w:val="1F3864"/>
          <w:sz w:val="22"/>
          <w:szCs w:val="22"/>
        </w:rPr>
        <w:t xml:space="preserve">Integration risks</w:t>
      </w:r>
    </w:p>
    <w:p>
      <w:pPr>
        <w:spacing w:after="120"/>
      </w:pPr>
      <w:r>
        <w:rPr>
          <w:rFonts w:ascii="Arial" w:cs="Arial" w:eastAsia="Arial" w:hAnsi="Arial"/>
          <w:i/>
          <w:iCs/>
          <w:color w:val="808080"/>
          <w:sz w:val="22"/>
          <w:szCs w:val="22"/>
        </w:rPr>
        <w:t xml:space="preserve">[Risks existing only because we're running these together — interface mismatches, coordinated launches, sequencing failures.]</w:t>
      </w:r>
    </w:p>
    <w:p>
      <w:pPr>
        <w:pStyle w:val="Heading4"/>
        <w:spacing w:after="100" w:before="200"/>
      </w:pPr>
      <w:r>
        <w:rPr>
          <w:rFonts w:ascii="Arial" w:cs="Arial" w:eastAsia="Arial" w:hAnsi="Arial"/>
          <w:b/>
          <w:bCs/>
          <w:color w:val="1F3864"/>
          <w:sz w:val="22"/>
          <w:szCs w:val="22"/>
        </w:rPr>
        <w:t xml:space="preserve">Workstream coordination model</w:t>
      </w:r>
    </w:p>
    <w:p>
      <w:pPr>
        <w:spacing w:after="120"/>
      </w:pPr>
      <w:r>
        <w:rPr>
          <w:rFonts w:ascii="Arial" w:cs="Arial" w:eastAsia="Arial" w:hAnsi="Arial"/>
          <w:i/>
          <w:iCs/>
          <w:color w:val="808080"/>
          <w:sz w:val="22"/>
          <w:szCs w:val="22"/>
        </w:rPr>
        <w:t xml:space="preserve">[How component teams synchronize: standing integration meetings, shared planning rituals, joint design reviews, integrated release planning.]</w:t>
      </w:r>
    </w:p>
    <w:p>
      <w:pPr>
        <w:pBdr>
          <w:bottom w:val="single" w:color="1F3864" w:sz="8" w:space="4"/>
        </w:pBdr>
        <w:spacing w:after="160" w:before="280"/>
      </w:pPr>
      <w:r>
        <w:rPr>
          <w:rFonts w:ascii="Arial" w:cs="Arial" w:eastAsia="Arial" w:hAnsi="Arial"/>
          <w:b/>
          <w:bCs/>
          <w:color w:val="1F3864"/>
          <w:sz w:val="24"/>
          <w:szCs w:val="24"/>
        </w:rPr>
        <w:t xml:space="preserve">5. Program Benefits Realization</w:t>
      </w:r>
    </w:p>
    <w:p>
      <w:pPr>
        <w:pStyle w:val="Heading4"/>
        <w:spacing w:after="100" w:before="200"/>
      </w:pPr>
      <w:r>
        <w:rPr>
          <w:rFonts w:ascii="Arial" w:cs="Arial" w:eastAsia="Arial" w:hAnsi="Arial"/>
          <w:b/>
          <w:bCs/>
          <w:color w:val="1F3864"/>
          <w:sz w:val="22"/>
          <w:szCs w:val="22"/>
        </w:rPr>
        <w:t xml:space="preserve">Benefits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700"/>
        <w:gridCol w:w="1700"/>
        <w:gridCol w:w="17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Benefit</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Source component(s)</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Realization timing</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Measurement</w:t>
            </w:r>
          </w:p>
        </w:tc>
        <w:tc>
          <w:tcPr>
            <w:tcW w:type="dxa" w:w="1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Benefit owner post-program</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[Benefit 1]</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[Which components contribute]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[On launch / 3 mo / 12 mo]</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[How measured]</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[Operational 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[Benefit 2]</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Benefits roll-up</w:t>
      </w:r>
    </w:p>
    <w:p>
      <w:pPr>
        <w:spacing w:after="120"/>
      </w:pPr>
      <w:r>
        <w:rPr>
          <w:rFonts w:ascii="Arial" w:cs="Arial" w:eastAsia="Arial" w:hAnsi="Arial"/>
          <w:i/>
          <w:iCs/>
          <w:color w:val="808080"/>
          <w:sz w:val="22"/>
          <w:szCs w:val="22"/>
        </w:rPr>
        <w:t xml:space="preserve">[How component-level benefits aggregate to program-level value. Programs should deliver more than the sum of their components — capture that incremental value here.]</w:t>
      </w:r>
    </w:p>
    <w:p>
      <w:pPr>
        <w:pStyle w:val="Heading4"/>
        <w:spacing w:after="100" w:before="200"/>
      </w:pPr>
      <w:r>
        <w:rPr>
          <w:rFonts w:ascii="Arial" w:cs="Arial" w:eastAsia="Arial" w:hAnsi="Arial"/>
          <w:b/>
          <w:bCs/>
          <w:color w:val="1F3864"/>
          <w:sz w:val="22"/>
          <w:szCs w:val="22"/>
        </w:rPr>
        <w:t xml:space="preserve">Benefits sustainment</w:t>
      </w:r>
    </w:p>
    <w:p>
      <w:pPr>
        <w:spacing w:after="120"/>
      </w:pPr>
      <w:r>
        <w:rPr>
          <w:rFonts w:ascii="Arial" w:cs="Arial" w:eastAsia="Arial" w:hAnsi="Arial"/>
          <w:i/>
          <w:iCs/>
          <w:color w:val="808080"/>
          <w:sz w:val="22"/>
          <w:szCs w:val="22"/>
        </w:rPr>
        <w:t xml:space="preserve">[How benefits are sustained after the program closes. Programs deliver capabilities; the operating organization sustains them.]</w:t>
      </w:r>
    </w:p>
    <w:p>
      <w:pPr>
        <w:pBdr>
          <w:bottom w:val="single" w:color="1F3864" w:sz="8" w:space="4"/>
        </w:pBdr>
        <w:spacing w:after="160" w:before="280"/>
      </w:pPr>
      <w:r>
        <w:rPr>
          <w:rFonts w:ascii="Arial" w:cs="Arial" w:eastAsia="Arial" w:hAnsi="Arial"/>
          <w:b/>
          <w:bCs/>
          <w:color w:val="1F3864"/>
          <w:sz w:val="24"/>
          <w:szCs w:val="24"/>
        </w:rPr>
        <w:t xml:space="preserve">6. Program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Total approved program budget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Component budget allocations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[Project A: $X, Project B: $Y,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contingency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 — typically 10–20% for cross-component reallocation]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Funding source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[Capex / opex, department, capital request 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Budget authority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[Who approves overages at program vs component level]</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7. Program Risk Profile</w:t>
      </w:r>
    </w:p>
    <w:p>
      <w:pPr>
        <w:spacing w:after="120"/>
      </w:pPr>
      <w:r>
        <w:rPr>
          <w:rFonts w:ascii="Arial" w:cs="Arial" w:eastAsia="Arial" w:hAnsi="Arial"/>
          <w:i/>
          <w:iCs/>
          <w:sz w:val="22"/>
          <w:szCs w:val="22"/>
        </w:rPr>
        <w:t xml:space="preserve">Program-level risks span components or threaten the strategic outcome. Different from component risks — track them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2700"/>
        <w:gridCol w:w="10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Risk</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Likelihood</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Impact</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Mitigation strategy</w:t>
            </w:r>
          </w:p>
        </w:tc>
        <w:tc>
          <w:tcPr>
            <w:tcW w:type="dxa" w:w="10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Regulatory change affecting multiple components</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Key shared resource unavailable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Integration failure between components</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Sponsor departure / strategy shift</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cancellation breaks program value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[H/M/L]</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8.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sponsor approval</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 signature]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PMO approval</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Finance approval</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Component sponsors acknowledged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[List names + dates]</w:t>
            </w:r>
          </w:p>
        </w:tc>
      </w:tr>
    </w:tbl>
    <w:p>
      <w:pPr>
        <w:pStyle w:val="Heading2"/>
        <w:spacing w:after="160" w:before="320"/>
      </w:pPr>
      <w:r>
        <w:rPr>
          <w:rFonts w:ascii="Arial" w:cs="Arial" w:eastAsia="Arial" w:hAnsi="Arial"/>
          <w:b/>
          <w:bCs/>
          <w:color w:val="2E75B6"/>
          <w:sz w:val="28"/>
          <w:szCs w:val="28"/>
        </w:rPr>
        <w:t xml:space="preserve">3. RACI Template</w:t>
      </w:r>
    </w:p>
    <w:p>
      <w:pPr>
        <w:spacing w:after="120"/>
      </w:pPr>
      <w:r>
        <w:rPr>
          <w:rFonts w:ascii="Arial" w:cs="Arial" w:eastAsia="Arial" w:hAnsi="Arial"/>
          <w:i/>
          <w:iCs/>
          <w:sz w:val="22"/>
          <w:szCs w:val="22"/>
        </w:rPr>
        <w:t xml:space="preserve">Activities and decisions on rows, roles on columns, R/A/C/I in cells. Companion to RACI tab in workbook — use the workbook for the live, color-coded matrix; use this doc to capture role definitions and approved baseline.</w:t>
      </w:r>
    </w:p>
    <w:p>
      <w:pPr>
        <w:spacing w:after="240"/>
      </w:pPr>
      <w:r>
        <w:rPr>
          <w:rFonts w:ascii="Arial" w:cs="Arial" w:eastAsia="Arial" w:hAnsi="Arial"/>
          <w:i/>
          <w:iCs/>
          <w:sz w:val="22"/>
          <w:szCs w:val="22"/>
        </w:rPr>
        <w:t xml:space="preserve">See worked example: PMO_Worked_Examples.docx §4 (one decision worked through with all 11 roles assigned and rationale: 'Approve UAT entry for ZTNA Wave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Auto-draft a starting RACI from the project charter, deliverables list, and stakeholder register.</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Validate RACI integrity: flag any activity without exactly one Accountable.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role overload — surface stakeholders who are A on too many activities.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role-by-decision adjustments based on similar past projects.</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Role definitions</w:t>
      </w:r>
    </w:p>
    <w:p>
      <w:pPr>
        <w:pStyle w:val="Heading4"/>
        <w:spacing w:after="100" w:before="200"/>
      </w:pPr>
      <w:r>
        <w:rPr>
          <w:rFonts w:ascii="Arial" w:cs="Arial" w:eastAsia="Arial" w:hAnsi="Arial"/>
          <w:b/>
          <w:bCs/>
          <w:color w:val="1F3864"/>
          <w:sz w:val="22"/>
          <w:szCs w:val="22"/>
        </w:rPr>
        <w:t xml:space="preserve">R — Responsible</w:t>
      </w:r>
    </w:p>
    <w:p>
      <w:pPr>
        <w:spacing w:after="120"/>
      </w:pPr>
      <w:r>
        <w:rPr>
          <w:rFonts w:ascii="Arial" w:cs="Arial" w:eastAsia="Arial" w:hAnsi="Arial"/>
          <w:sz w:val="22"/>
          <w:szCs w:val="22"/>
        </w:rPr>
        <w:t xml:space="preserve">Performs the work. Multiple R's allowed per activity. The doer.</w:t>
      </w:r>
    </w:p>
    <w:p>
      <w:pPr>
        <w:pStyle w:val="Heading4"/>
        <w:spacing w:after="100" w:before="200"/>
      </w:pPr>
      <w:r>
        <w:rPr>
          <w:rFonts w:ascii="Arial" w:cs="Arial" w:eastAsia="Arial" w:hAnsi="Arial"/>
          <w:b/>
          <w:bCs/>
          <w:color w:val="1F3864"/>
          <w:sz w:val="22"/>
          <w:szCs w:val="22"/>
        </w:rPr>
        <w:t xml:space="preserve">A — Accountable</w:t>
      </w:r>
    </w:p>
    <w:p>
      <w:pPr>
        <w:spacing w:after="120"/>
      </w:pPr>
      <w:r>
        <w:rPr>
          <w:rFonts w:ascii="Arial" w:cs="Arial" w:eastAsia="Arial" w:hAnsi="Arial"/>
          <w:b/>
          <w:bCs/>
          <w:sz w:val="22"/>
          <w:szCs w:val="22"/>
        </w:rPr>
        <w:t xml:space="preserve">Owns the outcome. Exactly ONE A per activity. The buck stops here.</w:t>
      </w:r>
    </w:p>
    <w:p>
      <w:pPr>
        <w:pStyle w:val="Heading4"/>
        <w:spacing w:after="100" w:before="200"/>
      </w:pPr>
      <w:r>
        <w:rPr>
          <w:rFonts w:ascii="Arial" w:cs="Arial" w:eastAsia="Arial" w:hAnsi="Arial"/>
          <w:b/>
          <w:bCs/>
          <w:color w:val="1F3864"/>
          <w:sz w:val="22"/>
          <w:szCs w:val="22"/>
        </w:rPr>
        <w:t xml:space="preserve">C — Consulted</w:t>
      </w:r>
    </w:p>
    <w:p>
      <w:pPr>
        <w:spacing w:after="120"/>
      </w:pPr>
      <w:r>
        <w:rPr>
          <w:rFonts w:ascii="Arial" w:cs="Arial" w:eastAsia="Arial" w:hAnsi="Arial"/>
          <w:sz w:val="22"/>
          <w:szCs w:val="22"/>
        </w:rPr>
        <w:t xml:space="preserve">Provides input before the decision. Two-way communication. C's must be heard before the A decides.</w:t>
      </w:r>
    </w:p>
    <w:p>
      <w:pPr>
        <w:pStyle w:val="Heading4"/>
        <w:spacing w:after="100" w:before="200"/>
      </w:pPr>
      <w:r>
        <w:rPr>
          <w:rFonts w:ascii="Arial" w:cs="Arial" w:eastAsia="Arial" w:hAnsi="Arial"/>
          <w:b/>
          <w:bCs/>
          <w:color w:val="1F3864"/>
          <w:sz w:val="22"/>
          <w:szCs w:val="22"/>
        </w:rPr>
        <w:t xml:space="preserve">I — Informed</w:t>
      </w:r>
    </w:p>
    <w:p>
      <w:pPr>
        <w:spacing w:after="120"/>
      </w:pPr>
      <w:r>
        <w:rPr>
          <w:rFonts w:ascii="Arial" w:cs="Arial" w:eastAsia="Arial" w:hAnsi="Arial"/>
          <w:sz w:val="22"/>
          <w:szCs w:val="22"/>
        </w:rPr>
        <w:t xml:space="preserve">Kept aware after the decision. One-way communication.</w:t>
      </w:r>
    </w:p>
    <w:p>
      <w:pPr>
        <w:pBdr>
          <w:bottom w:val="single" w:color="1F3864" w:sz="8" w:space="4"/>
        </w:pBdr>
        <w:spacing w:after="160" w:before="280"/>
      </w:pPr>
      <w:r>
        <w:rPr>
          <w:rFonts w:ascii="Arial" w:cs="Arial" w:eastAsia="Arial" w:hAnsi="Arial"/>
          <w:b/>
          <w:bCs/>
          <w:color w:val="1F3864"/>
          <w:sz w:val="24"/>
          <w:szCs w:val="24"/>
        </w:rPr>
        <w:t xml:space="preserve">Project roles for this RACI</w:t>
      </w:r>
    </w:p>
    <w:p>
      <w:pPr>
        <w:pStyle w:val="ListParagraph"/>
        <w:numPr>
          <w:ilvl w:val="0"/>
          <w:numId w:val="2"/>
        </w:numPr>
        <w:spacing w:after="60"/>
      </w:pPr>
      <w:r>
        <w:rPr>
          <w:rFonts w:ascii="Arial" w:cs="Arial" w:eastAsia="Arial" w:hAnsi="Arial"/>
          <w:sz w:val="22"/>
          <w:szCs w:val="22"/>
        </w:rPr>
        <w:t xml:space="preserve">Sponsor — executive accountable for project success</w:t>
      </w:r>
    </w:p>
    <w:p>
      <w:pPr>
        <w:pStyle w:val="ListParagraph"/>
        <w:numPr>
          <w:ilvl w:val="0"/>
          <w:numId w:val="2"/>
        </w:numPr>
        <w:spacing w:after="60"/>
      </w:pPr>
      <w:r>
        <w:rPr>
          <w:rFonts w:ascii="Arial" w:cs="Arial" w:eastAsia="Arial" w:hAnsi="Arial"/>
          <w:sz w:val="22"/>
          <w:szCs w:val="22"/>
        </w:rPr>
        <w:t xml:space="preserve">TPM / Project Manager — runs the project day-to-day</w:t>
      </w:r>
    </w:p>
    <w:p>
      <w:pPr>
        <w:pStyle w:val="ListParagraph"/>
        <w:numPr>
          <w:ilvl w:val="0"/>
          <w:numId w:val="2"/>
        </w:numPr>
        <w:spacing w:after="60"/>
      </w:pPr>
      <w:r>
        <w:rPr>
          <w:rFonts w:ascii="Arial" w:cs="Arial" w:eastAsia="Arial" w:hAnsi="Arial"/>
          <w:sz w:val="22"/>
          <w:szCs w:val="22"/>
        </w:rPr>
        <w:t xml:space="preserve">Engineering Lead — owns technical solution</w:t>
      </w:r>
    </w:p>
    <w:p>
      <w:pPr>
        <w:pStyle w:val="ListParagraph"/>
        <w:numPr>
          <w:ilvl w:val="0"/>
          <w:numId w:val="2"/>
        </w:numPr>
        <w:spacing w:after="60"/>
      </w:pPr>
      <w:r>
        <w:rPr>
          <w:rFonts w:ascii="Arial" w:cs="Arial" w:eastAsia="Arial" w:hAnsi="Arial"/>
          <w:sz w:val="22"/>
          <w:szCs w:val="22"/>
        </w:rPr>
        <w:t xml:space="preserve">QA Lead — owns quality and acceptance</w:t>
      </w:r>
    </w:p>
    <w:p>
      <w:pPr>
        <w:pStyle w:val="ListParagraph"/>
        <w:numPr>
          <w:ilvl w:val="0"/>
          <w:numId w:val="2"/>
        </w:numPr>
        <w:spacing w:after="60"/>
      </w:pPr>
      <w:r>
        <w:rPr>
          <w:rFonts w:ascii="Arial" w:cs="Arial" w:eastAsia="Arial" w:hAnsi="Arial"/>
          <w:sz w:val="22"/>
          <w:szCs w:val="22"/>
        </w:rPr>
        <w:t xml:space="preserve">Business Lead / Product Owner — owns business requirements and acceptance</w:t>
      </w:r>
    </w:p>
    <w:p>
      <w:pPr>
        <w:pStyle w:val="ListParagraph"/>
        <w:numPr>
          <w:ilvl w:val="0"/>
          <w:numId w:val="2"/>
        </w:numPr>
        <w:spacing w:after="60"/>
      </w:pPr>
      <w:r>
        <w:rPr>
          <w:rFonts w:ascii="Arial" w:cs="Arial" w:eastAsia="Arial" w:hAnsi="Arial"/>
          <w:sz w:val="22"/>
          <w:szCs w:val="22"/>
        </w:rPr>
        <w:t xml:space="preserve">Security — security review and approval</w:t>
      </w:r>
    </w:p>
    <w:p>
      <w:pPr>
        <w:pStyle w:val="ListParagraph"/>
        <w:numPr>
          <w:ilvl w:val="0"/>
          <w:numId w:val="2"/>
        </w:numPr>
        <w:spacing w:after="60"/>
      </w:pPr>
      <w:r>
        <w:rPr>
          <w:rFonts w:ascii="Arial" w:cs="Arial" w:eastAsia="Arial" w:hAnsi="Arial"/>
          <w:sz w:val="22"/>
          <w:szCs w:val="22"/>
        </w:rPr>
        <w:t xml:space="preserve">Compliance / Legal — regulatory and contractual review</w:t>
      </w:r>
    </w:p>
    <w:p>
      <w:pPr>
        <w:pStyle w:val="ListParagraph"/>
        <w:numPr>
          <w:ilvl w:val="0"/>
          <w:numId w:val="2"/>
        </w:numPr>
        <w:spacing w:after="60"/>
      </w:pPr>
      <w:r>
        <w:rPr>
          <w:rFonts w:ascii="Arial" w:cs="Arial" w:eastAsia="Arial" w:hAnsi="Arial"/>
          <w:sz w:val="22"/>
          <w:szCs w:val="22"/>
        </w:rPr>
        <w:t xml:space="preserve">Vendor — external delivery partner (if applicable)</w:t>
      </w:r>
    </w:p>
    <w:p>
      <w:pPr>
        <w:pBdr>
          <w:bottom w:val="single" w:color="1F3864" w:sz="8" w:space="4"/>
        </w:pBdr>
        <w:spacing w:after="160" w:before="280"/>
      </w:pPr>
      <w:r>
        <w:rPr>
          <w:rFonts w:ascii="Arial" w:cs="Arial" w:eastAsia="Arial" w:hAnsi="Arial"/>
          <w:b/>
          <w:bCs/>
          <w:color w:val="1F3864"/>
          <w:sz w:val="24"/>
          <w:szCs w:val="24"/>
        </w:rPr>
        <w:t xml:space="preserve">Sample RACI matrix (baseline)</w:t>
      </w:r>
    </w:p>
    <w:p>
      <w:pPr>
        <w:spacing w:after="120"/>
      </w:pPr>
      <w:r>
        <w:rPr>
          <w:rFonts w:ascii="Arial" w:cs="Arial" w:eastAsia="Arial" w:hAnsi="Arial"/>
          <w:i/>
          <w:iCs/>
          <w:sz w:val="22"/>
          <w:szCs w:val="22"/>
        </w:rPr>
        <w:t xml:space="preserve">Edit to match your project. The live working matrix lives in the workbook with auto-validation.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800"/>
        <w:gridCol w:w="700"/>
        <w:gridCol w:w="700"/>
        <w:gridCol w:w="900"/>
        <w:gridCol w:w="800"/>
        <w:gridCol w:w="800"/>
        <w:gridCol w:w="8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Activity / Decision</w:t>
            </w:r>
          </w:p>
        </w:tc>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Sponsor</w:t>
            </w:r>
          </w:p>
        </w:tc>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TPM</w:t>
            </w:r>
          </w:p>
        </w:tc>
        <w:tc>
          <w:tcPr>
            <w:tcW w:type="dxa" w:w="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Eng</w:t>
            </w:r>
          </w:p>
        </w:tc>
        <w:tc>
          <w:tcPr>
            <w:tcW w:type="dxa" w:w="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QA</w:t>
            </w:r>
          </w:p>
        </w:tc>
        <w:tc>
          <w:tcPr>
            <w:tcW w:type="dxa" w:w="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Business</w:t>
            </w:r>
          </w:p>
        </w:tc>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Sec</w:t>
            </w:r>
          </w:p>
        </w:tc>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Legal</w:t>
            </w:r>
          </w:p>
        </w:tc>
        <w:tc>
          <w:tcPr>
            <w:tcW w:type="dxa" w:w="8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Vendor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project charter</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scope changes</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budget changes</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schedule changes</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vendor selection</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Sign off on requirements (BRD)</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Sign off on technical design</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UAT entry / exit</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go-live / production deployment</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security review</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compliance review</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customer / external comms</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Resolve P0/P1 issues during execute</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project closeout</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benefits realization plan</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RACI rules</w:t>
      </w:r>
    </w:p>
    <w:p>
      <w:pPr>
        <w:pStyle w:val="ListParagraph"/>
        <w:numPr>
          <w:ilvl w:val="0"/>
          <w:numId w:val="2"/>
        </w:numPr>
        <w:spacing w:after="60"/>
      </w:pPr>
      <w:r>
        <w:rPr>
          <w:rFonts w:ascii="Arial" w:cs="Arial" w:eastAsia="Arial" w:hAnsi="Arial"/>
          <w:sz w:val="22"/>
          <w:szCs w:val="22"/>
        </w:rPr>
        <w:t xml:space="preserve">Exactly one A per row. If two people are both 'accountable,' no one is.</w:t>
      </w:r>
    </w:p>
    <w:p>
      <w:pPr>
        <w:pStyle w:val="ListParagraph"/>
        <w:numPr>
          <w:ilvl w:val="0"/>
          <w:numId w:val="2"/>
        </w:numPr>
        <w:spacing w:after="60"/>
      </w:pPr>
      <w:r>
        <w:rPr>
          <w:rFonts w:ascii="Arial" w:cs="Arial" w:eastAsia="Arial" w:hAnsi="Arial"/>
          <w:sz w:val="22"/>
          <w:szCs w:val="22"/>
        </w:rPr>
        <w:t xml:space="preserve">Avoid having every role be a C on every activity. Consultation has a cost.</w:t>
      </w:r>
    </w:p>
    <w:p>
      <w:pPr>
        <w:pStyle w:val="ListParagraph"/>
        <w:numPr>
          <w:ilvl w:val="0"/>
          <w:numId w:val="2"/>
        </w:numPr>
        <w:spacing w:after="60"/>
      </w:pPr>
      <w:r>
        <w:rPr>
          <w:rFonts w:ascii="Arial" w:cs="Arial" w:eastAsia="Arial" w:hAnsi="Arial"/>
          <w:sz w:val="22"/>
          <w:szCs w:val="22"/>
        </w:rPr>
        <w:t xml:space="preserve">If a stakeholder is an I on more than half of activities, they're being CC'd, not informed.</w:t>
      </w:r>
    </w:p>
    <w:p>
      <w:pPr>
        <w:pStyle w:val="ListParagraph"/>
        <w:numPr>
          <w:ilvl w:val="0"/>
          <w:numId w:val="2"/>
        </w:numPr>
        <w:spacing w:after="60"/>
      </w:pPr>
      <w:r>
        <w:rPr>
          <w:rFonts w:ascii="Arial" w:cs="Arial" w:eastAsia="Arial" w:hAnsi="Arial"/>
          <w:sz w:val="22"/>
          <w:szCs w:val="22"/>
        </w:rPr>
        <w:t xml:space="preserve">If the same person is A on more than ~40% of activities, you have over-concentration risk.</w:t>
      </w:r>
    </w:p>
    <w:p>
      <w:pPr>
        <w:pStyle w:val="ListParagraph"/>
        <w:numPr>
          <w:ilvl w:val="0"/>
          <w:numId w:val="2"/>
        </w:numPr>
        <w:spacing w:after="60"/>
      </w:pPr>
      <w:r>
        <w:rPr>
          <w:rFonts w:ascii="Arial" w:cs="Arial" w:eastAsia="Arial" w:hAnsi="Arial"/>
          <w:sz w:val="22"/>
          <w:szCs w:val="22"/>
        </w:rPr>
        <w:t xml:space="preserve">Revisit the RACI when team or sponsor changes, or after the first few weeks if it's not working.</w:t>
      </w:r>
    </w:p>
    <w:p>
      <w:pPr>
        <w:pStyle w:val="Heading1"/>
        <w:spacing w:after="200" w:before="360"/>
      </w:pPr>
      <w:r>
        <w:rPr>
          <w:rFonts w:ascii="Arial" w:cs="Arial" w:eastAsia="Arial" w:hAnsi="Arial"/>
          <w:b/>
          <w:bCs/>
          <w:color w:val="1F3864"/>
          <w:sz w:val="36"/>
          <w:szCs w:val="36"/>
        </w:rPr>
        <w:t xml:space="preserve">PLAN</w:t>
      </w:r>
    </w:p>
    <w:p>
      <w:pPr>
        <w:pStyle w:val="Heading2"/>
        <w:spacing w:after="160" w:before="320"/>
      </w:pPr>
      <w:r>
        <w:rPr>
          <w:rFonts w:ascii="Arial" w:cs="Arial" w:eastAsia="Arial" w:hAnsi="Arial"/>
          <w:b/>
          <w:bCs/>
          <w:color w:val="2E75B6"/>
          <w:sz w:val="28"/>
          <w:szCs w:val="28"/>
        </w:rPr>
        <w:t xml:space="preserve">4. Business Requirements Document (BRD)</w:t>
      </w:r>
    </w:p>
    <w:p>
      <w:pPr>
        <w:spacing w:after="240"/>
      </w:pPr>
      <w:r>
        <w:rPr>
          <w:rFonts w:ascii="Arial" w:cs="Arial" w:eastAsia="Arial" w:hAnsi="Arial"/>
          <w:i/>
          <w:iCs/>
          <w:sz w:val="22"/>
          <w:szCs w:val="22"/>
        </w:rPr>
        <w:t xml:space="preserve">Captures what the business needs from the project — in business language. Approved by the business owner before technical design begins. Drives the technical spec, test cases, and acceptance.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Auto-extract requirement candidates from sponsor interviews, customer feedback, and existing process docs.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ambiguity ('the system should be fast') and prompt for measurable rewrites.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Auto-trace requirements to the workbook Requirements tab and to test cases in UAT.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Flag requirements that aren't testable or don't have an acceptance criterion.</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BRD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[v1.0 / v1.1]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Author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role]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Business owner (approves)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Status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[Draft / Under Review / Approved]</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Executive Summary</w:t>
      </w:r>
    </w:p>
    <w:p>
      <w:pPr>
        <w:spacing w:after="120"/>
      </w:pPr>
      <w:r>
        <w:rPr>
          <w:rFonts w:ascii="Arial" w:cs="Arial" w:eastAsia="Arial" w:hAnsi="Arial"/>
          <w:i/>
          <w:iCs/>
          <w:color w:val="808080"/>
          <w:sz w:val="22"/>
          <w:szCs w:val="22"/>
        </w:rPr>
        <w:t xml:space="preserve">[2–4 sentences. What this project is for, who benefits, what changes when it ships.]</w:t>
      </w:r>
    </w:p>
    <w:p>
      <w:pPr>
        <w:pBdr>
          <w:bottom w:val="single" w:color="1F3864" w:sz="8" w:space="4"/>
        </w:pBdr>
        <w:spacing w:after="160" w:before="280"/>
      </w:pPr>
      <w:r>
        <w:rPr>
          <w:rFonts w:ascii="Arial" w:cs="Arial" w:eastAsia="Arial" w:hAnsi="Arial"/>
          <w:b/>
          <w:bCs/>
          <w:color w:val="1F3864"/>
          <w:sz w:val="24"/>
          <w:szCs w:val="24"/>
        </w:rPr>
        <w:t xml:space="preserve">2. Background &amp; Business Context</w:t>
      </w:r>
    </w:p>
    <w:p>
      <w:pPr>
        <w:pStyle w:val="Heading4"/>
        <w:spacing w:after="100" w:before="200"/>
      </w:pPr>
      <w:r>
        <w:rPr>
          <w:rFonts w:ascii="Arial" w:cs="Arial" w:eastAsia="Arial" w:hAnsi="Arial"/>
          <w:b/>
          <w:bCs/>
          <w:color w:val="1F3864"/>
          <w:sz w:val="22"/>
          <w:szCs w:val="22"/>
        </w:rPr>
        <w:t xml:space="preserve">Current state</w:t>
      </w:r>
    </w:p>
    <w:p>
      <w:pPr>
        <w:spacing w:after="120"/>
      </w:pPr>
      <w:r>
        <w:rPr>
          <w:rFonts w:ascii="Arial" w:cs="Arial" w:eastAsia="Arial" w:hAnsi="Arial"/>
          <w:i/>
          <w:iCs/>
          <w:color w:val="808080"/>
          <w:sz w:val="22"/>
          <w:szCs w:val="22"/>
        </w:rPr>
        <w:t xml:space="preserve">[How things work today. Pain points. Volumes if relevant.]</w:t>
      </w:r>
    </w:p>
    <w:p>
      <w:pPr>
        <w:pStyle w:val="Heading4"/>
        <w:spacing w:after="100" w:before="200"/>
      </w:pPr>
      <w:r>
        <w:rPr>
          <w:rFonts w:ascii="Arial" w:cs="Arial" w:eastAsia="Arial" w:hAnsi="Arial"/>
          <w:b/>
          <w:bCs/>
          <w:color w:val="1F3864"/>
          <w:sz w:val="22"/>
          <w:szCs w:val="22"/>
        </w:rPr>
        <w:t xml:space="preserve">Drivers for change</w:t>
      </w:r>
    </w:p>
    <w:p>
      <w:pPr>
        <w:spacing w:after="120"/>
      </w:pPr>
      <w:r>
        <w:rPr>
          <w:rFonts w:ascii="Arial" w:cs="Arial" w:eastAsia="Arial" w:hAnsi="Arial"/>
          <w:i/>
          <w:iCs/>
          <w:color w:val="808080"/>
          <w:sz w:val="22"/>
          <w:szCs w:val="22"/>
        </w:rPr>
        <w:t xml:space="preserve">[Why now. What's forcing this — customer demand, regulatory deadline, competitive pressure.]</w:t>
      </w:r>
    </w:p>
    <w:p>
      <w:pPr>
        <w:pStyle w:val="Heading4"/>
        <w:spacing w:after="100" w:before="200"/>
      </w:pPr>
      <w:r>
        <w:rPr>
          <w:rFonts w:ascii="Arial" w:cs="Arial" w:eastAsia="Arial" w:hAnsi="Arial"/>
          <w:b/>
          <w:bCs/>
          <w:color w:val="1F3864"/>
          <w:sz w:val="22"/>
          <w:szCs w:val="22"/>
        </w:rPr>
        <w:t xml:space="preserve">Strategic alignment</w:t>
      </w:r>
    </w:p>
    <w:p>
      <w:pPr>
        <w:spacing w:after="120"/>
      </w:pPr>
      <w:r>
        <w:rPr>
          <w:rFonts w:ascii="Arial" w:cs="Arial" w:eastAsia="Arial" w:hAnsi="Arial"/>
          <w:i/>
          <w:iCs/>
          <w:color w:val="808080"/>
          <w:sz w:val="22"/>
          <w:szCs w:val="22"/>
        </w:rPr>
        <w:t xml:space="preserve">[Which corporate goal / OKR this serves.]</w:t>
      </w:r>
    </w:p>
    <w:p>
      <w:pPr>
        <w:pBdr>
          <w:bottom w:val="single" w:color="1F3864" w:sz="8" w:space="4"/>
        </w:pBdr>
        <w:spacing w:after="160" w:before="280"/>
      </w:pPr>
      <w:r>
        <w:rPr>
          <w:rFonts w:ascii="Arial" w:cs="Arial" w:eastAsia="Arial" w:hAnsi="Arial"/>
          <w:b/>
          <w:bCs/>
          <w:color w:val="1F3864"/>
          <w:sz w:val="24"/>
          <w:szCs w:val="24"/>
        </w:rPr>
        <w:t xml:space="preserve">3. Business Objectives</w:t>
      </w:r>
    </w:p>
    <w:p>
      <w:pPr>
        <w:spacing w:after="120"/>
      </w:pPr>
      <w:r>
        <w:rPr>
          <w:rFonts w:ascii="Arial" w:cs="Arial" w:eastAsia="Arial" w:hAnsi="Arial"/>
          <w:i/>
          <w:iCs/>
          <w:color w:val="808080"/>
          <w:sz w:val="22"/>
          <w:szCs w:val="22"/>
        </w:rPr>
        <w:t xml:space="preserve">[3–5 SMART objectives. These are not requirements — they're the outcomes the requirements should deliver.]</w:t>
      </w:r>
    </w:p>
    <w:p>
      <w:pPr>
        <w:pStyle w:val="ListParagraph"/>
        <w:numPr>
          <w:ilvl w:val="0"/>
          <w:numId w:val="3"/>
        </w:numPr>
        <w:spacing w:after="60"/>
      </w:pPr>
      <w:r>
        <w:rPr>
          <w:rFonts w:ascii="Arial" w:cs="Arial" w:eastAsia="Arial" w:hAnsi="Arial"/>
          <w:sz w:val="22"/>
          <w:szCs w:val="22"/>
        </w:rPr>
        <w:t xml:space="preserve">[Objective 1 — measurable]</w:t>
      </w:r>
    </w:p>
    <w:p>
      <w:pPr>
        <w:pStyle w:val="ListParagraph"/>
        <w:numPr>
          <w:ilvl w:val="0"/>
          <w:numId w:val="3"/>
        </w:numPr>
        <w:spacing w:after="60"/>
      </w:pPr>
      <w:r>
        <w:rPr>
          <w:rFonts w:ascii="Arial" w:cs="Arial" w:eastAsia="Arial" w:hAnsi="Arial"/>
          <w:sz w:val="22"/>
          <w:szCs w:val="22"/>
        </w:rPr>
        <w:t xml:space="preserve">[Objective 2 — measurable]</w:t>
      </w:r>
    </w:p>
    <w:p>
      <w:pPr>
        <w:pStyle w:val="ListParagraph"/>
        <w:numPr>
          <w:ilvl w:val="0"/>
          <w:numId w:val="3"/>
        </w:numPr>
        <w:spacing w:after="60"/>
      </w:pPr>
      <w:r>
        <w:rPr>
          <w:rFonts w:ascii="Arial" w:cs="Arial" w:eastAsia="Arial" w:hAnsi="Arial"/>
          <w:sz w:val="22"/>
          <w:szCs w:val="22"/>
        </w:rPr>
        <w:t xml:space="preserve">[Objective 3 — measurable]</w:t>
      </w:r>
    </w:p>
    <w:p>
      <w:pPr>
        <w:pBdr>
          <w:bottom w:val="single" w:color="1F3864" w:sz="8" w:space="4"/>
        </w:pBdr>
        <w:spacing w:after="160" w:before="280"/>
      </w:pPr>
      <w:r>
        <w:rPr>
          <w:rFonts w:ascii="Arial" w:cs="Arial" w:eastAsia="Arial" w:hAnsi="Arial"/>
          <w:b/>
          <w:bCs/>
          <w:color w:val="1F3864"/>
          <w:sz w:val="24"/>
          <w:szCs w:val="24"/>
        </w:rPr>
        <w:t xml:space="preserve">4. Scope</w:t>
      </w:r>
    </w:p>
    <w:p>
      <w:pPr>
        <w:pStyle w:val="Heading4"/>
        <w:spacing w:after="100" w:before="200"/>
      </w:pPr>
      <w:r>
        <w:rPr>
          <w:rFonts w:ascii="Arial" w:cs="Arial" w:eastAsia="Arial" w:hAnsi="Arial"/>
          <w:b/>
          <w:bCs/>
          <w:color w:val="1F3864"/>
          <w:sz w:val="22"/>
          <w:szCs w:val="22"/>
        </w:rPr>
        <w:t xml:space="preserve">In scope</w:t>
      </w:r>
    </w:p>
    <w:p>
      <w:pPr>
        <w:spacing w:after="120"/>
      </w:pPr>
      <w:r>
        <w:rPr>
          <w:rFonts w:ascii="Arial" w:cs="Arial" w:eastAsia="Arial" w:hAnsi="Arial"/>
          <w:i/>
          <w:iCs/>
          <w:color w:val="808080"/>
          <w:sz w:val="22"/>
          <w:szCs w:val="22"/>
        </w:rPr>
        <w:t xml:space="preserve">[Specific business functions, processes, user groups, geographies, products, channels.]</w:t>
      </w:r>
    </w:p>
    <w:p>
      <w:pPr>
        <w:pStyle w:val="Heading4"/>
        <w:spacing w:after="100" w:before="200"/>
      </w:pPr>
      <w:r>
        <w:rPr>
          <w:rFonts w:ascii="Arial" w:cs="Arial" w:eastAsia="Arial" w:hAnsi="Arial"/>
          <w:b/>
          <w:bCs/>
          <w:color w:val="1F3864"/>
          <w:sz w:val="22"/>
          <w:szCs w:val="22"/>
        </w:rPr>
        <w:t xml:space="preserve">Out of scope</w:t>
      </w:r>
    </w:p>
    <w:p>
      <w:pPr>
        <w:spacing w:after="120"/>
      </w:pPr>
      <w:r>
        <w:rPr>
          <w:rFonts w:ascii="Arial" w:cs="Arial" w:eastAsia="Arial" w:hAnsi="Arial"/>
          <w:i/>
          <w:iCs/>
          <w:color w:val="808080"/>
          <w:sz w:val="22"/>
          <w:szCs w:val="22"/>
        </w:rPr>
        <w:t xml:space="preserve">[Specifically what is NOT included. Be explicit.]</w:t>
      </w:r>
    </w:p>
    <w:p>
      <w:pPr>
        <w:pStyle w:val="Heading4"/>
        <w:spacing w:after="100" w:before="200"/>
      </w:pPr>
      <w:r>
        <w:rPr>
          <w:rFonts w:ascii="Arial" w:cs="Arial" w:eastAsia="Arial" w:hAnsi="Arial"/>
          <w:b/>
          <w:bCs/>
          <w:color w:val="1F3864"/>
          <w:sz w:val="22"/>
          <w:szCs w:val="22"/>
        </w:rPr>
        <w:t xml:space="preserve">Assumptions</w:t>
      </w:r>
    </w:p>
    <w:p>
      <w:pPr>
        <w:spacing w:after="120"/>
      </w:pPr>
      <w:r>
        <w:rPr>
          <w:rFonts w:ascii="Arial" w:cs="Arial" w:eastAsia="Arial" w:hAnsi="Arial"/>
          <w:i/>
          <w:iCs/>
          <w:color w:val="808080"/>
          <w:sz w:val="22"/>
          <w:szCs w:val="22"/>
        </w:rPr>
        <w:t xml:space="preserve">[Working assumptions. Each one is a candidate risk if false.]</w:t>
      </w:r>
    </w:p>
    <w:p>
      <w:pPr>
        <w:pStyle w:val="Heading4"/>
        <w:spacing w:after="100" w:before="200"/>
      </w:pPr>
      <w:r>
        <w:rPr>
          <w:rFonts w:ascii="Arial" w:cs="Arial" w:eastAsia="Arial" w:hAnsi="Arial"/>
          <w:b/>
          <w:bCs/>
          <w:color w:val="1F3864"/>
          <w:sz w:val="22"/>
          <w:szCs w:val="22"/>
        </w:rPr>
        <w:t xml:space="preserve">Constraints</w:t>
      </w:r>
    </w:p>
    <w:p>
      <w:pPr>
        <w:spacing w:after="120"/>
      </w:pPr>
      <w:r>
        <w:rPr>
          <w:rFonts w:ascii="Arial" w:cs="Arial" w:eastAsia="Arial" w:hAnsi="Arial"/>
          <w:i/>
          <w:iCs/>
          <w:color w:val="808080"/>
          <w:sz w:val="22"/>
          <w:szCs w:val="22"/>
        </w:rPr>
        <w:t xml:space="preserve">[Time, budget, technical, regulatory, organizational constraints.]</w:t>
      </w:r>
    </w:p>
    <w:p>
      <w:pPr>
        <w:pBdr>
          <w:bottom w:val="single" w:color="1F3864" w:sz="8" w:space="4"/>
        </w:pBdr>
        <w:spacing w:after="160" w:before="280"/>
      </w:pPr>
      <w:r>
        <w:rPr>
          <w:rFonts w:ascii="Arial" w:cs="Arial" w:eastAsia="Arial" w:hAnsi="Arial"/>
          <w:b/>
          <w:bCs/>
          <w:color w:val="1F3864"/>
          <w:sz w:val="24"/>
          <w:szCs w:val="24"/>
        </w:rPr>
        <w:t xml:space="preserve">5. Stakeholders &amp; User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800"/>
        <w:gridCol w:w="27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Stakeholder / user group</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Approximate size</w:t>
            </w:r>
          </w:p>
        </w:tc>
        <w:tc>
          <w:tcPr>
            <w:tcW w:type="dxa" w:w="2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Key needs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[Group 1]</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[Who they are]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[Count]</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 2–3 needs]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[Group 2]</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6. Business Requirements</w:t>
      </w:r>
    </w:p>
    <w:p>
      <w:pPr>
        <w:spacing w:after="120"/>
      </w:pPr>
      <w:r>
        <w:rPr>
          <w:rFonts w:ascii="Arial" w:cs="Arial" w:eastAsia="Arial" w:hAnsi="Arial"/>
          <w:i/>
          <w:iCs/>
          <w:sz w:val="22"/>
          <w:szCs w:val="22"/>
        </w:rPr>
        <w:t xml:space="preserve">Each requirement has an ID, a clear statement, a priority, an acceptance criterion, and a source.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300"/>
        <w:gridCol w:w="1100"/>
        <w:gridCol w:w="2400"/>
        <w:gridCol w:w="176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ID</w:t>
            </w:r>
          </w:p>
        </w:tc>
        <w:tc>
          <w:tcPr>
            <w:tcW w:type="dxa" w:w="3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Requirement</w:t>
            </w:r>
          </w:p>
        </w:tc>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Priority</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Acceptance criterion</w:t>
            </w:r>
          </w:p>
        </w:tc>
        <w:tc>
          <w:tcPr>
            <w:tcW w:type="dxa" w:w="1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Source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BR-001</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 system shall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Must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[How we'll know this is met — measurable]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[Stakeholder, doc, regulation]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BR-002</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[Must / Should / Could / Won't]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BR-003</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spacing w:after="120"/>
      </w:pPr>
      <w:r>
        <w:rPr>
          <w:rFonts w:ascii="Arial" w:cs="Arial" w:eastAsia="Arial" w:hAnsi="Arial"/>
          <w:i/>
          <w:iCs/>
          <w:sz w:val="22"/>
          <w:szCs w:val="22"/>
        </w:rPr>
        <w:t xml:space="preserve">Priority uses MoSCoW: Must Have (required for launch), Should Have (high value, not blocking), Could Have (nice-to-have), Won't Have (out of scope this release).</w:t>
      </w:r>
    </w:p>
    <w:p>
      <w:pPr>
        <w:pBdr>
          <w:bottom w:val="single" w:color="1F3864" w:sz="8" w:space="4"/>
        </w:pBdr>
        <w:spacing w:after="160" w:before="280"/>
      </w:pPr>
      <w:r>
        <w:rPr>
          <w:rFonts w:ascii="Arial" w:cs="Arial" w:eastAsia="Arial" w:hAnsi="Arial"/>
          <w:b/>
          <w:bCs/>
          <w:color w:val="1F3864"/>
          <w:sz w:val="24"/>
          <w:szCs w:val="24"/>
        </w:rPr>
        <w:t xml:space="preserve">7. Process Flows (As-Is / To-Be)</w:t>
      </w:r>
    </w:p>
    <w:p>
      <w:pPr>
        <w:spacing w:after="120"/>
      </w:pPr>
      <w:r>
        <w:rPr>
          <w:rFonts w:ascii="Arial" w:cs="Arial" w:eastAsia="Arial" w:hAnsi="Arial"/>
          <w:i/>
          <w:iCs/>
          <w:color w:val="808080"/>
          <w:sz w:val="22"/>
          <w:szCs w:val="22"/>
        </w:rPr>
        <w:t xml:space="preserve">[Where applicable: current-state and future-state process diagrams or descriptions.]</w:t>
      </w:r>
    </w:p>
    <w:p>
      <w:pPr>
        <w:pBdr>
          <w:bottom w:val="single" w:color="1F3864" w:sz="8" w:space="4"/>
        </w:pBdr>
        <w:spacing w:after="160" w:before="280"/>
      </w:pPr>
      <w:r>
        <w:rPr>
          <w:rFonts w:ascii="Arial" w:cs="Arial" w:eastAsia="Arial" w:hAnsi="Arial"/>
          <w:b/>
          <w:bCs/>
          <w:color w:val="1F3864"/>
          <w:sz w:val="24"/>
          <w:szCs w:val="24"/>
        </w:rPr>
        <w:t xml:space="preserve">8. Data Requirements</w:t>
      </w:r>
    </w:p>
    <w:p>
      <w:pPr>
        <w:spacing w:after="120"/>
      </w:pPr>
      <w:r>
        <w:rPr>
          <w:rFonts w:ascii="Arial" w:cs="Arial" w:eastAsia="Arial" w:hAnsi="Arial"/>
          <w:i/>
          <w:iCs/>
          <w:color w:val="808080"/>
          <w:sz w:val="22"/>
          <w:szCs w:val="22"/>
        </w:rPr>
        <w:t xml:space="preserve">[What data the solution will use, capture, transform, or output. Sources, ownership, retention, classification.]</w:t>
      </w:r>
    </w:p>
    <w:p>
      <w:pPr>
        <w:pBdr>
          <w:bottom w:val="single" w:color="1F3864" w:sz="8" w:space="4"/>
        </w:pBdr>
        <w:spacing w:after="160" w:before="280"/>
      </w:pPr>
      <w:r>
        <w:rPr>
          <w:rFonts w:ascii="Arial" w:cs="Arial" w:eastAsia="Arial" w:hAnsi="Arial"/>
          <w:b/>
          <w:bCs/>
          <w:color w:val="1F3864"/>
          <w:sz w:val="24"/>
          <w:szCs w:val="24"/>
        </w:rPr>
        <w:t xml:space="preserve">9. Compliance &amp; Regulatory Requirements</w:t>
      </w:r>
    </w:p>
    <w:p>
      <w:pPr>
        <w:spacing w:after="120"/>
      </w:pPr>
      <w:r>
        <w:rPr>
          <w:rFonts w:ascii="Arial" w:cs="Arial" w:eastAsia="Arial" w:hAnsi="Arial"/>
          <w:i/>
          <w:iCs/>
          <w:color w:val="808080"/>
          <w:sz w:val="22"/>
          <w:szCs w:val="22"/>
        </w:rPr>
        <w:t xml:space="preserve">[Applicable regulations and the specific requirements they impose: GDPR, HIPAA, SOX, PCI-DSS, industry-specific.]</w:t>
      </w:r>
    </w:p>
    <w:p>
      <w:pPr>
        <w:pBdr>
          <w:bottom w:val="single" w:color="1F3864" w:sz="8" w:space="4"/>
        </w:pBdr>
        <w:spacing w:after="160" w:before="280"/>
      </w:pPr>
      <w:r>
        <w:rPr>
          <w:rFonts w:ascii="Arial" w:cs="Arial" w:eastAsia="Arial" w:hAnsi="Arial"/>
          <w:b/>
          <w:bCs/>
          <w:color w:val="1F3864"/>
          <w:sz w:val="24"/>
          <w:szCs w:val="24"/>
        </w:rPr>
        <w:t xml:space="preserve">10. Risks &amp; Open Issues</w:t>
      </w:r>
    </w:p>
    <w:p>
      <w:pPr>
        <w:spacing w:after="120"/>
      </w:pPr>
      <w:r>
        <w:rPr>
          <w:rFonts w:ascii="Arial" w:cs="Arial" w:eastAsia="Arial" w:hAnsi="Arial"/>
          <w:i/>
          <w:iCs/>
          <w:color w:val="808080"/>
          <w:sz w:val="22"/>
          <w:szCs w:val="22"/>
        </w:rPr>
        <w:t xml:space="preserve">[Business-side risks and unresolved issues. Cross-reference RAID Log.]</w:t>
      </w:r>
    </w:p>
    <w:p>
      <w:pPr>
        <w:pBdr>
          <w:bottom w:val="single" w:color="1F3864" w:sz="8" w:space="4"/>
        </w:pBdr>
        <w:spacing w:after="160" w:before="280"/>
      </w:pPr>
      <w:r>
        <w:rPr>
          <w:rFonts w:ascii="Arial" w:cs="Arial" w:eastAsia="Arial" w:hAnsi="Arial"/>
          <w:b/>
          <w:bCs/>
          <w:color w:val="1F3864"/>
          <w:sz w:val="24"/>
          <w:szCs w:val="24"/>
        </w:rPr>
        <w:t xml:space="preserve">11.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Business owner sign-off</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 signature]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 sign-off</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 signature]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TPM acknowledgment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Compliance / Legal review (if applicable)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p>
      <w:pPr>
        <w:pStyle w:val="Heading2"/>
        <w:spacing w:after="160" w:before="320"/>
      </w:pPr>
      <w:r>
        <w:rPr>
          <w:rFonts w:ascii="Arial" w:cs="Arial" w:eastAsia="Arial" w:hAnsi="Arial"/>
          <w:b/>
          <w:bCs/>
          <w:color w:val="2E75B6"/>
          <w:sz w:val="28"/>
          <w:szCs w:val="28"/>
        </w:rPr>
        <w:t xml:space="preserve">5. Technical Requirements / Functional Specification</w:t>
      </w:r>
    </w:p>
    <w:p>
      <w:pPr>
        <w:spacing w:after="240"/>
      </w:pPr>
      <w:r>
        <w:rPr>
          <w:rFonts w:ascii="Arial" w:cs="Arial" w:eastAsia="Arial" w:hAnsi="Arial"/>
          <w:i/>
          <w:iCs/>
          <w:sz w:val="22"/>
          <w:szCs w:val="22"/>
        </w:rPr>
        <w:t xml:space="preserve">Translates business requirements into technical and functional requirements engineering can build against. Approved by technical lead and business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a draft Tech Spec from the BRD by pattern-matching against architecture in similar past projects.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Validate that every BRD requirement has at least one technical or functional requirement supporting it.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missing non-functional requirements by comparing against checklists.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technical debt or architecture risks introduced by the proposed approach.</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Spec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[v1.0]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Author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role]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Technical owner (approves)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Business owner acknowledgment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Status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[Draft / Under Review / Approved]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Linked BRD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[BRD doc reference / version]</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Solution Overview</w:t>
      </w:r>
    </w:p>
    <w:p>
      <w:pPr>
        <w:spacing w:after="120"/>
      </w:pPr>
      <w:r>
        <w:rPr>
          <w:rFonts w:ascii="Arial" w:cs="Arial" w:eastAsia="Arial" w:hAnsi="Arial"/>
          <w:i/>
          <w:iCs/>
          <w:color w:val="808080"/>
          <w:sz w:val="22"/>
          <w:szCs w:val="22"/>
        </w:rPr>
        <w:t xml:space="preserve">[1–2 paragraphs describing what is being built, in technical terms.]</w:t>
      </w:r>
    </w:p>
    <w:p>
      <w:pPr>
        <w:pBdr>
          <w:bottom w:val="single" w:color="1F3864" w:sz="8" w:space="4"/>
        </w:pBdr>
        <w:spacing w:after="160" w:before="280"/>
      </w:pPr>
      <w:r>
        <w:rPr>
          <w:rFonts w:ascii="Arial" w:cs="Arial" w:eastAsia="Arial" w:hAnsi="Arial"/>
          <w:b/>
          <w:bCs/>
          <w:color w:val="1F3864"/>
          <w:sz w:val="24"/>
          <w:szCs w:val="24"/>
        </w:rPr>
        <w:t xml:space="preserve">2. Architecture</w:t>
      </w:r>
    </w:p>
    <w:p>
      <w:pPr>
        <w:pStyle w:val="Heading4"/>
        <w:spacing w:after="100" w:before="200"/>
      </w:pPr>
      <w:r>
        <w:rPr>
          <w:rFonts w:ascii="Arial" w:cs="Arial" w:eastAsia="Arial" w:hAnsi="Arial"/>
          <w:b/>
          <w:bCs/>
          <w:color w:val="1F3864"/>
          <w:sz w:val="22"/>
          <w:szCs w:val="22"/>
        </w:rPr>
        <w:t xml:space="preserve">System context</w:t>
      </w:r>
    </w:p>
    <w:p>
      <w:pPr>
        <w:spacing w:after="120"/>
      </w:pPr>
      <w:r>
        <w:rPr>
          <w:rFonts w:ascii="Arial" w:cs="Arial" w:eastAsia="Arial" w:hAnsi="Arial"/>
          <w:i/>
          <w:iCs/>
          <w:color w:val="808080"/>
          <w:sz w:val="22"/>
          <w:szCs w:val="22"/>
        </w:rPr>
        <w:t xml:space="preserve">[How this system fits in the broader landscape.]</w:t>
      </w:r>
    </w:p>
    <w:p>
      <w:pPr>
        <w:pStyle w:val="Heading4"/>
        <w:spacing w:after="100" w:before="200"/>
      </w:pPr>
      <w:r>
        <w:rPr>
          <w:rFonts w:ascii="Arial" w:cs="Arial" w:eastAsia="Arial" w:hAnsi="Arial"/>
          <w:b/>
          <w:bCs/>
          <w:color w:val="1F3864"/>
          <w:sz w:val="22"/>
          <w:szCs w:val="22"/>
        </w:rPr>
        <w:t xml:space="preserve">High-level architecture</w:t>
      </w:r>
    </w:p>
    <w:p>
      <w:pPr>
        <w:spacing w:after="120"/>
      </w:pPr>
      <w:r>
        <w:rPr>
          <w:rFonts w:ascii="Arial" w:cs="Arial" w:eastAsia="Arial" w:hAnsi="Arial"/>
          <w:i/>
          <w:iCs/>
          <w:color w:val="808080"/>
          <w:sz w:val="22"/>
          <w:szCs w:val="22"/>
        </w:rPr>
        <w:t xml:space="preserve">[Components, layers, data flows. Reference architecture diagram.]</w:t>
      </w:r>
    </w:p>
    <w:p>
      <w:pPr>
        <w:pStyle w:val="Heading4"/>
        <w:spacing w:after="100" w:before="200"/>
      </w:pPr>
      <w:r>
        <w:rPr>
          <w:rFonts w:ascii="Arial" w:cs="Arial" w:eastAsia="Arial" w:hAnsi="Arial"/>
          <w:b/>
          <w:bCs/>
          <w:color w:val="1F3864"/>
          <w:sz w:val="22"/>
          <w:szCs w:val="22"/>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700"/>
        <w:gridCol w:w="2460"/>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Layer</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Technology choice</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Rationale</w:t>
            </w:r>
          </w:p>
        </w:tc>
        <w:tc>
          <w:tcPr>
            <w:tcW w:type="dxa" w:w="2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Alternatives considered</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Frontend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[Why]</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was ruled out and why]</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API / Application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Database / Storage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Messaging / Events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Infrastructure / Hosting</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 Auth</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Observability</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3. Functional Requirements</w:t>
      </w:r>
    </w:p>
    <w:p>
      <w:pPr>
        <w:spacing w:after="120"/>
      </w:pPr>
      <w:r>
        <w:rPr>
          <w:rFonts w:ascii="Arial" w:cs="Arial" w:eastAsia="Arial" w:hAnsi="Arial"/>
          <w:i/>
          <w:iCs/>
          <w:sz w:val="22"/>
          <w:szCs w:val="22"/>
        </w:rPr>
        <w:t xml:space="preserve">Each maps to one or more BR rows from the BRD.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400"/>
        <w:gridCol w:w="3460"/>
      </w:tblGrid>
      <w:tr>
        <w:trPr>
          <w:tblHeader/>
        </w:trPr>
        <w:tc>
          <w:tcPr>
            <w:tcW w:type="dxa" w:w="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ID</w:t>
            </w:r>
          </w:p>
        </w:tc>
        <w:tc>
          <w:tcPr>
            <w:tcW w:type="dxa" w:w="36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Functional requirement</w:t>
            </w:r>
          </w:p>
        </w:tc>
        <w:tc>
          <w:tcPr>
            <w:tcW w:type="dxa" w:w="1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Linked BR</w:t>
            </w:r>
          </w:p>
        </w:tc>
        <w:tc>
          <w:tcPr>
            <w:tcW w:type="dxa" w:w="3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Acceptance criterion</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FR-001</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 system shall …]</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BR-001</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[Measurable]</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FR-002</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[BR-XXX]</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4. Non-Functional Requirements</w:t>
      </w:r>
    </w:p>
    <w:p>
      <w:pPr>
        <w:spacing w:after="120"/>
      </w:pPr>
      <w:r>
        <w:rPr>
          <w:rFonts w:ascii="Arial" w:cs="Arial" w:eastAsia="Arial" w:hAnsi="Arial"/>
          <w:i/>
          <w:iCs/>
          <w:sz w:val="22"/>
          <w:szCs w:val="22"/>
        </w:rPr>
        <w:t xml:space="preserve">Often forgotten until late, then expensive to retrofit. Use the categories below as a checklist.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300"/>
        <w:gridCol w:w="22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Category</w:t>
            </w:r>
          </w:p>
        </w:tc>
        <w:tc>
          <w:tcPr>
            <w:tcW w:type="dxa" w:w="26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Requirement</w:t>
            </w:r>
          </w:p>
        </w:tc>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Target / threshold</w:t>
            </w:r>
          </w:p>
        </w:tc>
        <w:tc>
          <w:tcPr>
            <w:tcW w:type="dxa" w:w="22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Measurement method</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Performance</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page load time]</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&lt;2s p95]</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[How measured]</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Scalability</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concurrent users]</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10k peak]</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[Load testing approach]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Availability</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uptime SLA]</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99.9%]</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[Monitoring tool, exclusions]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Reliability / Recovery</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RPO / RTO]</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RPO 1h, RTO 4h]</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[DR test cadence]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Security</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encryption, AuthZ model]</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AES-256, RBAC + MFA]</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[Pen test, audit]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Privacy / Data protection</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PII handling, residency]</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regulation]</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DPIA]</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Usability / Accessibility</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WCAG level]</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WCAG 2.1 AA]</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[Accessibility audit]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Maintainability</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code coverage]</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80% coverage]</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 / CD pipeline]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Observability</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[e.g., logging, metrics, alerting]</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[Defined SLIs / SLOs]</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[Dashboard, alert review]</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Compliance</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[Applicable regulations]</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 controls]</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attestation]</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5. Data Model</w:t>
      </w:r>
    </w:p>
    <w:p>
      <w:pPr>
        <w:spacing w:after="120"/>
      </w:pPr>
      <w:r>
        <w:rPr>
          <w:rFonts w:ascii="Arial" w:cs="Arial" w:eastAsia="Arial" w:hAnsi="Arial"/>
          <w:i/>
          <w:iCs/>
          <w:color w:val="808080"/>
          <w:sz w:val="22"/>
          <w:szCs w:val="22"/>
        </w:rPr>
        <w:t xml:space="preserve">[Entities, relationships, key fields, classification (PII/PHI/etc.).]</w:t>
      </w:r>
    </w:p>
    <w:p>
      <w:pPr>
        <w:pBdr>
          <w:bottom w:val="single" w:color="1F3864" w:sz="8" w:space="4"/>
        </w:pBdr>
        <w:spacing w:after="160" w:before="280"/>
      </w:pPr>
      <w:r>
        <w:rPr>
          <w:rFonts w:ascii="Arial" w:cs="Arial" w:eastAsia="Arial" w:hAnsi="Arial"/>
          <w:b/>
          <w:bCs/>
          <w:color w:val="1F3864"/>
          <w:sz w:val="24"/>
          <w:szCs w:val="24"/>
        </w:rPr>
        <w:t xml:space="preserve">6. Integrations &amp;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900"/>
        <w:gridCol w:w="1300"/>
        <w:gridCol w:w="14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System</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Integration type</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Direction</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Data exchanged</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Frequency</w:t>
            </w:r>
          </w:p>
        </w:tc>
        <w:tc>
          <w:tcPr>
            <w:tcW w:type="dxa" w:w="1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[System name]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[API / Event / Batch / File]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 / Out / Both]</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data]</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[Real-time / Daily]</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7. Security Design</w:t>
      </w:r>
    </w:p>
    <w:p>
      <w:pPr>
        <w:pStyle w:val="ListParagraph"/>
        <w:numPr>
          <w:ilvl w:val="0"/>
          <w:numId w:val="2"/>
        </w:numPr>
        <w:spacing w:after="60"/>
      </w:pPr>
      <w:r>
        <w:rPr>
          <w:rFonts w:ascii="Arial" w:cs="Arial" w:eastAsia="Arial" w:hAnsi="Arial"/>
          <w:sz w:val="22"/>
          <w:szCs w:val="22"/>
        </w:rPr>
        <w:t xml:space="preserve">[Authentication approach (SSO, MFA, identity provider)]</w:t>
      </w:r>
    </w:p>
    <w:p>
      <w:pPr>
        <w:pStyle w:val="ListParagraph"/>
        <w:numPr>
          <w:ilvl w:val="0"/>
          <w:numId w:val="2"/>
        </w:numPr>
        <w:spacing w:after="60"/>
      </w:pPr>
      <w:r>
        <w:rPr>
          <w:rFonts w:ascii="Arial" w:cs="Arial" w:eastAsia="Arial" w:hAnsi="Arial"/>
          <w:sz w:val="22"/>
          <w:szCs w:val="22"/>
        </w:rPr>
        <w:t xml:space="preserve">[Authorization model (RBAC, ABAC, role definitions)]</w:t>
      </w:r>
    </w:p>
    <w:p>
      <w:pPr>
        <w:pStyle w:val="ListParagraph"/>
        <w:numPr>
          <w:ilvl w:val="0"/>
          <w:numId w:val="2"/>
        </w:numPr>
        <w:spacing w:after="60"/>
      </w:pPr>
      <w:r>
        <w:rPr>
          <w:rFonts w:ascii="Arial" w:cs="Arial" w:eastAsia="Arial" w:hAnsi="Arial"/>
          <w:sz w:val="22"/>
          <w:szCs w:val="22"/>
        </w:rPr>
        <w:t xml:space="preserve">[Encryption: at rest, in transit, key management]</w:t>
      </w:r>
    </w:p>
    <w:p>
      <w:pPr>
        <w:pStyle w:val="ListParagraph"/>
        <w:numPr>
          <w:ilvl w:val="0"/>
          <w:numId w:val="2"/>
        </w:numPr>
        <w:spacing w:after="60"/>
      </w:pPr>
      <w:r>
        <w:rPr>
          <w:rFonts w:ascii="Arial" w:cs="Arial" w:eastAsia="Arial" w:hAnsi="Arial"/>
          <w:sz w:val="22"/>
          <w:szCs w:val="22"/>
        </w:rPr>
        <w:t xml:space="preserve">[Secrets management]</w:t>
      </w:r>
    </w:p>
    <w:p>
      <w:pPr>
        <w:pStyle w:val="ListParagraph"/>
        <w:numPr>
          <w:ilvl w:val="0"/>
          <w:numId w:val="2"/>
        </w:numPr>
        <w:spacing w:after="60"/>
      </w:pPr>
      <w:r>
        <w:rPr>
          <w:rFonts w:ascii="Arial" w:cs="Arial" w:eastAsia="Arial" w:hAnsi="Arial"/>
          <w:sz w:val="22"/>
          <w:szCs w:val="22"/>
        </w:rPr>
        <w:t xml:space="preserve">[Audit logging]</w:t>
      </w:r>
    </w:p>
    <w:p>
      <w:pPr>
        <w:pStyle w:val="ListParagraph"/>
        <w:numPr>
          <w:ilvl w:val="0"/>
          <w:numId w:val="2"/>
        </w:numPr>
        <w:spacing w:after="60"/>
      </w:pPr>
      <w:r>
        <w:rPr>
          <w:rFonts w:ascii="Arial" w:cs="Arial" w:eastAsia="Arial" w:hAnsi="Arial"/>
          <w:sz w:val="22"/>
          <w:szCs w:val="22"/>
        </w:rPr>
        <w:t xml:space="preserve">[Threat model summary — link to detailed threat model if separate]</w:t>
      </w:r>
    </w:p>
    <w:p>
      <w:pPr>
        <w:pBdr>
          <w:bottom w:val="single" w:color="1F3864" w:sz="8" w:space="4"/>
        </w:pBdr>
        <w:spacing w:after="160" w:before="280"/>
      </w:pPr>
      <w:r>
        <w:rPr>
          <w:rFonts w:ascii="Arial" w:cs="Arial" w:eastAsia="Arial" w:hAnsi="Arial"/>
          <w:b/>
          <w:bCs/>
          <w:color w:val="1F3864"/>
          <w:sz w:val="24"/>
          <w:szCs w:val="24"/>
        </w:rPr>
        <w:t xml:space="preserve">8. Deployment &amp; Operations</w:t>
      </w:r>
    </w:p>
    <w:p>
      <w:pPr>
        <w:pStyle w:val="ListParagraph"/>
        <w:numPr>
          <w:ilvl w:val="0"/>
          <w:numId w:val="2"/>
        </w:numPr>
        <w:spacing w:after="60"/>
      </w:pPr>
      <w:r>
        <w:rPr>
          <w:rFonts w:ascii="Arial" w:cs="Arial" w:eastAsia="Arial" w:hAnsi="Arial"/>
          <w:sz w:val="22"/>
          <w:szCs w:val="22"/>
        </w:rPr>
        <w:t xml:space="preserve">[Environments: dev, stage, prod]</w:t>
      </w:r>
    </w:p>
    <w:p>
      <w:pPr>
        <w:pStyle w:val="ListParagraph"/>
        <w:numPr>
          <w:ilvl w:val="0"/>
          <w:numId w:val="2"/>
        </w:numPr>
        <w:spacing w:after="60"/>
      </w:pPr>
      <w:r>
        <w:rPr>
          <w:rFonts w:ascii="Arial" w:cs="Arial" w:eastAsia="Arial" w:hAnsi="Arial"/>
          <w:sz w:val="22"/>
          <w:szCs w:val="22"/>
        </w:rPr>
        <w:t xml:space="preserve">[Deployment pipeline]</w:t>
      </w:r>
    </w:p>
    <w:p>
      <w:pPr>
        <w:pStyle w:val="ListParagraph"/>
        <w:numPr>
          <w:ilvl w:val="0"/>
          <w:numId w:val="2"/>
        </w:numPr>
        <w:spacing w:after="60"/>
      </w:pPr>
      <w:r>
        <w:rPr>
          <w:rFonts w:ascii="Arial" w:cs="Arial" w:eastAsia="Arial" w:hAnsi="Arial"/>
          <w:sz w:val="22"/>
          <w:szCs w:val="22"/>
        </w:rPr>
        <w:t xml:space="preserve">[Configuration management]</w:t>
      </w:r>
    </w:p>
    <w:p>
      <w:pPr>
        <w:pStyle w:val="ListParagraph"/>
        <w:numPr>
          <w:ilvl w:val="0"/>
          <w:numId w:val="2"/>
        </w:numPr>
        <w:spacing w:after="60"/>
      </w:pPr>
      <w:r>
        <w:rPr>
          <w:rFonts w:ascii="Arial" w:cs="Arial" w:eastAsia="Arial" w:hAnsi="Arial"/>
          <w:sz w:val="22"/>
          <w:szCs w:val="22"/>
        </w:rPr>
        <w:t xml:space="preserve">[Backup and disaster recovery approach]</w:t>
      </w:r>
    </w:p>
    <w:p>
      <w:pPr>
        <w:pStyle w:val="ListParagraph"/>
        <w:numPr>
          <w:ilvl w:val="0"/>
          <w:numId w:val="2"/>
        </w:numPr>
        <w:spacing w:after="60"/>
      </w:pPr>
      <w:r>
        <w:rPr>
          <w:rFonts w:ascii="Arial" w:cs="Arial" w:eastAsia="Arial" w:hAnsi="Arial"/>
          <w:sz w:val="22"/>
          <w:szCs w:val="22"/>
        </w:rPr>
        <w:t xml:space="preserve">[On-call ownership and runbook reference]</w:t>
      </w:r>
    </w:p>
    <w:p>
      <w:pPr>
        <w:pBdr>
          <w:bottom w:val="single" w:color="1F3864" w:sz="8" w:space="4"/>
        </w:pBdr>
        <w:spacing w:after="160" w:before="280"/>
      </w:pPr>
      <w:r>
        <w:rPr>
          <w:rFonts w:ascii="Arial" w:cs="Arial" w:eastAsia="Arial" w:hAnsi="Arial"/>
          <w:b/>
          <w:bCs/>
          <w:color w:val="1F3864"/>
          <w:sz w:val="24"/>
          <w:szCs w:val="24"/>
        </w:rPr>
        <w:t xml:space="preserve">9. Open Technical Questions</w:t>
      </w:r>
    </w:p>
    <w:p>
      <w:pPr>
        <w:spacing w:after="120"/>
      </w:pPr>
      <w:r>
        <w:rPr>
          <w:rFonts w:ascii="Arial" w:cs="Arial" w:eastAsia="Arial" w:hAnsi="Arial"/>
          <w:i/>
          <w:iCs/>
          <w:color w:val="808080"/>
          <w:sz w:val="22"/>
          <w:szCs w:val="22"/>
        </w:rPr>
        <w:t xml:space="preserve">[Items not resolved yet. Each has an owner and a target decision date. Carry to Decisions &amp; Changes log when resolved.]</w:t>
      </w:r>
    </w:p>
    <w:p>
      <w:pPr>
        <w:pBdr>
          <w:bottom w:val="single" w:color="1F3864" w:sz="8" w:space="4"/>
        </w:pBdr>
        <w:spacing w:after="160" w:before="280"/>
      </w:pPr>
      <w:r>
        <w:rPr>
          <w:rFonts w:ascii="Arial" w:cs="Arial" w:eastAsia="Arial" w:hAnsi="Arial"/>
          <w:b/>
          <w:bCs/>
          <w:color w:val="1F3864"/>
          <w:sz w:val="24"/>
          <w:szCs w:val="24"/>
        </w:rPr>
        <w:t xml:space="preserve">10.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Technical owner sign-off</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Architecture review (if applicable)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Security review</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Business owner acknowledgment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p>
      <w:pPr>
        <w:pStyle w:val="Heading2"/>
        <w:spacing w:after="160" w:before="320"/>
      </w:pPr>
      <w:r>
        <w:rPr>
          <w:rFonts w:ascii="Arial" w:cs="Arial" w:eastAsia="Arial" w:hAnsi="Arial"/>
          <w:b/>
          <w:bCs/>
          <w:color w:val="2E75B6"/>
          <w:sz w:val="28"/>
          <w:szCs w:val="28"/>
        </w:rPr>
        <w:t xml:space="preserve">6. Communications Plan</w:t>
      </w:r>
    </w:p>
    <w:p>
      <w:pPr>
        <w:spacing w:after="120"/>
      </w:pPr>
      <w:r>
        <w:rPr>
          <w:rFonts w:ascii="Arial" w:cs="Arial" w:eastAsia="Arial" w:hAnsi="Arial"/>
          <w:i/>
          <w:iCs/>
          <w:sz w:val="22"/>
          <w:szCs w:val="22"/>
        </w:rPr>
        <w:t xml:space="preserve">Defines what gets communicated to whom, through which channel, at what cadence, with what message. The artifact most projects under-do.</w:t>
      </w:r>
    </w:p>
    <w:p>
      <w:pPr>
        <w:spacing w:after="240"/>
      </w:pPr>
      <w:r>
        <w:rPr>
          <w:rFonts w:ascii="Arial" w:cs="Arial" w:eastAsia="Arial" w:hAnsi="Arial"/>
          <w:i/>
          <w:iCs/>
          <w:sz w:val="22"/>
          <w:szCs w:val="22"/>
        </w:rPr>
        <w:t xml:space="preserve">See worked example: PMO_Worked_Examples.docx §1 (Project Atlas program-level Comms Plan with audience map, channel guidance, and T-90 → T+30 wave-based comms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Tailor message variants per audience — exec summary vs detailed team update vs customer-facing.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Schedule and send recurring updates from workbook tabs without manual work.</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Measure effectiveness — open rates, engagement, sentiment — and surface where comms aren't landing.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comm gaps: stakeholders not receiving updates aligned to their RACI involvement level.</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 program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Plan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[v1.0]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Owner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[TPM or comms lead]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Last updated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Communication Objectives</w:t>
      </w:r>
    </w:p>
    <w:p>
      <w:pPr>
        <w:spacing w:after="120"/>
      </w:pPr>
      <w:r>
        <w:rPr>
          <w:rFonts w:ascii="Arial" w:cs="Arial" w:eastAsia="Arial" w:hAnsi="Arial"/>
          <w:i/>
          <w:iCs/>
          <w:color w:val="808080"/>
          <w:sz w:val="22"/>
          <w:szCs w:val="22"/>
        </w:rPr>
        <w:t xml:space="preserve">[3–5 specific objectives this comms plan must achieve.]</w:t>
      </w:r>
    </w:p>
    <w:p>
      <w:pPr>
        <w:pBdr>
          <w:bottom w:val="single" w:color="1F3864" w:sz="8" w:space="4"/>
        </w:pBdr>
        <w:spacing w:after="160" w:before="280"/>
      </w:pPr>
      <w:r>
        <w:rPr>
          <w:rFonts w:ascii="Arial" w:cs="Arial" w:eastAsia="Arial" w:hAnsi="Arial"/>
          <w:b/>
          <w:bCs/>
          <w:color w:val="1F3864"/>
          <w:sz w:val="24"/>
          <w:szCs w:val="24"/>
        </w:rPr>
        <w:t xml:space="preserve">2. Audience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200"/>
        <w:gridCol w:w="1500"/>
        <w:gridCol w:w="15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Why we communicate</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Key messages</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c>
          <w:tcPr>
            <w:tcW w:type="dxa" w:w="1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Frequency</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Executive sponsor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[Decisions needed, escalations, headline outcomes]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[Top-line themes]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 / Monthly</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committee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[Governance decisions, risk visibility]</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[Themes]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Working team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[Operational coordination]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[Themes]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 Weekly</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Affected end users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[What's changing, when, what to do]</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[Themes]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 comms]</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change milestone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Adjacent teams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[Awareness of dependencies]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[Themes]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Bi-weekly</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Vendors / partners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[Coordination, expectations]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[Themes]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vendor SLA</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Customers (if external)</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value, support]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[Themes]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[Marketing / CS]</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release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3. Channel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Channel</w:t>
            </w:r>
          </w:p>
        </w:tc>
        <w:tc>
          <w:tcPr>
            <w:tcW w:type="dxa" w:w="3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Best for</w:t>
            </w:r>
          </w:p>
        </w:tc>
        <w:tc>
          <w:tcPr>
            <w:tcW w:type="dxa" w:w="3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Avoid for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Decisions, formal updates, anything searchable later</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Real-time coordination, anything urgent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 Teams (channel)</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Working coordination, transparent team comms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Confidential decisions, wide-distribution content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 Teams (DM)</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Quick clarifications, sensitive topics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Anything others need to see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report</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Recurring health snapshot</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First time anyone is hearing about a problem</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committee meeting</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Decisions needing executive input</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Status-only — push status async first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Townhall</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Major announcements, change story</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Routine updates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1:1 meeting</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Sensitive comms, individual coaching, escalation</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Anything broadcastable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Written FAQ / wiki</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Reusable answers to common questions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Time-sensitive updates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Newsletter / digest</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Curated highlights to broad audience</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Decisions or asks needing response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4. Message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00"/>
        <w:gridCol w:w="23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Core message</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Supporting points</w:t>
            </w:r>
          </w:p>
        </w:tc>
        <w:tc>
          <w:tcPr>
            <w:tcW w:type="dxa" w:w="2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Proof / evidence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[Audience 1]</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[Message]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[2–3 bullets]</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[Data, examples, references]</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[Audience 2]</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[Message]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5. Communications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1900"/>
        <w:gridCol w:w="19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When</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Channel</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W w:type="dxa" w:w="1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 / cadence]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[Audience]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[Channel]</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 decision / change / FYI]</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6. Crisis &amp; Escalation Communications</w:t>
      </w:r>
    </w:p>
    <w:p>
      <w:pPr>
        <w:pStyle w:val="Heading4"/>
        <w:spacing w:after="100" w:before="200"/>
      </w:pPr>
      <w:r>
        <w:rPr>
          <w:rFonts w:ascii="Arial" w:cs="Arial" w:eastAsia="Arial" w:hAnsi="Arial"/>
          <w:b/>
          <w:bCs/>
          <w:color w:val="1F3864"/>
          <w:sz w:val="22"/>
          <w:szCs w:val="22"/>
        </w:rPr>
        <w:t xml:space="preserve">Trigger events</w:t>
      </w:r>
    </w:p>
    <w:p>
      <w:pPr>
        <w:spacing w:after="120"/>
      </w:pPr>
      <w:r>
        <w:rPr>
          <w:rFonts w:ascii="Arial" w:cs="Arial" w:eastAsia="Arial" w:hAnsi="Arial"/>
          <w:i/>
          <w:iCs/>
          <w:color w:val="808080"/>
          <w:sz w:val="22"/>
          <w:szCs w:val="22"/>
        </w:rPr>
        <w:t xml:space="preserve">[Events that activate the crisis comms protocol — major incident, project red status, regulatory issue, customer impact.]</w:t>
      </w:r>
    </w:p>
    <w:p>
      <w:pPr>
        <w:pStyle w:val="Heading4"/>
        <w:spacing w:after="100" w:before="200"/>
      </w:pPr>
      <w:r>
        <w:rPr>
          <w:rFonts w:ascii="Arial" w:cs="Arial" w:eastAsia="Arial" w:hAnsi="Arial"/>
          <w:b/>
          <w:bCs/>
          <w:color w:val="1F3864"/>
          <w:sz w:val="22"/>
          <w:szCs w:val="22"/>
        </w:rPr>
        <w:t xml:space="preserve">Crisis comms lead</w:t>
      </w:r>
    </w:p>
    <w:p>
      <w:pPr>
        <w:spacing w:after="120"/>
      </w:pPr>
      <w:r>
        <w:rPr>
          <w:rFonts w:ascii="Arial" w:cs="Arial" w:eastAsia="Arial" w:hAnsi="Arial"/>
          <w:i/>
          <w:iCs/>
          <w:color w:val="808080"/>
          <w:sz w:val="22"/>
          <w:szCs w:val="22"/>
        </w:rPr>
        <w:t xml:space="preserve">[Named person + backup. They run the comms response.]</w:t>
      </w:r>
    </w:p>
    <w:p>
      <w:pPr>
        <w:pStyle w:val="Heading4"/>
        <w:spacing w:after="100" w:before="200"/>
      </w:pPr>
      <w:r>
        <w:rPr>
          <w:rFonts w:ascii="Arial" w:cs="Arial" w:eastAsia="Arial" w:hAnsi="Arial"/>
          <w:b/>
          <w:bCs/>
          <w:color w:val="1F3864"/>
          <w:sz w:val="22"/>
          <w:szCs w:val="22"/>
        </w:rPr>
        <w:t xml:space="preserve">Escalation path</w:t>
      </w:r>
    </w:p>
    <w:p>
      <w:pPr>
        <w:spacing w:after="120"/>
      </w:pPr>
      <w:r>
        <w:rPr>
          <w:rFonts w:ascii="Arial" w:cs="Arial" w:eastAsia="Arial" w:hAnsi="Arial"/>
          <w:i/>
          <w:iCs/>
          <w:color w:val="808080"/>
          <w:sz w:val="22"/>
          <w:szCs w:val="22"/>
        </w:rPr>
        <w:t xml:space="preserve">[Who is notified at what severity, and how fast.]</w:t>
      </w:r>
    </w:p>
    <w:p>
      <w:pPr>
        <w:pStyle w:val="Heading4"/>
        <w:spacing w:after="100" w:before="200"/>
      </w:pPr>
      <w:r>
        <w:rPr>
          <w:rFonts w:ascii="Arial" w:cs="Arial" w:eastAsia="Arial" w:hAnsi="Arial"/>
          <w:b/>
          <w:bCs/>
          <w:color w:val="1F3864"/>
          <w:sz w:val="22"/>
          <w:szCs w:val="22"/>
        </w:rPr>
        <w:t xml:space="preserve">Pre-approved holding statements</w:t>
      </w:r>
    </w:p>
    <w:p>
      <w:pPr>
        <w:spacing w:after="120"/>
      </w:pPr>
      <w:r>
        <w:rPr>
          <w:rFonts w:ascii="Arial" w:cs="Arial" w:eastAsia="Arial" w:hAnsi="Arial"/>
          <w:i/>
          <w:iCs/>
          <w:color w:val="808080"/>
          <w:sz w:val="22"/>
          <w:szCs w:val="22"/>
        </w:rPr>
        <w:t xml:space="preserve">[Short statements pre-approved by Legal / Comms so they can be used quickly.]</w:t>
      </w:r>
    </w:p>
    <w:p>
      <w:pPr>
        <w:pBdr>
          <w:bottom w:val="single" w:color="1F3864" w:sz="8" w:space="4"/>
        </w:pBdr>
        <w:spacing w:after="160" w:before="280"/>
      </w:pPr>
      <w:r>
        <w:rPr>
          <w:rFonts w:ascii="Arial" w:cs="Arial" w:eastAsia="Arial" w:hAnsi="Arial"/>
          <w:b/>
          <w:bCs/>
          <w:color w:val="1F3864"/>
          <w:sz w:val="24"/>
          <w:szCs w:val="24"/>
        </w:rPr>
        <w:t xml:space="preserve">7. Effectiveness Measurement</w:t>
      </w:r>
    </w:p>
    <w:p>
      <w:pPr>
        <w:spacing w:after="120"/>
      </w:pPr>
      <w:r>
        <w:rPr>
          <w:rFonts w:ascii="Arial" w:cs="Arial" w:eastAsia="Arial" w:hAnsi="Arial"/>
          <w:i/>
          <w:iCs/>
          <w:color w:val="808080"/>
          <w:sz w:val="22"/>
          <w:szCs w:val="22"/>
        </w:rPr>
        <w:t xml:space="preserve">[How we'll know the comms are working. Examples: open rate, sentiment in pulse surveys, attendance, frequency of 'nobody told me' issues.]</w:t>
      </w:r>
    </w:p>
    <w:p>
      <w:pPr>
        <w:pStyle w:val="Heading2"/>
        <w:spacing w:after="160" w:before="320"/>
      </w:pPr>
      <w:r>
        <w:rPr>
          <w:rFonts w:ascii="Arial" w:cs="Arial" w:eastAsia="Arial" w:hAnsi="Arial"/>
          <w:b/>
          <w:bCs/>
          <w:color w:val="2E75B6"/>
          <w:sz w:val="28"/>
          <w:szCs w:val="28"/>
        </w:rPr>
        <w:t xml:space="preserve">7. Organizational Change Management (OCM) Plan</w:t>
      </w:r>
    </w:p>
    <w:p>
      <w:pPr>
        <w:spacing w:after="120"/>
      </w:pPr>
      <w:r>
        <w:rPr>
          <w:rFonts w:ascii="Arial" w:cs="Arial" w:eastAsia="Arial" w:hAnsi="Arial"/>
          <w:i/>
          <w:iCs/>
          <w:sz w:val="22"/>
          <w:szCs w:val="22"/>
        </w:rPr>
        <w:t xml:space="preserve">Manages the human side of change — adoption, resistance, sponsorship, training, reinforcement. The Communications Plan is one component of OCM but not the whole thing.</w:t>
      </w:r>
    </w:p>
    <w:p>
      <w:pPr>
        <w:spacing w:after="240"/>
      </w:pPr>
      <w:r>
        <w:rPr>
          <w:rFonts w:ascii="Arial" w:cs="Arial" w:eastAsia="Arial" w:hAnsi="Arial"/>
          <w:i/>
          <w:iCs/>
          <w:sz w:val="22"/>
          <w:szCs w:val="22"/>
        </w:rPr>
        <w:t xml:space="preserve">See worked example: PMO_Worked_Examples.docx §2 (ZTNA Rollout component OCM Plan with populated impact assessment, sponsor coalition with named activities, and resistance management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Score change impact and resistance risk per stakeholder group based on past adoption patterns.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interventions tailored to each group's resistance profile.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adoption metrics in real time and surface where reinforcement is failing.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Personalize change messaging by role, tenure, and prior change history.</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 program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OCM plan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[v1.0]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OCM lead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Change Vision</w:t>
      </w:r>
    </w:p>
    <w:p>
      <w:pPr>
        <w:pStyle w:val="Heading4"/>
        <w:spacing w:after="100" w:before="200"/>
      </w:pPr>
      <w:r>
        <w:rPr>
          <w:rFonts w:ascii="Arial" w:cs="Arial" w:eastAsia="Arial" w:hAnsi="Arial"/>
          <w:b/>
          <w:bCs/>
          <w:color w:val="1F3864"/>
          <w:sz w:val="22"/>
          <w:szCs w:val="22"/>
        </w:rPr>
        <w:t xml:space="preserve">What is changing</w:t>
      </w:r>
    </w:p>
    <w:p>
      <w:pPr>
        <w:spacing w:after="120"/>
      </w:pPr>
      <w:r>
        <w:rPr>
          <w:rFonts w:ascii="Arial" w:cs="Arial" w:eastAsia="Arial" w:hAnsi="Arial"/>
          <w:i/>
          <w:iCs/>
          <w:color w:val="808080"/>
          <w:sz w:val="22"/>
          <w:szCs w:val="22"/>
        </w:rPr>
        <w:t xml:space="preserve">[The change in plain language. Distinguish process, technology, role, structure changes.]</w:t>
      </w:r>
    </w:p>
    <w:p>
      <w:pPr>
        <w:pStyle w:val="Heading4"/>
        <w:spacing w:after="100" w:before="200"/>
      </w:pPr>
      <w:r>
        <w:rPr>
          <w:rFonts w:ascii="Arial" w:cs="Arial" w:eastAsia="Arial" w:hAnsi="Arial"/>
          <w:b/>
          <w:bCs/>
          <w:color w:val="1F3864"/>
          <w:sz w:val="22"/>
          <w:szCs w:val="22"/>
        </w:rPr>
        <w:t xml:space="preserve">Why we're changing</w:t>
      </w:r>
    </w:p>
    <w:p>
      <w:pPr>
        <w:spacing w:after="120"/>
      </w:pPr>
      <w:r>
        <w:rPr>
          <w:rFonts w:ascii="Arial" w:cs="Arial" w:eastAsia="Arial" w:hAnsi="Arial"/>
          <w:i/>
          <w:iCs/>
          <w:color w:val="808080"/>
          <w:sz w:val="22"/>
          <w:szCs w:val="22"/>
        </w:rPr>
        <w:t xml:space="preserve">[Case for change in language that resonates with affected groups, not just the executive sponsor.]</w:t>
      </w:r>
    </w:p>
    <w:p>
      <w:pPr>
        <w:pStyle w:val="Heading4"/>
        <w:spacing w:after="100" w:before="200"/>
      </w:pPr>
      <w:r>
        <w:rPr>
          <w:rFonts w:ascii="Arial" w:cs="Arial" w:eastAsia="Arial" w:hAnsi="Arial"/>
          <w:b/>
          <w:bCs/>
          <w:color w:val="1F3864"/>
          <w:sz w:val="22"/>
          <w:szCs w:val="22"/>
        </w:rPr>
        <w:t xml:space="preserve">Vision of the future state</w:t>
      </w:r>
    </w:p>
    <w:p>
      <w:pPr>
        <w:spacing w:after="120"/>
      </w:pPr>
      <w:r>
        <w:rPr>
          <w:rFonts w:ascii="Arial" w:cs="Arial" w:eastAsia="Arial" w:hAnsi="Arial"/>
          <w:i/>
          <w:iCs/>
          <w:color w:val="808080"/>
          <w:sz w:val="22"/>
          <w:szCs w:val="22"/>
        </w:rPr>
        <w:t xml:space="preserve">[Vivid description of what life looks like once the change is adopted.]</w:t>
      </w:r>
    </w:p>
    <w:p>
      <w:pPr>
        <w:pBdr>
          <w:bottom w:val="single" w:color="1F3864" w:sz="8" w:space="4"/>
        </w:pBdr>
        <w:spacing w:after="160" w:before="280"/>
      </w:pPr>
      <w:r>
        <w:rPr>
          <w:rFonts w:ascii="Arial" w:cs="Arial" w:eastAsia="Arial" w:hAnsi="Arial"/>
          <w:b/>
          <w:bCs/>
          <w:color w:val="1F3864"/>
          <w:sz w:val="24"/>
          <w:szCs w:val="24"/>
        </w:rPr>
        <w:t xml:space="preserve">2. Change Impact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300"/>
        <w:gridCol w:w="1300"/>
        <w:gridCol w:w="1360"/>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Affected group</w:t>
            </w:r>
          </w:p>
        </w:tc>
        <w:tc>
          <w:tcPr>
            <w:tcW w:type="dxa" w:w="3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What changes for them</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Impact level</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Resistance risk</w:t>
            </w:r>
          </w:p>
        </w:tc>
        <w:tc>
          <w:tcPr>
            <w:tcW w:type="dxa" w:w="1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Adoption complexity</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[Group 1]</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 changes]</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 / Med / 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 / Med / Low</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 / Med / Low</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[Group 2]</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Impact factors</w:t>
      </w:r>
    </w:p>
    <w:p>
      <w:pPr>
        <w:pStyle w:val="ListParagraph"/>
        <w:numPr>
          <w:ilvl w:val="0"/>
          <w:numId w:val="2"/>
        </w:numPr>
        <w:spacing w:after="60"/>
      </w:pPr>
      <w:r>
        <w:rPr>
          <w:rFonts w:ascii="Arial" w:cs="Arial" w:eastAsia="Arial" w:hAnsi="Arial"/>
          <w:sz w:val="22"/>
          <w:szCs w:val="22"/>
        </w:rPr>
        <w:t xml:space="preserve">Process change — how much day-to-day workflow changes</w:t>
      </w:r>
    </w:p>
    <w:p>
      <w:pPr>
        <w:pStyle w:val="ListParagraph"/>
        <w:numPr>
          <w:ilvl w:val="0"/>
          <w:numId w:val="2"/>
        </w:numPr>
        <w:spacing w:after="60"/>
      </w:pPr>
      <w:r>
        <w:rPr>
          <w:rFonts w:ascii="Arial" w:cs="Arial" w:eastAsia="Arial" w:hAnsi="Arial"/>
          <w:sz w:val="22"/>
          <w:szCs w:val="22"/>
        </w:rPr>
        <w:t xml:space="preserve">Technology change — new tools, systems, interfaces</w:t>
      </w:r>
    </w:p>
    <w:p>
      <w:pPr>
        <w:pStyle w:val="ListParagraph"/>
        <w:numPr>
          <w:ilvl w:val="0"/>
          <w:numId w:val="2"/>
        </w:numPr>
        <w:spacing w:after="60"/>
      </w:pPr>
      <w:r>
        <w:rPr>
          <w:rFonts w:ascii="Arial" w:cs="Arial" w:eastAsia="Arial" w:hAnsi="Arial"/>
          <w:sz w:val="22"/>
          <w:szCs w:val="22"/>
        </w:rPr>
        <w:t xml:space="preserve">Role change — responsibilities added, removed, or restructured</w:t>
      </w:r>
    </w:p>
    <w:p>
      <w:pPr>
        <w:pStyle w:val="ListParagraph"/>
        <w:numPr>
          <w:ilvl w:val="0"/>
          <w:numId w:val="2"/>
        </w:numPr>
        <w:spacing w:after="60"/>
      </w:pPr>
      <w:r>
        <w:rPr>
          <w:rFonts w:ascii="Arial" w:cs="Arial" w:eastAsia="Arial" w:hAnsi="Arial"/>
          <w:sz w:val="22"/>
          <w:szCs w:val="22"/>
        </w:rPr>
        <w:t xml:space="preserve">Skill change — new capabilities required</w:t>
      </w:r>
    </w:p>
    <w:p>
      <w:pPr>
        <w:pStyle w:val="ListParagraph"/>
        <w:numPr>
          <w:ilvl w:val="0"/>
          <w:numId w:val="2"/>
        </w:numPr>
        <w:spacing w:after="60"/>
      </w:pPr>
      <w:r>
        <w:rPr>
          <w:rFonts w:ascii="Arial" w:cs="Arial" w:eastAsia="Arial" w:hAnsi="Arial"/>
          <w:sz w:val="22"/>
          <w:szCs w:val="22"/>
        </w:rPr>
        <w:t xml:space="preserve">Identity change — perception of the role or function shifts</w:t>
      </w:r>
    </w:p>
    <w:p>
      <w:pPr>
        <w:pStyle w:val="ListParagraph"/>
        <w:numPr>
          <w:ilvl w:val="0"/>
          <w:numId w:val="2"/>
        </w:numPr>
        <w:spacing w:after="60"/>
      </w:pPr>
      <w:r>
        <w:rPr>
          <w:rFonts w:ascii="Arial" w:cs="Arial" w:eastAsia="Arial" w:hAnsi="Arial"/>
          <w:sz w:val="22"/>
          <w:szCs w:val="22"/>
        </w:rPr>
        <w:t xml:space="preserve">Volume change — more or less of the same work</w:t>
      </w:r>
    </w:p>
    <w:p>
      <w:pPr>
        <w:pStyle w:val="ListParagraph"/>
        <w:numPr>
          <w:ilvl w:val="0"/>
          <w:numId w:val="2"/>
        </w:numPr>
        <w:spacing w:after="60"/>
      </w:pPr>
      <w:r>
        <w:rPr>
          <w:rFonts w:ascii="Arial" w:cs="Arial" w:eastAsia="Arial" w:hAnsi="Arial"/>
          <w:sz w:val="22"/>
          <w:szCs w:val="22"/>
        </w:rPr>
        <w:t xml:space="preserve">Cultural change — norms or ways of working that have to shift</w:t>
      </w:r>
    </w:p>
    <w:p>
      <w:pPr>
        <w:pBdr>
          <w:bottom w:val="single" w:color="1F3864" w:sz="8" w:space="4"/>
        </w:pBdr>
        <w:spacing w:after="160" w:before="280"/>
      </w:pPr>
      <w:r>
        <w:rPr>
          <w:rFonts w:ascii="Arial" w:cs="Arial" w:eastAsia="Arial" w:hAnsi="Arial"/>
          <w:b/>
          <w:bCs/>
          <w:color w:val="1F3864"/>
          <w:sz w:val="24"/>
          <w:szCs w:val="24"/>
        </w:rPr>
        <w:t xml:space="preserve">3. Sponsorship &amp; Coalition</w:t>
      </w:r>
    </w:p>
    <w:p>
      <w:pPr>
        <w:spacing w:after="120"/>
      </w:pPr>
      <w:r>
        <w:rPr>
          <w:rFonts w:ascii="Arial" w:cs="Arial" w:eastAsia="Arial" w:hAnsi="Arial"/>
          <w:i/>
          <w:iCs/>
          <w:sz w:val="22"/>
          <w:szCs w:val="22"/>
        </w:rPr>
        <w:t xml:space="preserve">Change requires active, visible sponsorship — not just executive endorsement.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31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Role</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Name</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Org / function</w:t>
            </w:r>
          </w:p>
        </w:tc>
        <w:tc>
          <w:tcPr>
            <w:tcW w:type="dxa" w:w="31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Active sponsor activities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Primary sponsor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[Org]</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[Visible activities — not just 'support']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Sponsor coalition member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[Org]</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 activities]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Sponsor coalition member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[Org]</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 activities]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Change champions (front line)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[Org / role]</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[Activities — peer influence, feedback]</w:t>
            </w:r>
          </w:p>
        </w:tc>
      </w:tr>
    </w:tbl>
    <w:p>
      <w:pPr>
        <w:spacing w:after="120"/>
      </w:pPr>
      <w:r>
        <w:t xml:space="preserve"/>
      </w:r>
    </w:p>
    <w:p>
      <w:pPr>
        <w:spacing w:after="120"/>
      </w:pPr>
      <w:r>
        <w:rPr>
          <w:rFonts w:ascii="Arial" w:cs="Arial" w:eastAsia="Arial" w:hAnsi="Arial"/>
          <w:i/>
          <w:iCs/>
          <w:sz w:val="22"/>
          <w:szCs w:val="22"/>
        </w:rPr>
        <w:t xml:space="preserve">Sponsor activities should be specific and time-bound. 'Be supportive' is not an activity. 'Send a message to the eng org by Friday' is.</w:t>
      </w:r>
    </w:p>
    <w:p>
      <w:pPr>
        <w:pBdr>
          <w:bottom w:val="single" w:color="1F3864" w:sz="8" w:space="4"/>
        </w:pBdr>
        <w:spacing w:after="160" w:before="280"/>
      </w:pPr>
      <w:r>
        <w:rPr>
          <w:rFonts w:ascii="Arial" w:cs="Arial" w:eastAsia="Arial" w:hAnsi="Arial"/>
          <w:b/>
          <w:bCs/>
          <w:color w:val="1F3864"/>
          <w:sz w:val="24"/>
          <w:szCs w:val="24"/>
        </w:rPr>
        <w:t xml:space="preserve">4. Resistance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900"/>
        <w:gridCol w:w="14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Source</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Likely concern</w:t>
            </w:r>
          </w:p>
        </w:tc>
        <w:tc>
          <w:tcPr>
            <w:tcW w:type="dxa" w:w="2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Response approach</w:t>
            </w:r>
          </w:p>
        </w:tc>
        <w:tc>
          <w:tcPr>
            <w:tcW w:type="dxa" w:w="1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[Group / role]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 actual concern in their words]</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[How we address it]</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5. Training Strategy (high level)</w:t>
      </w:r>
    </w:p>
    <w:p>
      <w:pPr>
        <w:spacing w:after="120"/>
      </w:pPr>
      <w:r>
        <w:rPr>
          <w:rFonts w:ascii="Arial" w:cs="Arial" w:eastAsia="Arial" w:hAnsi="Arial"/>
          <w:i/>
          <w:iCs/>
          <w:sz w:val="22"/>
          <w:szCs w:val="22"/>
        </w:rPr>
        <w:t xml:space="preserve">Detailed training plan lives in the Training &amp; Awareness Plan (next template). This section captures the strategy.</w:t>
      </w:r>
    </w:p>
    <w:p>
      <w:pPr>
        <w:pStyle w:val="ListParagraph"/>
        <w:numPr>
          <w:ilvl w:val="0"/>
          <w:numId w:val="2"/>
        </w:numPr>
        <w:spacing w:after="60"/>
      </w:pPr>
      <w:r>
        <w:rPr>
          <w:rFonts w:ascii="Arial" w:cs="Arial" w:eastAsia="Arial" w:hAnsi="Arial"/>
          <w:sz w:val="22"/>
          <w:szCs w:val="22"/>
        </w:rPr>
        <w:t xml:space="preserve">[Audiences requiring training and approximate sizes]</w:t>
      </w:r>
    </w:p>
    <w:p>
      <w:pPr>
        <w:pStyle w:val="ListParagraph"/>
        <w:numPr>
          <w:ilvl w:val="0"/>
          <w:numId w:val="2"/>
        </w:numPr>
        <w:spacing w:after="60"/>
      </w:pPr>
      <w:r>
        <w:rPr>
          <w:rFonts w:ascii="Arial" w:cs="Arial" w:eastAsia="Arial" w:hAnsi="Arial"/>
          <w:sz w:val="22"/>
          <w:szCs w:val="22"/>
        </w:rPr>
        <w:t xml:space="preserve">[Training modalities]</w:t>
      </w:r>
    </w:p>
    <w:p>
      <w:pPr>
        <w:pStyle w:val="ListParagraph"/>
        <w:numPr>
          <w:ilvl w:val="0"/>
          <w:numId w:val="2"/>
        </w:numPr>
        <w:spacing w:after="60"/>
      </w:pPr>
      <w:r>
        <w:rPr>
          <w:rFonts w:ascii="Arial" w:cs="Arial" w:eastAsia="Arial" w:hAnsi="Arial"/>
          <w:sz w:val="22"/>
          <w:szCs w:val="22"/>
        </w:rPr>
        <w:t xml:space="preserve">[Pre-launch vs at-launch vs post-launch training]</w:t>
      </w:r>
    </w:p>
    <w:p>
      <w:pPr>
        <w:pStyle w:val="ListParagraph"/>
        <w:numPr>
          <w:ilvl w:val="0"/>
          <w:numId w:val="2"/>
        </w:numPr>
        <w:spacing w:after="60"/>
      </w:pPr>
      <w:r>
        <w:rPr>
          <w:rFonts w:ascii="Arial" w:cs="Arial" w:eastAsia="Arial" w:hAnsi="Arial"/>
          <w:sz w:val="22"/>
          <w:szCs w:val="22"/>
        </w:rPr>
        <w:t xml:space="preserve">[Knowledge reinforcement strategy]</w:t>
      </w:r>
    </w:p>
    <w:p>
      <w:pPr>
        <w:pStyle w:val="ListParagraph"/>
        <w:numPr>
          <w:ilvl w:val="0"/>
          <w:numId w:val="2"/>
        </w:numPr>
        <w:spacing w:after="60"/>
      </w:pPr>
      <w:r>
        <w:rPr>
          <w:rFonts w:ascii="Arial" w:cs="Arial" w:eastAsia="Arial" w:hAnsi="Arial"/>
          <w:sz w:val="22"/>
          <w:szCs w:val="22"/>
        </w:rPr>
        <w:t xml:space="preserve">[Training success metrics]</w:t>
      </w:r>
    </w:p>
    <w:p>
      <w:pPr>
        <w:pBdr>
          <w:bottom w:val="single" w:color="1F3864" w:sz="8" w:space="4"/>
        </w:pBdr>
        <w:spacing w:after="160" w:before="280"/>
      </w:pPr>
      <w:r>
        <w:rPr>
          <w:rFonts w:ascii="Arial" w:cs="Arial" w:eastAsia="Arial" w:hAnsi="Arial"/>
          <w:b/>
          <w:bCs/>
          <w:color w:val="1F3864"/>
          <w:sz w:val="24"/>
          <w:szCs w:val="24"/>
        </w:rPr>
        <w:t xml:space="preserve">6. Communications (link to Comms Plan)</w:t>
      </w:r>
    </w:p>
    <w:p>
      <w:pPr>
        <w:spacing w:after="120"/>
      </w:pPr>
      <w:r>
        <w:rPr>
          <w:rFonts w:ascii="Arial" w:cs="Arial" w:eastAsia="Arial" w:hAnsi="Arial"/>
          <w:i/>
          <w:iCs/>
          <w:sz w:val="22"/>
          <w:szCs w:val="22"/>
        </w:rPr>
        <w:t xml:space="preserve">OCM-specific comms — change story, milestone announcements, success stories — coordinate with the Communications Plan.</w:t>
      </w:r>
    </w:p>
    <w:p>
      <w:pPr>
        <w:pBdr>
          <w:bottom w:val="single" w:color="1F3864" w:sz="8" w:space="4"/>
        </w:pBdr>
        <w:spacing w:after="160" w:before="280"/>
      </w:pPr>
      <w:r>
        <w:rPr>
          <w:rFonts w:ascii="Arial" w:cs="Arial" w:eastAsia="Arial" w:hAnsi="Arial"/>
          <w:b/>
          <w:bCs/>
          <w:color w:val="1F3864"/>
          <w:sz w:val="24"/>
          <w:szCs w:val="24"/>
        </w:rPr>
        <w:t xml:space="preserve">7. Reinforcement &amp; Sustainment</w:t>
      </w:r>
    </w:p>
    <w:p>
      <w:pPr>
        <w:spacing w:after="120"/>
      </w:pPr>
      <w:r>
        <w:rPr>
          <w:rFonts w:ascii="Arial" w:cs="Arial" w:eastAsia="Arial" w:hAnsi="Arial"/>
          <w:i/>
          <w:iCs/>
          <w:sz w:val="22"/>
          <w:szCs w:val="22"/>
        </w:rPr>
        <w:t xml:space="preserve">Adoption fades without reinforcement. The 6 months after launch are usually when adoption is won or lost.</w:t>
      </w:r>
    </w:p>
    <w:p>
      <w:pPr>
        <w:pStyle w:val="ListParagraph"/>
        <w:numPr>
          <w:ilvl w:val="0"/>
          <w:numId w:val="2"/>
        </w:numPr>
        <w:spacing w:after="60"/>
      </w:pPr>
      <w:r>
        <w:rPr>
          <w:rFonts w:ascii="Arial" w:cs="Arial" w:eastAsia="Arial" w:hAnsi="Arial"/>
          <w:sz w:val="22"/>
          <w:szCs w:val="22"/>
        </w:rPr>
        <w:t xml:space="preserve">[How we'll measure ongoing adoption]</w:t>
      </w:r>
    </w:p>
    <w:p>
      <w:pPr>
        <w:pStyle w:val="ListParagraph"/>
        <w:numPr>
          <w:ilvl w:val="0"/>
          <w:numId w:val="2"/>
        </w:numPr>
        <w:spacing w:after="60"/>
      </w:pPr>
      <w:r>
        <w:rPr>
          <w:rFonts w:ascii="Arial" w:cs="Arial" w:eastAsia="Arial" w:hAnsi="Arial"/>
          <w:sz w:val="22"/>
          <w:szCs w:val="22"/>
        </w:rPr>
        <w:t xml:space="preserve">[Recognition and celebration]</w:t>
      </w:r>
    </w:p>
    <w:p>
      <w:pPr>
        <w:pStyle w:val="ListParagraph"/>
        <w:numPr>
          <w:ilvl w:val="0"/>
          <w:numId w:val="2"/>
        </w:numPr>
        <w:spacing w:after="60"/>
      </w:pPr>
      <w:r>
        <w:rPr>
          <w:rFonts w:ascii="Arial" w:cs="Arial" w:eastAsia="Arial" w:hAnsi="Arial"/>
          <w:sz w:val="22"/>
          <w:szCs w:val="22"/>
        </w:rPr>
        <w:t xml:space="preserve">[Performance management alignment]</w:t>
      </w:r>
    </w:p>
    <w:p>
      <w:pPr>
        <w:pStyle w:val="ListParagraph"/>
        <w:numPr>
          <w:ilvl w:val="0"/>
          <w:numId w:val="2"/>
        </w:numPr>
        <w:spacing w:after="60"/>
      </w:pPr>
      <w:r>
        <w:rPr>
          <w:rFonts w:ascii="Arial" w:cs="Arial" w:eastAsia="Arial" w:hAnsi="Arial"/>
          <w:sz w:val="22"/>
          <w:szCs w:val="22"/>
        </w:rPr>
        <w:t xml:space="preserve">[Manager reinforcement]</w:t>
      </w:r>
    </w:p>
    <w:p>
      <w:pPr>
        <w:pStyle w:val="ListParagraph"/>
        <w:numPr>
          <w:ilvl w:val="0"/>
          <w:numId w:val="2"/>
        </w:numPr>
        <w:spacing w:after="60"/>
      </w:pPr>
      <w:r>
        <w:rPr>
          <w:rFonts w:ascii="Arial" w:cs="Arial" w:eastAsia="Arial" w:hAnsi="Arial"/>
          <w:sz w:val="22"/>
          <w:szCs w:val="22"/>
        </w:rPr>
        <w:t xml:space="preserve">[Course corrections if adoption stalls]</w:t>
      </w:r>
    </w:p>
    <w:p>
      <w:pPr>
        <w:pBdr>
          <w:bottom w:val="single" w:color="1F3864" w:sz="8" w:space="4"/>
        </w:pBdr>
        <w:spacing w:after="160" w:before="280"/>
      </w:pPr>
      <w:r>
        <w:rPr>
          <w:rFonts w:ascii="Arial" w:cs="Arial" w:eastAsia="Arial" w:hAnsi="Arial"/>
          <w:b/>
          <w:bCs/>
          <w:color w:val="1F3864"/>
          <w:sz w:val="24"/>
          <w:szCs w:val="24"/>
        </w:rPr>
        <w:t xml:space="preserve">8. Adoption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400"/>
        <w:gridCol w:w="1700"/>
        <w:gridCol w:w="13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Metric</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Target</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Source</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Cadence</w:t>
            </w:r>
          </w:p>
        </w:tc>
        <w:tc>
          <w:tcPr>
            <w:tcW w:type="dxa" w:w="1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[Usage / participation rate]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[System logs]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 Weekly]</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[Process compliance]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 sample]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[Sentiment / satisfaction]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[Pulse survey]</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[Productivity / outcome metric]</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[Target]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[Business KPI]</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[Resistance indicators]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[Threshold]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[Tickets, escalations]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9. Risks to Adoption</w:t>
      </w:r>
    </w:p>
    <w:p>
      <w:pPr>
        <w:spacing w:after="120"/>
      </w:pPr>
      <w:r>
        <w:rPr>
          <w:rFonts w:ascii="Arial" w:cs="Arial" w:eastAsia="Arial" w:hAnsi="Arial"/>
          <w:i/>
          <w:iCs/>
          <w:color w:val="808080"/>
          <w:sz w:val="22"/>
          <w:szCs w:val="22"/>
        </w:rPr>
        <w:t xml:space="preserve">[OCM-specific risks. Examples: insufficient sponsor visibility, training before tool is ready, change fatigue. Cross-reference RAID Log.]</w:t>
      </w:r>
    </w:p>
    <w:p>
      <w:pPr>
        <w:pBdr>
          <w:bottom w:val="single" w:color="1F3864" w:sz="8" w:space="4"/>
        </w:pBdr>
        <w:spacing w:after="160" w:before="280"/>
      </w:pPr>
      <w:r>
        <w:rPr>
          <w:rFonts w:ascii="Arial" w:cs="Arial" w:eastAsia="Arial" w:hAnsi="Arial"/>
          <w:b/>
          <w:bCs/>
          <w:color w:val="1F3864"/>
          <w:sz w:val="24"/>
          <w:szCs w:val="24"/>
        </w:rPr>
        <w:t xml:space="preserve">10.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OCM lead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TPM</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HR / People partner (if applicable)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p>
      <w:pPr>
        <w:pStyle w:val="Heading2"/>
        <w:spacing w:after="160" w:before="320"/>
      </w:pPr>
      <w:r>
        <w:rPr>
          <w:rFonts w:ascii="Arial" w:cs="Arial" w:eastAsia="Arial" w:hAnsi="Arial"/>
          <w:b/>
          <w:bCs/>
          <w:color w:val="2E75B6"/>
          <w:sz w:val="28"/>
          <w:szCs w:val="28"/>
        </w:rPr>
        <w:t xml:space="preserve">8. Training &amp; Awareness Plan</w:t>
      </w:r>
    </w:p>
    <w:p>
      <w:pPr>
        <w:spacing w:after="240"/>
      </w:pPr>
      <w:r>
        <w:rPr>
          <w:rFonts w:ascii="Arial" w:cs="Arial" w:eastAsia="Arial" w:hAnsi="Arial"/>
          <w:i/>
          <w:iCs/>
          <w:sz w:val="22"/>
          <w:szCs w:val="22"/>
        </w:rPr>
        <w:t xml:space="preserve">Operationalizes the training strategy from the OCM Plan. Specifies who is trained on what, when, by whom, in what format, with what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role-specific training content variants from a single source-of-truth knowledge base.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Personalize training paths based on existing skills and prior training history.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Auto-assess comprehension and adapt the path when learners struggle with specific concepts.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completion and competence in real time; surface where reinforcement is needed.</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 program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Training plan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[v1.0]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Training lead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Linked OCM Plan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[Reference]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Training Objectives</w:t>
      </w:r>
    </w:p>
    <w:p>
      <w:pPr>
        <w:spacing w:after="120"/>
      </w:pPr>
      <w:r>
        <w:rPr>
          <w:rFonts w:ascii="Arial" w:cs="Arial" w:eastAsia="Arial" w:hAnsi="Arial"/>
          <w:i/>
          <w:iCs/>
          <w:color w:val="808080"/>
          <w:sz w:val="22"/>
          <w:szCs w:val="22"/>
        </w:rPr>
        <w:t xml:space="preserve">[3–5 measurable outcomes the training must deliver. Not 'people are trained' but 'people can perform [specific task] correctly without supervision within X days'.]</w:t>
      </w:r>
    </w:p>
    <w:p>
      <w:pPr>
        <w:pBdr>
          <w:bottom w:val="single" w:color="1F3864" w:sz="8" w:space="4"/>
        </w:pBdr>
        <w:spacing w:after="160" w:before="280"/>
      </w:pPr>
      <w:r>
        <w:rPr>
          <w:rFonts w:ascii="Arial" w:cs="Arial" w:eastAsia="Arial" w:hAnsi="Arial"/>
          <w:b/>
          <w:bCs/>
          <w:color w:val="1F3864"/>
          <w:sz w:val="24"/>
          <w:szCs w:val="24"/>
        </w:rPr>
        <w:t xml:space="preserve">2. Audiences &amp; Learning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2200"/>
        <w:gridCol w:w="2200"/>
        <w:gridCol w:w="22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Size</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Current state</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Required state</w:t>
            </w:r>
          </w:p>
        </w:tc>
        <w:tc>
          <w:tcPr>
            <w:tcW w:type="dxa" w:w="22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Learning gap</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[Audience 1]</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[Count]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they know today]</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they need to know]</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 gaps]</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[Audience 2]</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3. Training Curriculum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400"/>
        <w:gridCol w:w="1100"/>
        <w:gridCol w:w="1500"/>
        <w:gridCol w:w="11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Module</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Learning objectives</w:t>
            </w:r>
          </w:p>
        </w:tc>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Duration</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Modality</w:t>
            </w:r>
          </w:p>
        </w:tc>
        <w:tc>
          <w:tcPr>
            <w:tcW w:type="dxa" w:w="11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[Module 1]</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[Audiences]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they'll do after]</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[Hours]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[ILT / e-learning / job aid]</w:t>
            </w:r>
          </w:p>
        </w:tc>
        <w:tc>
          <w:tcPr>
            <w:tcW w:type="dxa" w:w="1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Modality guidance</w:t>
      </w:r>
    </w:p>
    <w:p>
      <w:pPr>
        <w:pStyle w:val="ListParagraph"/>
        <w:numPr>
          <w:ilvl w:val="0"/>
          <w:numId w:val="2"/>
        </w:numPr>
        <w:spacing w:after="60"/>
      </w:pPr>
      <w:r>
        <w:rPr>
          <w:rFonts w:ascii="Arial" w:cs="Arial" w:eastAsia="Arial" w:hAnsi="Arial"/>
          <w:sz w:val="22"/>
          <w:szCs w:val="22"/>
        </w:rPr>
        <w:t xml:space="preserve">Instructor-led training (ILT) — best for complex topics, interactive practice, sensitive change</w:t>
      </w:r>
    </w:p>
    <w:p>
      <w:pPr>
        <w:pStyle w:val="ListParagraph"/>
        <w:numPr>
          <w:ilvl w:val="0"/>
          <w:numId w:val="2"/>
        </w:numPr>
        <w:spacing w:after="60"/>
      </w:pPr>
      <w:r>
        <w:rPr>
          <w:rFonts w:ascii="Arial" w:cs="Arial" w:eastAsia="Arial" w:hAnsi="Arial"/>
          <w:sz w:val="22"/>
          <w:szCs w:val="22"/>
        </w:rPr>
        <w:t xml:space="preserve">E-learning — best for procedural knowledge, scalable delivery, self-paced</w:t>
      </w:r>
    </w:p>
    <w:p>
      <w:pPr>
        <w:pStyle w:val="ListParagraph"/>
        <w:numPr>
          <w:ilvl w:val="0"/>
          <w:numId w:val="2"/>
        </w:numPr>
        <w:spacing w:after="60"/>
      </w:pPr>
      <w:r>
        <w:rPr>
          <w:rFonts w:ascii="Arial" w:cs="Arial" w:eastAsia="Arial" w:hAnsi="Arial"/>
          <w:sz w:val="22"/>
          <w:szCs w:val="22"/>
        </w:rPr>
        <w:t xml:space="preserve">Job aids / cheat sheets — best for in-the-moment reference</w:t>
      </w:r>
    </w:p>
    <w:p>
      <w:pPr>
        <w:pStyle w:val="ListParagraph"/>
        <w:numPr>
          <w:ilvl w:val="0"/>
          <w:numId w:val="2"/>
        </w:numPr>
        <w:spacing w:after="60"/>
      </w:pPr>
      <w:r>
        <w:rPr>
          <w:rFonts w:ascii="Arial" w:cs="Arial" w:eastAsia="Arial" w:hAnsi="Arial"/>
          <w:sz w:val="22"/>
          <w:szCs w:val="22"/>
        </w:rPr>
        <w:t xml:space="preserve">Peer / champion-led — best for adoption support, especially cultural or behavioral change</w:t>
      </w:r>
    </w:p>
    <w:p>
      <w:pPr>
        <w:pStyle w:val="ListParagraph"/>
        <w:numPr>
          <w:ilvl w:val="0"/>
          <w:numId w:val="2"/>
        </w:numPr>
        <w:spacing w:after="60"/>
      </w:pPr>
      <w:r>
        <w:rPr>
          <w:rFonts w:ascii="Arial" w:cs="Arial" w:eastAsia="Arial" w:hAnsi="Arial"/>
          <w:sz w:val="22"/>
          <w:szCs w:val="22"/>
        </w:rPr>
        <w:t xml:space="preserve">Manager-led — best for context-setting, team-specific application, accountability</w:t>
      </w:r>
    </w:p>
    <w:p>
      <w:pPr>
        <w:pBdr>
          <w:bottom w:val="single" w:color="1F3864" w:sz="8" w:space="4"/>
        </w:pBdr>
        <w:spacing w:after="160" w:before="280"/>
      </w:pPr>
      <w:r>
        <w:rPr>
          <w:rFonts w:ascii="Arial" w:cs="Arial" w:eastAsia="Arial" w:hAnsi="Arial"/>
          <w:b/>
          <w:bCs/>
          <w:color w:val="1F3864"/>
          <w:sz w:val="24"/>
          <w:szCs w:val="24"/>
        </w:rPr>
        <w:t xml:space="preserve">4. Delivery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500"/>
        <w:gridCol w:w="1300"/>
        <w:gridCol w:w="1300"/>
        <w:gridCol w:w="18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Wave</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Modules</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Start</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End</w:t>
            </w:r>
          </w:p>
        </w:tc>
        <w:tc>
          <w:tcPr>
            <w:tcW w:type="dxa" w:w="18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Delivery 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Pre-launch</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[Champions / leads]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[Modules]</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Launch wave 1</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[Audience]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[Modules]</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Launch wave 2</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[Audience]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[Modules]</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Post-launch reinforcement</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[Refresh]</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5. Assessment &amp; Completion</w:t>
      </w:r>
    </w:p>
    <w:p>
      <w:pPr>
        <w:pStyle w:val="ListParagraph"/>
        <w:numPr>
          <w:ilvl w:val="0"/>
          <w:numId w:val="2"/>
        </w:numPr>
        <w:spacing w:after="60"/>
      </w:pPr>
      <w:r>
        <w:rPr>
          <w:rFonts w:ascii="Arial" w:cs="Arial" w:eastAsia="Arial" w:hAnsi="Arial"/>
          <w:sz w:val="22"/>
          <w:szCs w:val="22"/>
        </w:rPr>
        <w:t xml:space="preserve">[How completion is tracked — LMS, sign-in, manager attestation]</w:t>
      </w:r>
    </w:p>
    <w:p>
      <w:pPr>
        <w:pStyle w:val="ListParagraph"/>
        <w:numPr>
          <w:ilvl w:val="0"/>
          <w:numId w:val="2"/>
        </w:numPr>
        <w:spacing w:after="60"/>
      </w:pPr>
      <w:r>
        <w:rPr>
          <w:rFonts w:ascii="Arial" w:cs="Arial" w:eastAsia="Arial" w:hAnsi="Arial"/>
          <w:sz w:val="22"/>
          <w:szCs w:val="22"/>
        </w:rPr>
        <w:t xml:space="preserve">[Assessment method — quiz, scenario test, observed performance]</w:t>
      </w:r>
    </w:p>
    <w:p>
      <w:pPr>
        <w:pStyle w:val="ListParagraph"/>
        <w:numPr>
          <w:ilvl w:val="0"/>
          <w:numId w:val="2"/>
        </w:numPr>
        <w:spacing w:after="60"/>
      </w:pPr>
      <w:r>
        <w:rPr>
          <w:rFonts w:ascii="Arial" w:cs="Arial" w:eastAsia="Arial" w:hAnsi="Arial"/>
          <w:sz w:val="22"/>
          <w:szCs w:val="22"/>
        </w:rPr>
        <w:t xml:space="preserve">[Pass criteria — score threshold, retake policy]</w:t>
      </w:r>
    </w:p>
    <w:p>
      <w:pPr>
        <w:pStyle w:val="ListParagraph"/>
        <w:numPr>
          <w:ilvl w:val="0"/>
          <w:numId w:val="2"/>
        </w:numPr>
        <w:spacing w:after="60"/>
      </w:pPr>
      <w:r>
        <w:rPr>
          <w:rFonts w:ascii="Arial" w:cs="Arial" w:eastAsia="Arial" w:hAnsi="Arial"/>
          <w:sz w:val="22"/>
          <w:szCs w:val="22"/>
        </w:rPr>
        <w:t xml:space="preserve">[Recordkeeping — what's retained for compliance]</w:t>
      </w:r>
    </w:p>
    <w:p>
      <w:pPr>
        <w:pBdr>
          <w:bottom w:val="single" w:color="1F3864" w:sz="8" w:space="4"/>
        </w:pBdr>
        <w:spacing w:after="160" w:before="280"/>
      </w:pPr>
      <w:r>
        <w:rPr>
          <w:rFonts w:ascii="Arial" w:cs="Arial" w:eastAsia="Arial" w:hAnsi="Arial"/>
          <w:b/>
          <w:bCs/>
          <w:color w:val="1F3864"/>
          <w:sz w:val="24"/>
          <w:szCs w:val="24"/>
        </w:rPr>
        <w:t xml:space="preserve">6. Awareness Activities</w:t>
      </w:r>
    </w:p>
    <w:p>
      <w:pPr>
        <w:spacing w:after="120"/>
      </w:pPr>
      <w:r>
        <w:rPr>
          <w:rFonts w:ascii="Arial" w:cs="Arial" w:eastAsia="Arial" w:hAnsi="Arial"/>
          <w:i/>
          <w:iCs/>
          <w:sz w:val="22"/>
          <w:szCs w:val="22"/>
        </w:rPr>
        <w:t xml:space="preserve">Awareness ≠ training. Awareness is broader, lighter, designed to ensure people who aren't being trained still understand what's happening.</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700"/>
        <w:gridCol w:w="1900"/>
        <w:gridCol w:w="19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Activity</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Channel</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Cadence</w:t>
            </w:r>
          </w:p>
        </w:tc>
        <w:tc>
          <w:tcPr>
            <w:tcW w:type="dxa" w:w="1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intranet page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Everyone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Intranet</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Always-on, refreshed weekly</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Townhall briefing</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Affected org</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 recorded</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[Cadence]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Manager talking points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managers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wiki</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milestone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FAQ / help desk content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Affected users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Self-service portal</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Updated weekly</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[Other]</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7. Training Effectiveness Metrics</w:t>
      </w:r>
    </w:p>
    <w:p>
      <w:pPr>
        <w:pStyle w:val="ListParagraph"/>
        <w:numPr>
          <w:ilvl w:val="0"/>
          <w:numId w:val="2"/>
        </w:numPr>
        <w:spacing w:after="60"/>
      </w:pPr>
      <w:r>
        <w:rPr>
          <w:rFonts w:ascii="Arial" w:cs="Arial" w:eastAsia="Arial" w:hAnsi="Arial"/>
          <w:sz w:val="22"/>
          <w:szCs w:val="22"/>
        </w:rPr>
        <w:t xml:space="preserve">Training completion rate — % of target audience completed by deadline</w:t>
      </w:r>
    </w:p>
    <w:p>
      <w:pPr>
        <w:pStyle w:val="ListParagraph"/>
        <w:numPr>
          <w:ilvl w:val="0"/>
          <w:numId w:val="2"/>
        </w:numPr>
        <w:spacing w:after="60"/>
      </w:pPr>
      <w:r>
        <w:rPr>
          <w:rFonts w:ascii="Arial" w:cs="Arial" w:eastAsia="Arial" w:hAnsi="Arial"/>
          <w:sz w:val="22"/>
          <w:szCs w:val="22"/>
        </w:rPr>
        <w:t xml:space="preserve">Comprehension — % passing assessment first attempt</w:t>
      </w:r>
    </w:p>
    <w:p>
      <w:pPr>
        <w:pStyle w:val="ListParagraph"/>
        <w:numPr>
          <w:ilvl w:val="0"/>
          <w:numId w:val="2"/>
        </w:numPr>
        <w:spacing w:after="60"/>
      </w:pPr>
      <w:r>
        <w:rPr>
          <w:rFonts w:ascii="Arial" w:cs="Arial" w:eastAsia="Arial" w:hAnsi="Arial"/>
          <w:sz w:val="22"/>
          <w:szCs w:val="22"/>
        </w:rPr>
        <w:t xml:space="preserve">Application — % demonstrating competence on the job (sampled, observed)</w:t>
      </w:r>
    </w:p>
    <w:p>
      <w:pPr>
        <w:pStyle w:val="ListParagraph"/>
        <w:numPr>
          <w:ilvl w:val="0"/>
          <w:numId w:val="2"/>
        </w:numPr>
        <w:spacing w:after="60"/>
      </w:pPr>
      <w:r>
        <w:rPr>
          <w:rFonts w:ascii="Arial" w:cs="Arial" w:eastAsia="Arial" w:hAnsi="Arial"/>
          <w:sz w:val="22"/>
          <w:szCs w:val="22"/>
        </w:rPr>
        <w:t xml:space="preserve">Confidence — self-reported readiness pre / post</w:t>
      </w:r>
    </w:p>
    <w:p>
      <w:pPr>
        <w:pStyle w:val="ListParagraph"/>
        <w:numPr>
          <w:ilvl w:val="0"/>
          <w:numId w:val="2"/>
        </w:numPr>
        <w:spacing w:after="60"/>
      </w:pPr>
      <w:r>
        <w:rPr>
          <w:rFonts w:ascii="Arial" w:cs="Arial" w:eastAsia="Arial" w:hAnsi="Arial"/>
          <w:sz w:val="22"/>
          <w:szCs w:val="22"/>
        </w:rPr>
        <w:t xml:space="preserve">Help desk volume — trending down post-training (good) or up (training gap)</w:t>
      </w:r>
    </w:p>
    <w:p>
      <w:pPr>
        <w:pStyle w:val="ListParagraph"/>
        <w:numPr>
          <w:ilvl w:val="0"/>
          <w:numId w:val="2"/>
        </w:numPr>
        <w:spacing w:after="60"/>
      </w:pPr>
      <w:r>
        <w:rPr>
          <w:rFonts w:ascii="Arial" w:cs="Arial" w:eastAsia="Arial" w:hAnsi="Arial"/>
          <w:sz w:val="22"/>
          <w:szCs w:val="22"/>
        </w:rPr>
        <w:t xml:space="preserve">Reinforcement uptake — % engaging with refresh content</w:t>
      </w:r>
    </w:p>
    <w:p>
      <w:pPr>
        <w:pBdr>
          <w:bottom w:val="single" w:color="1F3864" w:sz="8" w:space="4"/>
        </w:pBdr>
        <w:spacing w:after="160" w:before="280"/>
      </w:pPr>
      <w:r>
        <w:rPr>
          <w:rFonts w:ascii="Arial" w:cs="Arial" w:eastAsia="Arial" w:hAnsi="Arial"/>
          <w:b/>
          <w:bCs/>
          <w:color w:val="1F3864"/>
          <w:sz w:val="24"/>
          <w:szCs w:val="24"/>
        </w:rPr>
        <w:t xml:space="preserve">8. Logistics</w:t>
      </w:r>
    </w:p>
    <w:p>
      <w:pPr>
        <w:pStyle w:val="ListParagraph"/>
        <w:numPr>
          <w:ilvl w:val="0"/>
          <w:numId w:val="2"/>
        </w:numPr>
        <w:spacing w:after="60"/>
      </w:pPr>
      <w:r>
        <w:rPr>
          <w:rFonts w:ascii="Arial" w:cs="Arial" w:eastAsia="Arial" w:hAnsi="Arial"/>
          <w:sz w:val="22"/>
          <w:szCs w:val="22"/>
        </w:rPr>
        <w:t xml:space="preserve">[Training environments / sandbox access]</w:t>
      </w:r>
    </w:p>
    <w:p>
      <w:pPr>
        <w:pStyle w:val="ListParagraph"/>
        <w:numPr>
          <w:ilvl w:val="0"/>
          <w:numId w:val="2"/>
        </w:numPr>
        <w:spacing w:after="60"/>
      </w:pPr>
      <w:r>
        <w:rPr>
          <w:rFonts w:ascii="Arial" w:cs="Arial" w:eastAsia="Arial" w:hAnsi="Arial"/>
          <w:sz w:val="22"/>
          <w:szCs w:val="22"/>
        </w:rPr>
        <w:t xml:space="preserve">[Materials hosting and version control]</w:t>
      </w:r>
    </w:p>
    <w:p>
      <w:pPr>
        <w:pStyle w:val="ListParagraph"/>
        <w:numPr>
          <w:ilvl w:val="0"/>
          <w:numId w:val="2"/>
        </w:numPr>
        <w:spacing w:after="60"/>
      </w:pPr>
      <w:r>
        <w:rPr>
          <w:rFonts w:ascii="Arial" w:cs="Arial" w:eastAsia="Arial" w:hAnsi="Arial"/>
          <w:sz w:val="22"/>
          <w:szCs w:val="22"/>
        </w:rPr>
        <w:t xml:space="preserve">[Train-the-trainer plan if scaling]</w:t>
      </w:r>
    </w:p>
    <w:p>
      <w:pPr>
        <w:pStyle w:val="ListParagraph"/>
        <w:numPr>
          <w:ilvl w:val="0"/>
          <w:numId w:val="2"/>
        </w:numPr>
        <w:spacing w:after="60"/>
      </w:pPr>
      <w:r>
        <w:rPr>
          <w:rFonts w:ascii="Arial" w:cs="Arial" w:eastAsia="Arial" w:hAnsi="Arial"/>
          <w:sz w:val="22"/>
          <w:szCs w:val="22"/>
        </w:rPr>
        <w:t xml:space="preserve">[Translation / localization needs]</w:t>
      </w:r>
    </w:p>
    <w:p>
      <w:pPr>
        <w:pStyle w:val="ListParagraph"/>
        <w:numPr>
          <w:ilvl w:val="0"/>
          <w:numId w:val="2"/>
        </w:numPr>
        <w:spacing w:after="60"/>
      </w:pPr>
      <w:r>
        <w:rPr>
          <w:rFonts w:ascii="Arial" w:cs="Arial" w:eastAsia="Arial" w:hAnsi="Arial"/>
          <w:sz w:val="22"/>
          <w:szCs w:val="22"/>
        </w:rPr>
        <w:t xml:space="preserve">[Accessibility — closed captions, screen reader, alternate formats]</w:t>
      </w:r>
    </w:p>
    <w:p>
      <w:pPr>
        <w:pStyle w:val="Heading1"/>
        <w:spacing w:after="200" w:before="360"/>
      </w:pPr>
      <w:r>
        <w:rPr>
          <w:rFonts w:ascii="Arial" w:cs="Arial" w:eastAsia="Arial" w:hAnsi="Arial"/>
          <w:b/>
          <w:bCs/>
          <w:color w:val="1F3864"/>
          <w:sz w:val="36"/>
          <w:szCs w:val="36"/>
        </w:rPr>
        <w:t xml:space="preserve">PROCURE</w:t>
      </w:r>
    </w:p>
    <w:p>
      <w:pPr>
        <w:pStyle w:val="Heading2"/>
        <w:spacing w:after="160" w:before="320"/>
      </w:pPr>
      <w:r>
        <w:rPr>
          <w:rFonts w:ascii="Arial" w:cs="Arial" w:eastAsia="Arial" w:hAnsi="Arial"/>
          <w:b/>
          <w:bCs/>
          <w:color w:val="2E75B6"/>
          <w:sz w:val="28"/>
          <w:szCs w:val="28"/>
        </w:rPr>
        <w:t xml:space="preserve">9. Request for Proposal (RFP)</w:t>
      </w:r>
    </w:p>
    <w:p>
      <w:pPr>
        <w:spacing w:after="240"/>
      </w:pPr>
      <w:r>
        <w:rPr>
          <w:rFonts w:ascii="Arial" w:cs="Arial" w:eastAsia="Arial" w:hAnsi="Arial"/>
          <w:i/>
          <w:iCs/>
          <w:sz w:val="22"/>
          <w:szCs w:val="22"/>
        </w:rPr>
        <w:t xml:space="preserve">Solicitation document sent to candidate vendors. A well-structured RFP saves weeks of evaluation later because responses are comparable. A bad RFP produces marketing brochures.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an RFP draft from the BRD and Technical Spec.</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Compare vendor responses to the structured RFP and produce a normalized comparison automatically.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inconsistencies between vendor proposal claims and reference customer reports.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Flag when vendor responses use marketing language without committing to specific deliverables or SLAs.</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RFP title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of the procurement]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RFP issuer (legal entity)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[Company 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RFP issue 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Response deadline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 / time / time zone]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Procurement contact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email — single point of contact]</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Introduction</w:t>
      </w:r>
    </w:p>
    <w:p>
      <w:pPr>
        <w:pStyle w:val="Heading4"/>
        <w:spacing w:after="100" w:before="200"/>
      </w:pPr>
      <w:r>
        <w:rPr>
          <w:rFonts w:ascii="Arial" w:cs="Arial" w:eastAsia="Arial" w:hAnsi="Arial"/>
          <w:b/>
          <w:bCs/>
          <w:color w:val="1F3864"/>
          <w:sz w:val="22"/>
          <w:szCs w:val="22"/>
        </w:rPr>
        <w:t xml:space="preserve">About us</w:t>
      </w:r>
    </w:p>
    <w:p>
      <w:pPr>
        <w:spacing w:after="120"/>
      </w:pPr>
      <w:r>
        <w:rPr>
          <w:rFonts w:ascii="Arial" w:cs="Arial" w:eastAsia="Arial" w:hAnsi="Arial"/>
          <w:i/>
          <w:iCs/>
          <w:color w:val="808080"/>
          <w:sz w:val="22"/>
          <w:szCs w:val="22"/>
        </w:rPr>
        <w:t xml:space="preserve">[Brief company background — 1 paragraph.]</w:t>
      </w:r>
    </w:p>
    <w:p>
      <w:pPr>
        <w:pStyle w:val="Heading4"/>
        <w:spacing w:after="100" w:before="200"/>
      </w:pPr>
      <w:r>
        <w:rPr>
          <w:rFonts w:ascii="Arial" w:cs="Arial" w:eastAsia="Arial" w:hAnsi="Arial"/>
          <w:b/>
          <w:bCs/>
          <w:color w:val="1F3864"/>
          <w:sz w:val="22"/>
          <w:szCs w:val="22"/>
        </w:rPr>
        <w:t xml:space="preserve">Purpose of this RFP</w:t>
      </w:r>
    </w:p>
    <w:p>
      <w:pPr>
        <w:spacing w:after="120"/>
      </w:pPr>
      <w:r>
        <w:rPr>
          <w:rFonts w:ascii="Arial" w:cs="Arial" w:eastAsia="Arial" w:hAnsi="Arial"/>
          <w:i/>
          <w:iCs/>
          <w:color w:val="808080"/>
          <w:sz w:val="22"/>
          <w:szCs w:val="22"/>
        </w:rPr>
        <w:t xml:space="preserve">[1–2 sentences on what we're buying and why.]</w:t>
      </w:r>
    </w:p>
    <w:p>
      <w:pPr>
        <w:pBdr>
          <w:bottom w:val="single" w:color="1F3864" w:sz="8" w:space="4"/>
        </w:pBdr>
        <w:spacing w:after="160" w:before="280"/>
      </w:pPr>
      <w:r>
        <w:rPr>
          <w:rFonts w:ascii="Arial" w:cs="Arial" w:eastAsia="Arial" w:hAnsi="Arial"/>
          <w:b/>
          <w:bCs/>
          <w:color w:val="1F3864"/>
          <w:sz w:val="24"/>
          <w:szCs w:val="24"/>
        </w:rPr>
        <w:t xml:space="preserve">2. Background &amp; Business Context</w:t>
      </w:r>
    </w:p>
    <w:p>
      <w:pPr>
        <w:spacing w:after="120"/>
      </w:pPr>
      <w:r>
        <w:rPr>
          <w:rFonts w:ascii="Arial" w:cs="Arial" w:eastAsia="Arial" w:hAnsi="Arial"/>
          <w:i/>
          <w:iCs/>
          <w:color w:val="808080"/>
          <w:sz w:val="22"/>
          <w:szCs w:val="22"/>
        </w:rPr>
        <w:t xml:space="preserve">[The business context the vendor needs to understand to propose well.]</w:t>
      </w:r>
    </w:p>
    <w:p>
      <w:pPr>
        <w:pBdr>
          <w:bottom w:val="single" w:color="1F3864" w:sz="8" w:space="4"/>
        </w:pBdr>
        <w:spacing w:after="160" w:before="280"/>
      </w:pPr>
      <w:r>
        <w:rPr>
          <w:rFonts w:ascii="Arial" w:cs="Arial" w:eastAsia="Arial" w:hAnsi="Arial"/>
          <w:b/>
          <w:bCs/>
          <w:color w:val="1F3864"/>
          <w:sz w:val="24"/>
          <w:szCs w:val="24"/>
        </w:rPr>
        <w:t xml:space="preserve">3. Scope of Work</w:t>
      </w:r>
    </w:p>
    <w:p>
      <w:pPr>
        <w:pStyle w:val="Heading4"/>
        <w:spacing w:after="100" w:before="200"/>
      </w:pPr>
      <w:r>
        <w:rPr>
          <w:rFonts w:ascii="Arial" w:cs="Arial" w:eastAsia="Arial" w:hAnsi="Arial"/>
          <w:b/>
          <w:bCs/>
          <w:color w:val="1F3864"/>
          <w:sz w:val="22"/>
          <w:szCs w:val="22"/>
        </w:rPr>
        <w:t xml:space="preserve">In scope</w:t>
      </w:r>
    </w:p>
    <w:p>
      <w:pPr>
        <w:spacing w:after="120"/>
      </w:pPr>
      <w:r>
        <w:rPr>
          <w:rFonts w:ascii="Arial" w:cs="Arial" w:eastAsia="Arial" w:hAnsi="Arial"/>
          <w:i/>
          <w:iCs/>
          <w:color w:val="808080"/>
          <w:sz w:val="22"/>
          <w:szCs w:val="22"/>
        </w:rPr>
        <w:t xml:space="preserve">[What we're buying — products, services, deliverables.]</w:t>
      </w:r>
    </w:p>
    <w:p>
      <w:pPr>
        <w:pStyle w:val="Heading4"/>
        <w:spacing w:after="100" w:before="200"/>
      </w:pPr>
      <w:r>
        <w:rPr>
          <w:rFonts w:ascii="Arial" w:cs="Arial" w:eastAsia="Arial" w:hAnsi="Arial"/>
          <w:b/>
          <w:bCs/>
          <w:color w:val="1F3864"/>
          <w:sz w:val="22"/>
          <w:szCs w:val="22"/>
        </w:rPr>
        <w:t xml:space="preserve">Out of scope</w:t>
      </w:r>
    </w:p>
    <w:p>
      <w:pPr>
        <w:spacing w:after="120"/>
      </w:pPr>
      <w:r>
        <w:rPr>
          <w:rFonts w:ascii="Arial" w:cs="Arial" w:eastAsia="Arial" w:hAnsi="Arial"/>
          <w:i/>
          <w:iCs/>
          <w:color w:val="808080"/>
          <w:sz w:val="22"/>
          <w:szCs w:val="22"/>
        </w:rPr>
        <w:t xml:space="preserve">[What we're explicitly NOT buying.]</w:t>
      </w:r>
    </w:p>
    <w:p>
      <w:pPr>
        <w:pBdr>
          <w:bottom w:val="single" w:color="1F3864" w:sz="8" w:space="4"/>
        </w:pBdr>
        <w:spacing w:after="160" w:before="280"/>
      </w:pPr>
      <w:r>
        <w:rPr>
          <w:rFonts w:ascii="Arial" w:cs="Arial" w:eastAsia="Arial" w:hAnsi="Arial"/>
          <w:b/>
          <w:bCs/>
          <w:color w:val="1F3864"/>
          <w:sz w:val="24"/>
          <w:szCs w:val="24"/>
        </w:rPr>
        <w:t xml:space="preserve">4. Requirements</w:t>
      </w:r>
    </w:p>
    <w:p>
      <w:pPr>
        <w:spacing w:after="120"/>
      </w:pPr>
      <w:r>
        <w:rPr>
          <w:rFonts w:ascii="Arial" w:cs="Arial" w:eastAsia="Arial" w:hAnsi="Arial"/>
          <w:i/>
          <w:iCs/>
          <w:sz w:val="22"/>
          <w:szCs w:val="22"/>
        </w:rPr>
        <w:t xml:space="preserve">Pull from the BRD and Technical Spec. Group into Mandatory and Desirable.</w:t>
      </w:r>
    </w:p>
    <w:p>
      <w:pPr>
        <w:spacing w:after="120"/>
      </w:pPr>
      <w:r>
        <w:t xml:space="preserve"/>
      </w:r>
    </w:p>
    <w:p>
      <w:pPr>
        <w:pStyle w:val="Heading4"/>
        <w:spacing w:after="100" w:before="200"/>
      </w:pPr>
      <w:r>
        <w:rPr>
          <w:rFonts w:ascii="Arial" w:cs="Arial" w:eastAsia="Arial" w:hAnsi="Arial"/>
          <w:b/>
          <w:bCs/>
          <w:color w:val="1F3864"/>
          <w:sz w:val="22"/>
          <w:szCs w:val="22"/>
        </w:rPr>
        <w:t xml:space="preserve">Mandatory requirements (Must-Have)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4060"/>
      </w:tblGrid>
      <w:tr>
        <w:trPr>
          <w:tblHeader/>
        </w:trPr>
        <w:tc>
          <w:tcPr>
            <w:tcW w:type="dxa" w:w="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ID</w:t>
            </w:r>
          </w:p>
        </w:tc>
        <w:tc>
          <w:tcPr>
            <w:tcW w:type="dxa" w:w="4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Requirement</w:t>
            </w:r>
          </w:p>
        </w:tc>
        <w:tc>
          <w:tcPr>
            <w:tcW w:type="dxa" w:w="40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Vendor response (Y/N + how)</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M-001</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[Requirement]</w:t>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fills in]</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M-002</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Desirable requirements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000"/>
        <w:gridCol w:w="3460"/>
      </w:tblGrid>
      <w:tr>
        <w:trPr>
          <w:tblHeader/>
        </w:trPr>
        <w:tc>
          <w:tcPr>
            <w:tcW w:type="dxa" w:w="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ID</w:t>
            </w:r>
          </w:p>
        </w:tc>
        <w:tc>
          <w:tcPr>
            <w:tcW w:type="dxa" w:w="4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Requirement</w:t>
            </w:r>
          </w:p>
        </w:tc>
        <w:tc>
          <w:tcPr>
            <w:tcW w:type="dxa" w:w="1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Weight</w:t>
            </w:r>
          </w:p>
        </w:tc>
        <w:tc>
          <w:tcPr>
            <w:tcW w:type="dxa" w:w="3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Vendor response</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D-001</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[Requirement]</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fills in]</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D-002</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5. Service Levels &amp; Performance</w:t>
      </w:r>
    </w:p>
    <w:p>
      <w:pPr>
        <w:spacing w:after="120"/>
      </w:pPr>
      <w:r>
        <w:rPr>
          <w:rFonts w:ascii="Arial" w:cs="Arial" w:eastAsia="Arial" w:hAnsi="Arial"/>
          <w:i/>
          <w:iCs/>
          <w:color w:val="808080"/>
          <w:sz w:val="22"/>
          <w:szCs w:val="22"/>
        </w:rPr>
        <w:t xml:space="preserve">[Required SLAs — uptime, response time, resolution time, support coverage. Penalties for non-performance if applicable.]</w:t>
      </w:r>
    </w:p>
    <w:p>
      <w:pPr>
        <w:pBdr>
          <w:bottom w:val="single" w:color="1F3864" w:sz="8" w:space="4"/>
        </w:pBdr>
        <w:spacing w:after="160" w:before="280"/>
      </w:pPr>
      <w:r>
        <w:rPr>
          <w:rFonts w:ascii="Arial" w:cs="Arial" w:eastAsia="Arial" w:hAnsi="Arial"/>
          <w:b/>
          <w:bCs/>
          <w:color w:val="1F3864"/>
          <w:sz w:val="24"/>
          <w:szCs w:val="24"/>
        </w:rPr>
        <w:t xml:space="preserve">6. Security, Compliance &amp; Privacy</w:t>
      </w:r>
    </w:p>
    <w:p>
      <w:pPr>
        <w:pStyle w:val="ListParagraph"/>
        <w:numPr>
          <w:ilvl w:val="0"/>
          <w:numId w:val="2"/>
        </w:numPr>
        <w:spacing w:after="60"/>
      </w:pPr>
      <w:r>
        <w:rPr>
          <w:rFonts w:ascii="Arial" w:cs="Arial" w:eastAsia="Arial" w:hAnsi="Arial"/>
          <w:sz w:val="22"/>
          <w:szCs w:val="22"/>
        </w:rPr>
        <w:t xml:space="preserve">[Required certifications — SOC 2, ISO 27001, HIPAA, PCI-DSS, etc.]</w:t>
      </w:r>
    </w:p>
    <w:p>
      <w:pPr>
        <w:pStyle w:val="ListParagraph"/>
        <w:numPr>
          <w:ilvl w:val="0"/>
          <w:numId w:val="2"/>
        </w:numPr>
        <w:spacing w:after="60"/>
      </w:pPr>
      <w:r>
        <w:rPr>
          <w:rFonts w:ascii="Arial" w:cs="Arial" w:eastAsia="Arial" w:hAnsi="Arial"/>
          <w:sz w:val="22"/>
          <w:szCs w:val="22"/>
        </w:rPr>
        <w:t xml:space="preserve">[Data handling, residency, encryption requirements]</w:t>
      </w:r>
    </w:p>
    <w:p>
      <w:pPr>
        <w:pStyle w:val="ListParagraph"/>
        <w:numPr>
          <w:ilvl w:val="0"/>
          <w:numId w:val="2"/>
        </w:numPr>
        <w:spacing w:after="60"/>
      </w:pPr>
      <w:r>
        <w:rPr>
          <w:rFonts w:ascii="Arial" w:cs="Arial" w:eastAsia="Arial" w:hAnsi="Arial"/>
          <w:sz w:val="22"/>
          <w:szCs w:val="22"/>
        </w:rPr>
        <w:t xml:space="preserve">[Privacy and data subject rights handling]</w:t>
      </w:r>
    </w:p>
    <w:p>
      <w:pPr>
        <w:pStyle w:val="ListParagraph"/>
        <w:numPr>
          <w:ilvl w:val="0"/>
          <w:numId w:val="2"/>
        </w:numPr>
        <w:spacing w:after="60"/>
      </w:pPr>
      <w:r>
        <w:rPr>
          <w:rFonts w:ascii="Arial" w:cs="Arial" w:eastAsia="Arial" w:hAnsi="Arial"/>
          <w:sz w:val="22"/>
          <w:szCs w:val="22"/>
        </w:rPr>
        <w:t xml:space="preserve">[Subcontractor / sub-processor disclosure]</w:t>
      </w:r>
    </w:p>
    <w:p>
      <w:pPr>
        <w:pStyle w:val="ListParagraph"/>
        <w:numPr>
          <w:ilvl w:val="0"/>
          <w:numId w:val="2"/>
        </w:numPr>
        <w:spacing w:after="60"/>
      </w:pPr>
      <w:r>
        <w:rPr>
          <w:rFonts w:ascii="Arial" w:cs="Arial" w:eastAsia="Arial" w:hAnsi="Arial"/>
          <w:sz w:val="22"/>
          <w:szCs w:val="22"/>
        </w:rPr>
        <w:t xml:space="preserve">[Right-to-audit clauses]</w:t>
      </w:r>
    </w:p>
    <w:p>
      <w:pPr>
        <w:pBdr>
          <w:bottom w:val="single" w:color="1F3864" w:sz="8" w:space="4"/>
        </w:pBdr>
        <w:spacing w:after="160" w:before="280"/>
      </w:pPr>
      <w:r>
        <w:rPr>
          <w:rFonts w:ascii="Arial" w:cs="Arial" w:eastAsia="Arial" w:hAnsi="Arial"/>
          <w:b/>
          <w:bCs/>
          <w:color w:val="1F3864"/>
          <w:sz w:val="24"/>
          <w:szCs w:val="24"/>
        </w:rPr>
        <w:t xml:space="preserve">7. Implementation Approach</w:t>
      </w:r>
    </w:p>
    <w:p>
      <w:pPr>
        <w:spacing w:after="120"/>
      </w:pPr>
      <w:r>
        <w:rPr>
          <w:rFonts w:ascii="Arial" w:cs="Arial" w:eastAsia="Arial" w:hAnsi="Arial"/>
          <w:i/>
          <w:iCs/>
          <w:color w:val="808080"/>
          <w:sz w:val="22"/>
          <w:szCs w:val="22"/>
        </w:rPr>
        <w:t xml:space="preserve">[Vendor describes their proposed implementation approach: methodology, milestones, dependencies on us, change management, training.]</w:t>
      </w:r>
    </w:p>
    <w:p>
      <w:pPr>
        <w:pBdr>
          <w:bottom w:val="single" w:color="1F3864" w:sz="8" w:space="4"/>
        </w:pBdr>
        <w:spacing w:after="160" w:before="280"/>
      </w:pPr>
      <w:r>
        <w:rPr>
          <w:rFonts w:ascii="Arial" w:cs="Arial" w:eastAsia="Arial" w:hAnsi="Arial"/>
          <w:b/>
          <w:bCs/>
          <w:color w:val="1F3864"/>
          <w:sz w:val="24"/>
          <w:szCs w:val="24"/>
        </w:rPr>
        <w:t xml:space="preserve">8. Pricing</w:t>
      </w:r>
    </w:p>
    <w:p>
      <w:pPr>
        <w:spacing w:after="120"/>
      </w:pPr>
      <w:r>
        <w:rPr>
          <w:rFonts w:ascii="Arial" w:cs="Arial" w:eastAsia="Arial" w:hAnsi="Arial"/>
          <w:i/>
          <w:iCs/>
          <w:sz w:val="22"/>
          <w:szCs w:val="22"/>
        </w:rPr>
        <w:t xml:space="preserve">Provide a structured pricing template so responses are comparable.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1500"/>
        <w:gridCol w:w="1660"/>
      </w:tblGrid>
      <w:tr>
        <w:trPr>
          <w:tblHeader/>
        </w:trPr>
        <w:tc>
          <w:tcPr>
            <w:tcW w:type="dxa" w:w="3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Pricing component</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Year 1</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Year 2</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Year 3</w:t>
            </w:r>
          </w:p>
        </w:tc>
        <w:tc>
          <w:tcPr>
            <w:tcW w:type="dxa" w:w="16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3-year total</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License / subscription fees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Implementation / professional services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Training</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Ongoing support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Other (specify)</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TOTAL</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bl>
    <w:p>
      <w:pPr>
        <w:spacing w:after="120"/>
      </w:pPr>
      <w:r>
        <w:t xml:space="preserve"/>
      </w:r>
    </w:p>
    <w:p>
      <w:pPr>
        <w:pStyle w:val="ListParagraph"/>
        <w:numPr>
          <w:ilvl w:val="0"/>
          <w:numId w:val="2"/>
        </w:numPr>
        <w:spacing w:after="60"/>
      </w:pPr>
      <w:r>
        <w:rPr>
          <w:rFonts w:ascii="Arial" w:cs="Arial" w:eastAsia="Arial" w:hAnsi="Arial"/>
          <w:sz w:val="22"/>
          <w:szCs w:val="22"/>
        </w:rPr>
        <w:t xml:space="preserve">[Pricing assumptions and what's included / excluded]</w:t>
      </w:r>
    </w:p>
    <w:p>
      <w:pPr>
        <w:pStyle w:val="ListParagraph"/>
        <w:numPr>
          <w:ilvl w:val="0"/>
          <w:numId w:val="2"/>
        </w:numPr>
        <w:spacing w:after="60"/>
      </w:pPr>
      <w:r>
        <w:rPr>
          <w:rFonts w:ascii="Arial" w:cs="Arial" w:eastAsia="Arial" w:hAnsi="Arial"/>
          <w:sz w:val="22"/>
          <w:szCs w:val="22"/>
        </w:rPr>
        <w:t xml:space="preserve">[Payment terms]</w:t>
      </w:r>
    </w:p>
    <w:p>
      <w:pPr>
        <w:pStyle w:val="ListParagraph"/>
        <w:numPr>
          <w:ilvl w:val="0"/>
          <w:numId w:val="2"/>
        </w:numPr>
        <w:spacing w:after="60"/>
      </w:pPr>
      <w:r>
        <w:rPr>
          <w:rFonts w:ascii="Arial" w:cs="Arial" w:eastAsia="Arial" w:hAnsi="Arial"/>
          <w:sz w:val="22"/>
          <w:szCs w:val="22"/>
        </w:rPr>
        <w:t xml:space="preserve">[Inflation / CPI adjustments]</w:t>
      </w:r>
    </w:p>
    <w:p>
      <w:pPr>
        <w:pStyle w:val="ListParagraph"/>
        <w:numPr>
          <w:ilvl w:val="0"/>
          <w:numId w:val="2"/>
        </w:numPr>
        <w:spacing w:after="60"/>
      </w:pPr>
      <w:r>
        <w:rPr>
          <w:rFonts w:ascii="Arial" w:cs="Arial" w:eastAsia="Arial" w:hAnsi="Arial"/>
          <w:sz w:val="22"/>
          <w:szCs w:val="22"/>
        </w:rPr>
        <w:t xml:space="preserve">[Volume discounts]</w:t>
      </w:r>
    </w:p>
    <w:p>
      <w:pPr>
        <w:pBdr>
          <w:bottom w:val="single" w:color="1F3864" w:sz="8" w:space="4"/>
        </w:pBdr>
        <w:spacing w:after="160" w:before="280"/>
      </w:pPr>
      <w:r>
        <w:rPr>
          <w:rFonts w:ascii="Arial" w:cs="Arial" w:eastAsia="Arial" w:hAnsi="Arial"/>
          <w:b/>
          <w:bCs/>
          <w:color w:val="1F3864"/>
          <w:sz w:val="24"/>
          <w:szCs w:val="24"/>
        </w:rPr>
        <w:t xml:space="preserve">9. Vendor Qualifications</w:t>
      </w:r>
    </w:p>
    <w:p>
      <w:pPr>
        <w:pStyle w:val="ListParagraph"/>
        <w:numPr>
          <w:ilvl w:val="0"/>
          <w:numId w:val="2"/>
        </w:numPr>
        <w:spacing w:after="60"/>
      </w:pPr>
      <w:r>
        <w:rPr>
          <w:rFonts w:ascii="Arial" w:cs="Arial" w:eastAsia="Arial" w:hAnsi="Arial"/>
          <w:sz w:val="22"/>
          <w:szCs w:val="22"/>
        </w:rPr>
        <w:t xml:space="preserve">[Company overview, size, financials]</w:t>
      </w:r>
    </w:p>
    <w:p>
      <w:pPr>
        <w:pStyle w:val="ListParagraph"/>
        <w:numPr>
          <w:ilvl w:val="0"/>
          <w:numId w:val="2"/>
        </w:numPr>
        <w:spacing w:after="60"/>
      </w:pPr>
      <w:r>
        <w:rPr>
          <w:rFonts w:ascii="Arial" w:cs="Arial" w:eastAsia="Arial" w:hAnsi="Arial"/>
          <w:sz w:val="22"/>
          <w:szCs w:val="22"/>
        </w:rPr>
        <w:t xml:space="preserve">[Years offering this product / service]</w:t>
      </w:r>
    </w:p>
    <w:p>
      <w:pPr>
        <w:pStyle w:val="ListParagraph"/>
        <w:numPr>
          <w:ilvl w:val="0"/>
          <w:numId w:val="2"/>
        </w:numPr>
        <w:spacing w:after="60"/>
      </w:pPr>
      <w:r>
        <w:rPr>
          <w:rFonts w:ascii="Arial" w:cs="Arial" w:eastAsia="Arial" w:hAnsi="Arial"/>
          <w:sz w:val="22"/>
          <w:szCs w:val="22"/>
        </w:rPr>
        <w:t xml:space="preserve">[Customer base — relevant size and industry]</w:t>
      </w:r>
    </w:p>
    <w:p>
      <w:pPr>
        <w:pStyle w:val="ListParagraph"/>
        <w:numPr>
          <w:ilvl w:val="0"/>
          <w:numId w:val="2"/>
        </w:numPr>
        <w:spacing w:after="60"/>
      </w:pPr>
      <w:r>
        <w:rPr>
          <w:rFonts w:ascii="Arial" w:cs="Arial" w:eastAsia="Arial" w:hAnsi="Arial"/>
          <w:sz w:val="22"/>
          <w:szCs w:val="22"/>
        </w:rPr>
        <w:t xml:space="preserve">[3 reference customers we can contact, with similar use case and scale]</w:t>
      </w:r>
    </w:p>
    <w:p>
      <w:pPr>
        <w:pStyle w:val="ListParagraph"/>
        <w:numPr>
          <w:ilvl w:val="0"/>
          <w:numId w:val="2"/>
        </w:numPr>
        <w:spacing w:after="60"/>
      </w:pPr>
      <w:r>
        <w:rPr>
          <w:rFonts w:ascii="Arial" w:cs="Arial" w:eastAsia="Arial" w:hAnsi="Arial"/>
          <w:sz w:val="22"/>
          <w:szCs w:val="22"/>
        </w:rPr>
        <w:t xml:space="preserve">[Project team bios for proposed implementation team]</w:t>
      </w:r>
    </w:p>
    <w:p>
      <w:pPr>
        <w:pStyle w:val="ListParagraph"/>
        <w:numPr>
          <w:ilvl w:val="0"/>
          <w:numId w:val="2"/>
        </w:numPr>
        <w:spacing w:after="60"/>
      </w:pPr>
      <w:r>
        <w:rPr>
          <w:rFonts w:ascii="Arial" w:cs="Arial" w:eastAsia="Arial" w:hAnsi="Arial"/>
          <w:sz w:val="22"/>
          <w:szCs w:val="22"/>
        </w:rPr>
        <w:t xml:space="preserve">[Insurance, liability, indemnification]</w:t>
      </w:r>
    </w:p>
    <w:p>
      <w:pPr>
        <w:pBdr>
          <w:bottom w:val="single" w:color="1F3864" w:sz="8" w:space="4"/>
        </w:pBdr>
        <w:spacing w:after="160" w:before="280"/>
      </w:pPr>
      <w:r>
        <w:rPr>
          <w:rFonts w:ascii="Arial" w:cs="Arial" w:eastAsia="Arial" w:hAnsi="Arial"/>
          <w:b/>
          <w:bCs/>
          <w:color w:val="1F3864"/>
          <w:sz w:val="24"/>
          <w:szCs w:val="24"/>
        </w:rPr>
        <w:t xml:space="preserve">10. Evaluation Criteria</w:t>
      </w:r>
    </w:p>
    <w:p>
      <w:pPr>
        <w:spacing w:after="120"/>
      </w:pPr>
      <w:r>
        <w:rPr>
          <w:rFonts w:ascii="Arial" w:cs="Arial" w:eastAsia="Arial" w:hAnsi="Arial"/>
          <w:i/>
          <w:iCs/>
          <w:sz w:val="22"/>
          <w:szCs w:val="22"/>
        </w:rPr>
        <w:t xml:space="preserve">Tell vendors how they'll be evaluated.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Criteria</w:t>
            </w:r>
          </w:p>
        </w:tc>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Weight</w:t>
            </w:r>
          </w:p>
        </w:tc>
      </w:tr>
      <w:tr>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Functional fit (mandatory + desirable requirements)</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30%</w:t>
            </w:r>
          </w:p>
        </w:tc>
      </w:tr>
      <w:tr>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Technical fit (architecture, integrations, security)</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20%</w:t>
            </w:r>
          </w:p>
        </w:tc>
      </w:tr>
      <w:tr>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Total cost of ownership (3-year)</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20%</w:t>
            </w:r>
          </w:p>
        </w:tc>
      </w:tr>
      <w:tr>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Implementation approach and risk</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w:t>
            </w:r>
          </w:p>
        </w:tc>
      </w:tr>
      <w:tr>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qualifications and references</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w:t>
            </w:r>
          </w:p>
        </w:tc>
      </w:tr>
      <w:tr>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 levels and support</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w:t>
            </w:r>
          </w:p>
        </w:tc>
      </w:tr>
      <w:tr>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TOTAL</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100%</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11. RFP Process &amp;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Activity</w:t>
            </w:r>
          </w:p>
        </w:tc>
        <w:tc>
          <w:tcPr>
            <w:tcW w:type="dxa" w:w="3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Date</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RFP issued</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questions due</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Q&amp;A responses published</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Proposals due</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presentations / demos</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Reference checks</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 communicated</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Contract signed</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12. Submission Instructions</w:t>
      </w:r>
    </w:p>
    <w:p>
      <w:pPr>
        <w:pStyle w:val="ListParagraph"/>
        <w:numPr>
          <w:ilvl w:val="0"/>
          <w:numId w:val="2"/>
        </w:numPr>
        <w:spacing w:after="60"/>
      </w:pPr>
      <w:r>
        <w:rPr>
          <w:rFonts w:ascii="Arial" w:cs="Arial" w:eastAsia="Arial" w:hAnsi="Arial"/>
          <w:sz w:val="22"/>
          <w:szCs w:val="22"/>
        </w:rPr>
        <w:t xml:space="preserve">[Format — PDF, length limits, file naming]</w:t>
      </w:r>
    </w:p>
    <w:p>
      <w:pPr>
        <w:pStyle w:val="ListParagraph"/>
        <w:numPr>
          <w:ilvl w:val="0"/>
          <w:numId w:val="2"/>
        </w:numPr>
        <w:spacing w:after="60"/>
      </w:pPr>
      <w:r>
        <w:rPr>
          <w:rFonts w:ascii="Arial" w:cs="Arial" w:eastAsia="Arial" w:hAnsi="Arial"/>
          <w:sz w:val="22"/>
          <w:szCs w:val="22"/>
        </w:rPr>
        <w:t xml:space="preserve">[Submission method — email, portal, secure transfer]</w:t>
      </w:r>
    </w:p>
    <w:p>
      <w:pPr>
        <w:pStyle w:val="ListParagraph"/>
        <w:numPr>
          <w:ilvl w:val="0"/>
          <w:numId w:val="2"/>
        </w:numPr>
        <w:spacing w:after="60"/>
      </w:pPr>
      <w:r>
        <w:rPr>
          <w:rFonts w:ascii="Arial" w:cs="Arial" w:eastAsia="Arial" w:hAnsi="Arial"/>
          <w:sz w:val="22"/>
          <w:szCs w:val="22"/>
        </w:rPr>
        <w:t xml:space="preserve">[Deadline and time zone — late submissions disqualified]</w:t>
      </w:r>
    </w:p>
    <w:p>
      <w:pPr>
        <w:pStyle w:val="ListParagraph"/>
        <w:numPr>
          <w:ilvl w:val="0"/>
          <w:numId w:val="2"/>
        </w:numPr>
        <w:spacing w:after="60"/>
      </w:pPr>
      <w:r>
        <w:rPr>
          <w:rFonts w:ascii="Arial" w:cs="Arial" w:eastAsia="Arial" w:hAnsi="Arial"/>
          <w:sz w:val="22"/>
          <w:szCs w:val="22"/>
        </w:rPr>
        <w:t xml:space="preserve">[Single point of contact — all questions through procurement contact]</w:t>
      </w:r>
    </w:p>
    <w:p>
      <w:pPr>
        <w:pStyle w:val="ListParagraph"/>
        <w:numPr>
          <w:ilvl w:val="0"/>
          <w:numId w:val="2"/>
        </w:numPr>
        <w:spacing w:after="60"/>
      </w:pPr>
      <w:r>
        <w:rPr>
          <w:rFonts w:ascii="Arial" w:cs="Arial" w:eastAsia="Arial" w:hAnsi="Arial"/>
          <w:sz w:val="22"/>
          <w:szCs w:val="22"/>
        </w:rPr>
        <w:t xml:space="preserve">[NDA requirements before responses are reviewed]</w:t>
      </w:r>
    </w:p>
    <w:p>
      <w:pPr>
        <w:pBdr>
          <w:bottom w:val="single" w:color="1F3864" w:sz="8" w:space="4"/>
        </w:pBdr>
        <w:spacing w:after="160" w:before="280"/>
      </w:pPr>
      <w:r>
        <w:rPr>
          <w:rFonts w:ascii="Arial" w:cs="Arial" w:eastAsia="Arial" w:hAnsi="Arial"/>
          <w:b/>
          <w:bCs/>
          <w:color w:val="1F3864"/>
          <w:sz w:val="24"/>
          <w:szCs w:val="24"/>
        </w:rPr>
        <w:t xml:space="preserve">13. Terms &amp; Conditions</w:t>
      </w:r>
    </w:p>
    <w:p>
      <w:pPr>
        <w:pStyle w:val="ListParagraph"/>
        <w:numPr>
          <w:ilvl w:val="0"/>
          <w:numId w:val="2"/>
        </w:numPr>
        <w:spacing w:after="60"/>
      </w:pPr>
      <w:r>
        <w:rPr>
          <w:rFonts w:ascii="Arial" w:cs="Arial" w:eastAsia="Arial" w:hAnsi="Arial"/>
          <w:sz w:val="22"/>
          <w:szCs w:val="22"/>
        </w:rPr>
        <w:t xml:space="preserve">[This RFP does not constitute a commitment to purchase]</w:t>
      </w:r>
    </w:p>
    <w:p>
      <w:pPr>
        <w:pStyle w:val="ListParagraph"/>
        <w:numPr>
          <w:ilvl w:val="0"/>
          <w:numId w:val="2"/>
        </w:numPr>
        <w:spacing w:after="60"/>
      </w:pPr>
      <w:r>
        <w:rPr>
          <w:rFonts w:ascii="Arial" w:cs="Arial" w:eastAsia="Arial" w:hAnsi="Arial"/>
          <w:sz w:val="22"/>
          <w:szCs w:val="22"/>
        </w:rPr>
        <w:t xml:space="preserve">[We reserve the right to reject any or all proposals]</w:t>
      </w:r>
    </w:p>
    <w:p>
      <w:pPr>
        <w:pStyle w:val="ListParagraph"/>
        <w:numPr>
          <w:ilvl w:val="0"/>
          <w:numId w:val="2"/>
        </w:numPr>
        <w:spacing w:after="60"/>
      </w:pPr>
      <w:r>
        <w:rPr>
          <w:rFonts w:ascii="Arial" w:cs="Arial" w:eastAsia="Arial" w:hAnsi="Arial"/>
          <w:sz w:val="22"/>
          <w:szCs w:val="22"/>
        </w:rPr>
        <w:t xml:space="preserve">[Costs of preparing the proposal are borne by the vendor]</w:t>
      </w:r>
    </w:p>
    <w:p>
      <w:pPr>
        <w:pStyle w:val="ListParagraph"/>
        <w:numPr>
          <w:ilvl w:val="0"/>
          <w:numId w:val="2"/>
        </w:numPr>
        <w:spacing w:after="60"/>
      </w:pPr>
      <w:r>
        <w:rPr>
          <w:rFonts w:ascii="Arial" w:cs="Arial" w:eastAsia="Arial" w:hAnsi="Arial"/>
          <w:sz w:val="22"/>
          <w:szCs w:val="22"/>
        </w:rPr>
        <w:t xml:space="preserve">[Information we share is confidential — NDA terms]</w:t>
      </w:r>
    </w:p>
    <w:p>
      <w:pPr>
        <w:pStyle w:val="ListParagraph"/>
        <w:numPr>
          <w:ilvl w:val="0"/>
          <w:numId w:val="2"/>
        </w:numPr>
        <w:spacing w:after="60"/>
      </w:pPr>
      <w:r>
        <w:rPr>
          <w:rFonts w:ascii="Arial" w:cs="Arial" w:eastAsia="Arial" w:hAnsi="Arial"/>
          <w:sz w:val="22"/>
          <w:szCs w:val="22"/>
        </w:rPr>
        <w:t xml:space="preserve">[Vendor information is treated as confidential per their request]</w:t>
      </w:r>
    </w:p>
    <w:p>
      <w:pPr>
        <w:pStyle w:val="Heading2"/>
        <w:spacing w:after="160" w:before="320"/>
      </w:pPr>
      <w:r>
        <w:rPr>
          <w:rFonts w:ascii="Arial" w:cs="Arial" w:eastAsia="Arial" w:hAnsi="Arial"/>
          <w:b/>
          <w:bCs/>
          <w:color w:val="2E75B6"/>
          <w:sz w:val="28"/>
          <w:szCs w:val="28"/>
        </w:rPr>
        <w:t xml:space="preserve">10. RFP Scoring Rubric</w:t>
      </w:r>
    </w:p>
    <w:p>
      <w:pPr>
        <w:spacing w:after="240"/>
      </w:pPr>
      <w:r>
        <w:rPr>
          <w:rFonts w:ascii="Arial" w:cs="Arial" w:eastAsia="Arial" w:hAnsi="Arial"/>
          <w:i/>
          <w:iCs/>
          <w:sz w:val="22"/>
          <w:szCs w:val="22"/>
        </w:rPr>
        <w:t xml:space="preserve">Used by the evaluation team. Score independently first, then calibrate as a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Auto-extract vendor responses to each requirement and produce a side-by-side comparison.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Pre-score requirement-fit dimensions; humans review and confirm.</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score outliers across evaluators and surface for calibration discussion.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Validate vendor claims against reference customer feedback and public benchmarks.</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Scoring Methodology</w:t>
      </w:r>
    </w:p>
    <w:p>
      <w:pPr>
        <w:spacing w:after="120"/>
      </w:pPr>
      <w:r>
        <w:rPr>
          <w:rFonts w:ascii="Arial" w:cs="Arial" w:eastAsia="Arial" w:hAnsi="Arial"/>
          <w:i/>
          <w:iCs/>
          <w:sz w:val="22"/>
          <w:szCs w:val="22"/>
        </w:rPr>
        <w:t xml:space="preserve">Score each criterion 1–5. Multiply by weight. Sum across criteria for total weighted score (out of 500).</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Score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Meaning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 — Exceeds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Significantly exceeds requirement; differentiated capability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 — Strong</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Fully meets requirement with depth and confidence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 — Meets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Meets the requirement adequately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 — Partial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Partially meets; significant gaps or workarounds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 — Does not meet</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Fails to meet the requirement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0 — Disqualifying</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Mandatory requirement not met (vendor disqualified)</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Per-Vendor Scorecard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Vendor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Evaluator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1000"/>
        <w:gridCol w:w="1500"/>
        <w:gridCol w:w="30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Criteria</w:t>
            </w:r>
          </w:p>
        </w:tc>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Weight</w:t>
            </w:r>
          </w:p>
        </w:tc>
        <w:tc>
          <w:tcPr>
            <w:tcW w:type="dxa" w:w="1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Score (1–5)</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Weighted (S × W)</w:t>
            </w:r>
          </w:p>
        </w:tc>
        <w:tc>
          <w:tcPr>
            <w:tcW w:type="dxa" w:w="30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 / evidence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Functional fit — Mandatory requirements met</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Pass / Fail</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Functional fit — Desirable requirements</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 — cite specific responses]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Technical fit — architecture, integrations</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Technical fit — security, compliance</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Total cost of ownership (3-year)</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Implementation approach</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Implementation risk</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qualifications</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References (after reference checks)</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 levels and support</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[calc]</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TOTAL</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[Sum]</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Evaluator Calibration</w:t>
      </w:r>
    </w:p>
    <w:p>
      <w:pPr>
        <w:pStyle w:val="ListParagraph"/>
        <w:numPr>
          <w:ilvl w:val="0"/>
          <w:numId w:val="3"/>
        </w:numPr>
        <w:spacing w:after="60"/>
      </w:pPr>
      <w:r>
        <w:rPr>
          <w:rFonts w:ascii="Arial" w:cs="Arial" w:eastAsia="Arial" w:hAnsi="Arial"/>
          <w:sz w:val="22"/>
          <w:szCs w:val="22"/>
        </w:rPr>
        <w:t xml:space="preserve">Each evaluator submits scores independently — no group discussion before submission.</w:t>
      </w:r>
    </w:p>
    <w:p>
      <w:pPr>
        <w:pStyle w:val="ListParagraph"/>
        <w:numPr>
          <w:ilvl w:val="0"/>
          <w:numId w:val="3"/>
        </w:numPr>
        <w:spacing w:after="60"/>
      </w:pPr>
      <w:r>
        <w:rPr>
          <w:rFonts w:ascii="Arial" w:cs="Arial" w:eastAsia="Arial" w:hAnsi="Arial"/>
          <w:sz w:val="22"/>
          <w:szCs w:val="22"/>
        </w:rPr>
        <w:t xml:space="preserve">Scores are aggregated; gaps of 2+ points between evaluators are flagged.</w:t>
      </w:r>
    </w:p>
    <w:p>
      <w:pPr>
        <w:pStyle w:val="ListParagraph"/>
        <w:numPr>
          <w:ilvl w:val="0"/>
          <w:numId w:val="3"/>
        </w:numPr>
        <w:spacing w:after="60"/>
      </w:pPr>
      <w:r>
        <w:rPr>
          <w:rFonts w:ascii="Arial" w:cs="Arial" w:eastAsia="Arial" w:hAnsi="Arial"/>
          <w:sz w:val="22"/>
          <w:szCs w:val="22"/>
        </w:rPr>
        <w:t xml:space="preserve">Calibration meeting reviews flagged gaps — evaluators explain reasoning.</w:t>
      </w:r>
    </w:p>
    <w:p>
      <w:pPr>
        <w:pStyle w:val="ListParagraph"/>
        <w:numPr>
          <w:ilvl w:val="0"/>
          <w:numId w:val="3"/>
        </w:numPr>
        <w:spacing w:after="60"/>
      </w:pPr>
      <w:r>
        <w:rPr>
          <w:rFonts w:ascii="Arial" w:cs="Arial" w:eastAsia="Arial" w:hAnsi="Arial"/>
          <w:sz w:val="22"/>
          <w:szCs w:val="22"/>
        </w:rPr>
        <w:t xml:space="preserve">Scores are revised based on calibration. Average is the final.</w:t>
      </w:r>
    </w:p>
    <w:p>
      <w:pPr>
        <w:pStyle w:val="ListParagraph"/>
        <w:numPr>
          <w:ilvl w:val="0"/>
          <w:numId w:val="3"/>
        </w:numPr>
        <w:spacing w:after="60"/>
      </w:pPr>
      <w:r>
        <w:rPr>
          <w:rFonts w:ascii="Arial" w:cs="Arial" w:eastAsia="Arial" w:hAnsi="Arial"/>
          <w:sz w:val="22"/>
          <w:szCs w:val="22"/>
        </w:rPr>
        <w:t xml:space="preserve">Calibration notes are recorded for the procurement file.</w:t>
      </w:r>
    </w:p>
    <w:p>
      <w:pPr>
        <w:pBdr>
          <w:bottom w:val="single" w:color="1F3864" w:sz="8" w:space="4"/>
        </w:pBdr>
        <w:spacing w:after="160" w:before="280"/>
      </w:pPr>
      <w:r>
        <w:rPr>
          <w:rFonts w:ascii="Arial" w:cs="Arial" w:eastAsia="Arial" w:hAnsi="Arial"/>
          <w:b/>
          <w:bCs/>
          <w:color w:val="1F3864"/>
          <w:sz w:val="24"/>
          <w:szCs w:val="24"/>
        </w:rPr>
        <w:t xml:space="preserve">Reference Check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Question</w:t>
            </w:r>
          </w:p>
        </w:tc>
        <w:tc>
          <w:tcPr>
            <w:tcW w:type="dxa" w:w="21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Reference 1</w:t>
            </w:r>
          </w:p>
        </w:tc>
        <w:tc>
          <w:tcPr>
            <w:tcW w:type="dxa" w:w="21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Reference 2</w:t>
            </w:r>
          </w:p>
        </w:tc>
        <w:tc>
          <w:tcPr>
            <w:tcW w:type="dxa" w:w="212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Reference 3</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Reference name and role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 role]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 role]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 role]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Use case similarity to ours (1–5)</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Implementation experience — on time, on budget? Issues?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Product / service quality (1–5)</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responsiveness and support (1–5)</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[Score]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Would they buy again? Why / why not?</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Things they wish they'd known</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Hidden costs or surprises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c>
          <w:tcPr>
            <w:tcW w:type="dxa" w:w="212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[Notes]</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Award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Recommended vendor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[Vendor 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Total weighted score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[Score]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Top 2–3 strengths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[Bullets]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Top 2–3 risks / gaps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[Bullets — and how we'll mitigate]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Recommendation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[Award / Negotiate / Reject and re-bid]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Approving signatures</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[Sponsor, procurement, finance]</w:t>
            </w:r>
          </w:p>
        </w:tc>
      </w:tr>
    </w:tbl>
    <w:p>
      <w:pPr>
        <w:pStyle w:val="Heading2"/>
        <w:spacing w:after="160" w:before="320"/>
      </w:pPr>
      <w:r>
        <w:rPr>
          <w:rFonts w:ascii="Arial" w:cs="Arial" w:eastAsia="Arial" w:hAnsi="Arial"/>
          <w:b/>
          <w:bCs/>
          <w:color w:val="2E75B6"/>
          <w:sz w:val="28"/>
          <w:szCs w:val="28"/>
        </w:rPr>
        <w:t xml:space="preserve">11. Statement of Work (SOW)</w:t>
      </w:r>
    </w:p>
    <w:p>
      <w:pPr>
        <w:spacing w:after="240"/>
      </w:pPr>
      <w:r>
        <w:rPr>
          <w:rFonts w:ascii="Arial" w:cs="Arial" w:eastAsia="Arial" w:hAnsi="Arial"/>
          <w:i/>
          <w:iCs/>
          <w:sz w:val="22"/>
          <w:szCs w:val="22"/>
        </w:rPr>
        <w:t xml:space="preserve">Contractual document defining scope, deliverables, schedule, pricing, and acceptance for vendor work. Where most vendor disputes originate is in vague SOWs — be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Auto-generate SOW first draft from the awarded RFP response and the BRD.</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ambiguous deliverable language ('best effort', 'reasonable timeframe') and prompt for measurable rewrites.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Compare against template SOWs for similar past engagements to flag missing standard clauses.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SOW execution status against deliverables and milestones, surfacing slippage early.</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SOW number / ID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 engagement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Client (legal entity)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[Company 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Vendor (legal entity)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[Company 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MSA reference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[MSA ID and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SOW effective 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Term</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[Start date – End date]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Background</w:t>
      </w:r>
    </w:p>
    <w:p>
      <w:pPr>
        <w:spacing w:after="120"/>
      </w:pPr>
      <w:r>
        <w:rPr>
          <w:rFonts w:ascii="Arial" w:cs="Arial" w:eastAsia="Arial" w:hAnsi="Arial"/>
          <w:i/>
          <w:iCs/>
          <w:color w:val="808080"/>
          <w:sz w:val="22"/>
          <w:szCs w:val="22"/>
        </w:rPr>
        <w:t xml:space="preserve">[1–2 paragraphs. Why this engagement exists.]</w:t>
      </w:r>
    </w:p>
    <w:p>
      <w:pPr>
        <w:pBdr>
          <w:bottom w:val="single" w:color="1F3864" w:sz="8" w:space="4"/>
        </w:pBdr>
        <w:spacing w:after="160" w:before="280"/>
      </w:pPr>
      <w:r>
        <w:rPr>
          <w:rFonts w:ascii="Arial" w:cs="Arial" w:eastAsia="Arial" w:hAnsi="Arial"/>
          <w:b/>
          <w:bCs/>
          <w:color w:val="1F3864"/>
          <w:sz w:val="24"/>
          <w:szCs w:val="24"/>
        </w:rPr>
        <w:t xml:space="preserve">2. Scope of Work</w:t>
      </w:r>
    </w:p>
    <w:p>
      <w:pPr>
        <w:pStyle w:val="Heading4"/>
        <w:spacing w:after="100" w:before="200"/>
      </w:pPr>
      <w:r>
        <w:rPr>
          <w:rFonts w:ascii="Arial" w:cs="Arial" w:eastAsia="Arial" w:hAnsi="Arial"/>
          <w:b/>
          <w:bCs/>
          <w:color w:val="1F3864"/>
          <w:sz w:val="22"/>
          <w:szCs w:val="22"/>
        </w:rPr>
        <w:t xml:space="preserve">Vendor responsibilities</w:t>
      </w:r>
    </w:p>
    <w:p>
      <w:pPr>
        <w:spacing w:after="120"/>
      </w:pPr>
      <w:r>
        <w:rPr>
          <w:rFonts w:ascii="Arial" w:cs="Arial" w:eastAsia="Arial" w:hAnsi="Arial"/>
          <w:i/>
          <w:iCs/>
          <w:color w:val="808080"/>
          <w:sz w:val="22"/>
          <w:szCs w:val="22"/>
        </w:rPr>
        <w:t xml:space="preserve">[Specifically what the vendor will do. Use action verbs. Avoid 'manage', 'oversee', 'support' — too ambiguous.]</w:t>
      </w:r>
    </w:p>
    <w:p>
      <w:pPr>
        <w:pStyle w:val="Heading4"/>
        <w:spacing w:after="100" w:before="200"/>
      </w:pPr>
      <w:r>
        <w:rPr>
          <w:rFonts w:ascii="Arial" w:cs="Arial" w:eastAsia="Arial" w:hAnsi="Arial"/>
          <w:b/>
          <w:bCs/>
          <w:color w:val="1F3864"/>
          <w:sz w:val="22"/>
          <w:szCs w:val="22"/>
        </w:rPr>
        <w:t xml:space="preserve">Client responsibilities</w:t>
      </w:r>
    </w:p>
    <w:p>
      <w:pPr>
        <w:spacing w:after="120"/>
      </w:pPr>
      <w:r>
        <w:rPr>
          <w:rFonts w:ascii="Arial" w:cs="Arial" w:eastAsia="Arial" w:hAnsi="Arial"/>
          <w:i/>
          <w:iCs/>
          <w:color w:val="808080"/>
          <w:sz w:val="22"/>
          <w:szCs w:val="22"/>
        </w:rPr>
        <w:t xml:space="preserve">[What the client will do — provide access, review deliverables within X days, attend meetings.]</w:t>
      </w:r>
    </w:p>
    <w:p>
      <w:pPr>
        <w:pStyle w:val="Heading4"/>
        <w:spacing w:after="100" w:before="200"/>
      </w:pPr>
      <w:r>
        <w:rPr>
          <w:rFonts w:ascii="Arial" w:cs="Arial" w:eastAsia="Arial" w:hAnsi="Arial"/>
          <w:b/>
          <w:bCs/>
          <w:color w:val="1F3864"/>
          <w:sz w:val="22"/>
          <w:szCs w:val="22"/>
        </w:rPr>
        <w:t xml:space="preserve">Out of scope</w:t>
      </w:r>
    </w:p>
    <w:p>
      <w:pPr>
        <w:spacing w:after="120"/>
      </w:pPr>
      <w:r>
        <w:rPr>
          <w:rFonts w:ascii="Arial" w:cs="Arial" w:eastAsia="Arial" w:hAnsi="Arial"/>
          <w:i/>
          <w:iCs/>
          <w:color w:val="808080"/>
          <w:sz w:val="22"/>
          <w:szCs w:val="22"/>
        </w:rPr>
        <w:t xml:space="preserve">[Specifically what is NOT included.]</w:t>
      </w:r>
    </w:p>
    <w:p>
      <w:pPr>
        <w:pBdr>
          <w:bottom w:val="single" w:color="1F3864" w:sz="8" w:space="4"/>
        </w:pBdr>
        <w:spacing w:after="160" w:before="280"/>
      </w:pPr>
      <w:r>
        <w:rPr>
          <w:rFonts w:ascii="Arial" w:cs="Arial" w:eastAsia="Arial" w:hAnsi="Arial"/>
          <w:b/>
          <w:bCs/>
          <w:color w:val="1F3864"/>
          <w:sz w:val="24"/>
          <w:szCs w:val="24"/>
        </w:rPr>
        <w:t xml:space="preserve">3. Deliverables</w:t>
      </w:r>
    </w:p>
    <w:p>
      <w:pPr>
        <w:spacing w:after="120"/>
      </w:pPr>
      <w:r>
        <w:rPr>
          <w:rFonts w:ascii="Arial" w:cs="Arial" w:eastAsia="Arial" w:hAnsi="Arial"/>
          <w:i/>
          <w:iCs/>
          <w:sz w:val="22"/>
          <w:szCs w:val="22"/>
        </w:rPr>
        <w:t xml:space="preserve">Each deliverable has an ID, description, acceptance criterion, and target date.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2700"/>
        <w:gridCol w:w="2700"/>
        <w:gridCol w:w="126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ID</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Deliverable</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Acceptance criterion</w:t>
            </w:r>
          </w:p>
        </w:tc>
        <w:tc>
          <w:tcPr>
            <w:tcW w:type="dxa" w:w="12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Target date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D-001</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it is]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[How we know it's accepted — measurable]</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D-002</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[Name]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4. Project Schedule &amp;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1500"/>
        <w:gridCol w:w="1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Milestone</w:t>
            </w:r>
          </w:p>
        </w:tc>
        <w:tc>
          <w:tcPr>
            <w:tcW w:type="dxa" w:w="3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Date</w:t>
            </w:r>
          </w:p>
        </w:tc>
        <w:tc>
          <w:tcPr>
            <w:tcW w:type="dxa" w:w="1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Linked deliverables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[Milestone 1]</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[Description]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[D-IDs]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[Milestone 2]</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5. Pricing &amp; Payment</w:t>
      </w:r>
    </w:p>
    <w:p>
      <w:pPr>
        <w:pStyle w:val="Heading4"/>
        <w:spacing w:after="100" w:before="200"/>
      </w:pPr>
      <w:r>
        <w:rPr>
          <w:rFonts w:ascii="Arial" w:cs="Arial" w:eastAsia="Arial" w:hAnsi="Arial"/>
          <w:b/>
          <w:bCs/>
          <w:color w:val="1F3864"/>
          <w:sz w:val="22"/>
          <w:szCs w:val="22"/>
        </w:rPr>
        <w:t xml:space="preserve">Engagement type</w:t>
      </w:r>
    </w:p>
    <w:p>
      <w:pPr>
        <w:pStyle w:val="ListParagraph"/>
        <w:numPr>
          <w:ilvl w:val="0"/>
          <w:numId w:val="2"/>
        </w:numPr>
        <w:spacing w:after="60"/>
      </w:pPr>
      <w:r>
        <w:rPr>
          <w:rFonts w:ascii="Arial" w:cs="Arial" w:eastAsia="Arial" w:hAnsi="Arial"/>
          <w:sz w:val="22"/>
          <w:szCs w:val="22"/>
        </w:rPr>
        <w:t xml:space="preserve">[Fixed price / Time and materials / Capped T&amp;M / Outcome-based]</w:t>
      </w:r>
    </w:p>
    <w:p>
      <w:pPr>
        <w:pStyle w:val="Heading4"/>
        <w:spacing w:after="100" w:before="200"/>
      </w:pPr>
      <w:r>
        <w:rPr>
          <w:rFonts w:ascii="Arial" w:cs="Arial" w:eastAsia="Arial" w:hAnsi="Arial"/>
          <w:b/>
          <w:bCs/>
          <w:color w:val="1F3864"/>
          <w:sz w:val="22"/>
          <w:szCs w:val="22"/>
        </w:rPr>
        <w:t xml:space="preserve">Total fees</w:t>
      </w:r>
    </w:p>
    <w:p>
      <w:pPr>
        <w:spacing w:after="120"/>
      </w:pPr>
      <w:r>
        <w:rPr>
          <w:rFonts w:ascii="Arial" w:cs="Arial" w:eastAsia="Arial" w:hAnsi="Arial"/>
          <w:i/>
          <w:iCs/>
          <w:color w:val="808080"/>
          <w:sz w:val="22"/>
          <w:szCs w:val="22"/>
        </w:rPr>
        <w:t xml:space="preserve">[$ — total ceiling]</w:t>
      </w:r>
    </w:p>
    <w:p>
      <w:pPr>
        <w:pStyle w:val="Heading4"/>
        <w:spacing w:after="100" w:before="200"/>
      </w:pPr>
      <w:r>
        <w:rPr>
          <w:rFonts w:ascii="Arial" w:cs="Arial" w:eastAsia="Arial" w:hAnsi="Arial"/>
          <w:b/>
          <w:bCs/>
          <w:color w:val="1F3864"/>
          <w:sz w:val="22"/>
          <w:szCs w:val="22"/>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Milestone / event</w:t>
            </w:r>
          </w:p>
        </w:tc>
        <w:tc>
          <w:tcPr>
            <w:tcW w:type="dxa" w:w="2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Amount</w:t>
            </w:r>
          </w:p>
        </w:tc>
        <w:tc>
          <w:tcPr>
            <w:tcW w:type="dxa" w:w="2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Due</w:t>
            </w:r>
          </w:p>
        </w:tc>
      </w:tr>
      <w:tr>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[Signing]</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 30]</w:t>
            </w:r>
          </w:p>
        </w:tc>
      </w:tr>
      <w:tr>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[Milestone 1 acceptance]</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 30 from acceptance]</w:t>
            </w:r>
          </w:p>
        </w:tc>
      </w:tr>
      <w:tr>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Style w:val="ListParagraph"/>
        <w:numPr>
          <w:ilvl w:val="0"/>
          <w:numId w:val="2"/>
        </w:numPr>
        <w:spacing w:after="60"/>
      </w:pPr>
      <w:r>
        <w:rPr>
          <w:rFonts w:ascii="Arial" w:cs="Arial" w:eastAsia="Arial" w:hAnsi="Arial"/>
          <w:sz w:val="22"/>
          <w:szCs w:val="22"/>
        </w:rPr>
        <w:t xml:space="preserve">[Expenses — covered or not, pre-approval threshold, receipts required]</w:t>
      </w:r>
    </w:p>
    <w:p>
      <w:pPr>
        <w:pStyle w:val="ListParagraph"/>
        <w:numPr>
          <w:ilvl w:val="0"/>
          <w:numId w:val="2"/>
        </w:numPr>
        <w:spacing w:after="60"/>
      </w:pPr>
      <w:r>
        <w:rPr>
          <w:rFonts w:ascii="Arial" w:cs="Arial" w:eastAsia="Arial" w:hAnsi="Arial"/>
          <w:sz w:val="22"/>
          <w:szCs w:val="22"/>
        </w:rPr>
        <w:t xml:space="preserve">[Late payment terms]</w:t>
      </w:r>
    </w:p>
    <w:p>
      <w:pPr>
        <w:pStyle w:val="ListParagraph"/>
        <w:numPr>
          <w:ilvl w:val="0"/>
          <w:numId w:val="2"/>
        </w:numPr>
        <w:spacing w:after="60"/>
      </w:pPr>
      <w:r>
        <w:rPr>
          <w:rFonts w:ascii="Arial" w:cs="Arial" w:eastAsia="Arial" w:hAnsi="Arial"/>
          <w:sz w:val="22"/>
          <w:szCs w:val="22"/>
        </w:rPr>
        <w:t xml:space="preserve">[Currency and tax handling]</w:t>
      </w:r>
    </w:p>
    <w:p>
      <w:pPr>
        <w:pBdr>
          <w:bottom w:val="single" w:color="1F3864" w:sz="8" w:space="4"/>
        </w:pBdr>
        <w:spacing w:after="160" w:before="280"/>
      </w:pPr>
      <w:r>
        <w:rPr>
          <w:rFonts w:ascii="Arial" w:cs="Arial" w:eastAsia="Arial" w:hAnsi="Arial"/>
          <w:b/>
          <w:bCs/>
          <w:color w:val="1F3864"/>
          <w:sz w:val="24"/>
          <w:szCs w:val="24"/>
        </w:rPr>
        <w:t xml:space="preserve">6. Acceptance Process</w:t>
      </w:r>
    </w:p>
    <w:p>
      <w:pPr>
        <w:pStyle w:val="ListParagraph"/>
        <w:numPr>
          <w:ilvl w:val="0"/>
          <w:numId w:val="3"/>
        </w:numPr>
        <w:spacing w:after="60"/>
      </w:pPr>
      <w:r>
        <w:rPr>
          <w:rFonts w:ascii="Arial" w:cs="Arial" w:eastAsia="Arial" w:hAnsi="Arial"/>
          <w:sz w:val="22"/>
          <w:szCs w:val="22"/>
        </w:rPr>
        <w:t xml:space="preserve">Vendor delivers the deliverable with all artifacts specified.</w:t>
      </w:r>
    </w:p>
    <w:p>
      <w:pPr>
        <w:pStyle w:val="ListParagraph"/>
        <w:numPr>
          <w:ilvl w:val="0"/>
          <w:numId w:val="3"/>
        </w:numPr>
        <w:spacing w:after="60"/>
      </w:pPr>
      <w:r>
        <w:rPr>
          <w:rFonts w:ascii="Arial" w:cs="Arial" w:eastAsia="Arial" w:hAnsi="Arial"/>
          <w:sz w:val="22"/>
          <w:szCs w:val="22"/>
        </w:rPr>
        <w:t xml:space="preserve">Client has [N] business days to review.</w:t>
      </w:r>
    </w:p>
    <w:p>
      <w:pPr>
        <w:pStyle w:val="ListParagraph"/>
        <w:numPr>
          <w:ilvl w:val="0"/>
          <w:numId w:val="3"/>
        </w:numPr>
        <w:spacing w:after="60"/>
      </w:pPr>
      <w:r>
        <w:rPr>
          <w:rFonts w:ascii="Arial" w:cs="Arial" w:eastAsia="Arial" w:hAnsi="Arial"/>
          <w:sz w:val="22"/>
          <w:szCs w:val="22"/>
        </w:rPr>
        <w:t xml:space="preserve">Client either accepts in writing, or provides specific written feedback.</w:t>
      </w:r>
    </w:p>
    <w:p>
      <w:pPr>
        <w:pStyle w:val="ListParagraph"/>
        <w:numPr>
          <w:ilvl w:val="0"/>
          <w:numId w:val="3"/>
        </w:numPr>
        <w:spacing w:after="60"/>
      </w:pPr>
      <w:r>
        <w:rPr>
          <w:rFonts w:ascii="Arial" w:cs="Arial" w:eastAsia="Arial" w:hAnsi="Arial"/>
          <w:sz w:val="22"/>
          <w:szCs w:val="22"/>
        </w:rPr>
        <w:t xml:space="preserve">Vendor has [N] business days to address feedback.</w:t>
      </w:r>
    </w:p>
    <w:p>
      <w:pPr>
        <w:pStyle w:val="ListParagraph"/>
        <w:numPr>
          <w:ilvl w:val="0"/>
          <w:numId w:val="3"/>
        </w:numPr>
        <w:spacing w:after="60"/>
      </w:pPr>
      <w:r>
        <w:rPr>
          <w:rFonts w:ascii="Arial" w:cs="Arial" w:eastAsia="Arial" w:hAnsi="Arial"/>
          <w:sz w:val="22"/>
          <w:szCs w:val="22"/>
        </w:rPr>
        <w:t xml:space="preserve">Process repeats until accepted or escalated per Section 11.</w:t>
      </w:r>
    </w:p>
    <w:p>
      <w:pPr>
        <w:pBdr>
          <w:bottom w:val="single" w:color="1F3864" w:sz="8" w:space="4"/>
        </w:pBdr>
        <w:spacing w:after="160" w:before="280"/>
      </w:pPr>
      <w:r>
        <w:rPr>
          <w:rFonts w:ascii="Arial" w:cs="Arial" w:eastAsia="Arial" w:hAnsi="Arial"/>
          <w:b/>
          <w:bCs/>
          <w:color w:val="1F3864"/>
          <w:sz w:val="24"/>
          <w:szCs w:val="24"/>
        </w:rPr>
        <w:t xml:space="preserve">7. Project Governance</w:t>
      </w:r>
    </w:p>
    <w:p>
      <w:pPr>
        <w:pStyle w:val="ListParagraph"/>
        <w:numPr>
          <w:ilvl w:val="0"/>
          <w:numId w:val="2"/>
        </w:numPr>
        <w:spacing w:after="60"/>
      </w:pPr>
      <w:r>
        <w:rPr>
          <w:rFonts w:ascii="Arial" w:cs="Arial" w:eastAsia="Arial" w:hAnsi="Arial"/>
          <w:sz w:val="22"/>
          <w:szCs w:val="22"/>
        </w:rPr>
        <w:t xml:space="preserve">[Vendor PM and Client PM named — single points of contact]</w:t>
      </w:r>
    </w:p>
    <w:p>
      <w:pPr>
        <w:pStyle w:val="ListParagraph"/>
        <w:numPr>
          <w:ilvl w:val="0"/>
          <w:numId w:val="2"/>
        </w:numPr>
        <w:spacing w:after="60"/>
      </w:pPr>
      <w:r>
        <w:rPr>
          <w:rFonts w:ascii="Arial" w:cs="Arial" w:eastAsia="Arial" w:hAnsi="Arial"/>
          <w:sz w:val="22"/>
          <w:szCs w:val="22"/>
        </w:rPr>
        <w:t xml:space="preserve">[Status reporting cadence and format]</w:t>
      </w:r>
    </w:p>
    <w:p>
      <w:pPr>
        <w:pStyle w:val="ListParagraph"/>
        <w:numPr>
          <w:ilvl w:val="0"/>
          <w:numId w:val="2"/>
        </w:numPr>
        <w:spacing w:after="60"/>
      </w:pPr>
      <w:r>
        <w:rPr>
          <w:rFonts w:ascii="Arial" w:cs="Arial" w:eastAsia="Arial" w:hAnsi="Arial"/>
          <w:sz w:val="22"/>
          <w:szCs w:val="22"/>
        </w:rPr>
        <w:t xml:space="preserve">[Steering committee composition and cadence]</w:t>
      </w:r>
    </w:p>
    <w:p>
      <w:pPr>
        <w:pStyle w:val="ListParagraph"/>
        <w:numPr>
          <w:ilvl w:val="0"/>
          <w:numId w:val="2"/>
        </w:numPr>
        <w:spacing w:after="60"/>
      </w:pPr>
      <w:r>
        <w:rPr>
          <w:rFonts w:ascii="Arial" w:cs="Arial" w:eastAsia="Arial" w:hAnsi="Arial"/>
          <w:sz w:val="22"/>
          <w:szCs w:val="22"/>
        </w:rPr>
        <w:t xml:space="preserve">[Escalation path]</w:t>
      </w:r>
    </w:p>
    <w:p>
      <w:pPr>
        <w:pStyle w:val="ListParagraph"/>
        <w:numPr>
          <w:ilvl w:val="0"/>
          <w:numId w:val="2"/>
        </w:numPr>
        <w:spacing w:after="60"/>
      </w:pPr>
      <w:r>
        <w:rPr>
          <w:rFonts w:ascii="Arial" w:cs="Arial" w:eastAsia="Arial" w:hAnsi="Arial"/>
          <w:sz w:val="22"/>
          <w:szCs w:val="22"/>
        </w:rPr>
        <w:t xml:space="preserve">[Change request process — see Section 8]</w:t>
      </w:r>
    </w:p>
    <w:p>
      <w:pPr>
        <w:pBdr>
          <w:bottom w:val="single" w:color="1F3864" w:sz="8" w:space="4"/>
        </w:pBdr>
        <w:spacing w:after="160" w:before="280"/>
      </w:pPr>
      <w:r>
        <w:rPr>
          <w:rFonts w:ascii="Arial" w:cs="Arial" w:eastAsia="Arial" w:hAnsi="Arial"/>
          <w:b/>
          <w:bCs/>
          <w:color w:val="1F3864"/>
          <w:sz w:val="24"/>
          <w:szCs w:val="24"/>
        </w:rPr>
        <w:t xml:space="preserve">8. Change Control</w:t>
      </w:r>
    </w:p>
    <w:p>
      <w:pPr>
        <w:pStyle w:val="ListParagraph"/>
        <w:numPr>
          <w:ilvl w:val="0"/>
          <w:numId w:val="3"/>
        </w:numPr>
        <w:spacing w:after="60"/>
      </w:pPr>
      <w:r>
        <w:rPr>
          <w:rFonts w:ascii="Arial" w:cs="Arial" w:eastAsia="Arial" w:hAnsi="Arial"/>
          <w:sz w:val="22"/>
          <w:szCs w:val="22"/>
        </w:rPr>
        <w:t xml:space="preserve">Either party submits a Change Request describing change and impact.</w:t>
      </w:r>
    </w:p>
    <w:p>
      <w:pPr>
        <w:pStyle w:val="ListParagraph"/>
        <w:numPr>
          <w:ilvl w:val="0"/>
          <w:numId w:val="3"/>
        </w:numPr>
        <w:spacing w:after="60"/>
      </w:pPr>
      <w:r>
        <w:rPr>
          <w:rFonts w:ascii="Arial" w:cs="Arial" w:eastAsia="Arial" w:hAnsi="Arial"/>
          <w:sz w:val="22"/>
          <w:szCs w:val="22"/>
        </w:rPr>
        <w:t xml:space="preserve">Vendor provides impact assessment within [N] business days.</w:t>
      </w:r>
    </w:p>
    <w:p>
      <w:pPr>
        <w:pStyle w:val="ListParagraph"/>
        <w:numPr>
          <w:ilvl w:val="0"/>
          <w:numId w:val="3"/>
        </w:numPr>
        <w:spacing w:after="60"/>
      </w:pPr>
      <w:r>
        <w:rPr>
          <w:rFonts w:ascii="Arial" w:cs="Arial" w:eastAsia="Arial" w:hAnsi="Arial"/>
          <w:sz w:val="22"/>
          <w:szCs w:val="22"/>
        </w:rPr>
        <w:t xml:space="preserve">Both parties review and approve / reject.</w:t>
      </w:r>
    </w:p>
    <w:p>
      <w:pPr>
        <w:pStyle w:val="ListParagraph"/>
        <w:numPr>
          <w:ilvl w:val="0"/>
          <w:numId w:val="3"/>
        </w:numPr>
        <w:spacing w:after="60"/>
      </w:pPr>
      <w:r>
        <w:rPr>
          <w:rFonts w:ascii="Arial" w:cs="Arial" w:eastAsia="Arial" w:hAnsi="Arial"/>
          <w:sz w:val="22"/>
          <w:szCs w:val="22"/>
        </w:rPr>
        <w:t xml:space="preserve">Approved changes are documented in a signed Change Order, attached to the SOW.</w:t>
      </w:r>
    </w:p>
    <w:p>
      <w:pPr>
        <w:pBdr>
          <w:bottom w:val="single" w:color="1F3864" w:sz="8" w:space="4"/>
        </w:pBdr>
        <w:spacing w:after="160" w:before="280"/>
      </w:pPr>
      <w:r>
        <w:rPr>
          <w:rFonts w:ascii="Arial" w:cs="Arial" w:eastAsia="Arial" w:hAnsi="Arial"/>
          <w:b/>
          <w:bCs/>
          <w:color w:val="1F3864"/>
          <w:sz w:val="24"/>
          <w:szCs w:val="24"/>
        </w:rPr>
        <w:t xml:space="preserve">9. Service Levels</w:t>
      </w:r>
    </w:p>
    <w:p>
      <w:pPr>
        <w:spacing w:after="120"/>
      </w:pPr>
      <w:r>
        <w:rPr>
          <w:rFonts w:ascii="Arial" w:cs="Arial" w:eastAsia="Arial" w:hAnsi="Arial"/>
          <w:i/>
          <w:iCs/>
          <w:color w:val="808080"/>
          <w:sz w:val="22"/>
          <w:szCs w:val="22"/>
        </w:rPr>
        <w:t xml:space="preserve">[SLAs as applicable — response time, availability, resolution time. Reference SLA appendix if extensive.]</w:t>
      </w:r>
    </w:p>
    <w:p>
      <w:pPr>
        <w:pBdr>
          <w:bottom w:val="single" w:color="1F3864" w:sz="8" w:space="4"/>
        </w:pBdr>
        <w:spacing w:after="160" w:before="280"/>
      </w:pPr>
      <w:r>
        <w:rPr>
          <w:rFonts w:ascii="Arial" w:cs="Arial" w:eastAsia="Arial" w:hAnsi="Arial"/>
          <w:b/>
          <w:bCs/>
          <w:color w:val="1F3864"/>
          <w:sz w:val="24"/>
          <w:szCs w:val="24"/>
        </w:rPr>
        <w:t xml:space="preserve">10. Personnel</w:t>
      </w:r>
    </w:p>
    <w:p>
      <w:pPr>
        <w:pStyle w:val="ListParagraph"/>
        <w:numPr>
          <w:ilvl w:val="0"/>
          <w:numId w:val="2"/>
        </w:numPr>
        <w:spacing w:after="60"/>
      </w:pPr>
      <w:r>
        <w:rPr>
          <w:rFonts w:ascii="Arial" w:cs="Arial" w:eastAsia="Arial" w:hAnsi="Arial"/>
          <w:sz w:val="22"/>
          <w:szCs w:val="22"/>
        </w:rPr>
        <w:t xml:space="preserve">[Key personnel named — replacement requires client consent]</w:t>
      </w:r>
    </w:p>
    <w:p>
      <w:pPr>
        <w:pStyle w:val="ListParagraph"/>
        <w:numPr>
          <w:ilvl w:val="0"/>
          <w:numId w:val="2"/>
        </w:numPr>
        <w:spacing w:after="60"/>
      </w:pPr>
      <w:r>
        <w:rPr>
          <w:rFonts w:ascii="Arial" w:cs="Arial" w:eastAsia="Arial" w:hAnsi="Arial"/>
          <w:sz w:val="22"/>
          <w:szCs w:val="22"/>
        </w:rPr>
        <w:t xml:space="preserve">[Background check / clearance requirements]</w:t>
      </w:r>
    </w:p>
    <w:p>
      <w:pPr>
        <w:pStyle w:val="ListParagraph"/>
        <w:numPr>
          <w:ilvl w:val="0"/>
          <w:numId w:val="2"/>
        </w:numPr>
        <w:spacing w:after="60"/>
      </w:pPr>
      <w:r>
        <w:rPr>
          <w:rFonts w:ascii="Arial" w:cs="Arial" w:eastAsia="Arial" w:hAnsi="Arial"/>
          <w:sz w:val="22"/>
          <w:szCs w:val="22"/>
        </w:rPr>
        <w:t xml:space="preserve">[Subcontractor disclosure and approval]</w:t>
      </w:r>
    </w:p>
    <w:p>
      <w:pPr>
        <w:pStyle w:val="ListParagraph"/>
        <w:numPr>
          <w:ilvl w:val="0"/>
          <w:numId w:val="2"/>
        </w:numPr>
        <w:spacing w:after="60"/>
      </w:pPr>
      <w:r>
        <w:rPr>
          <w:rFonts w:ascii="Arial" w:cs="Arial" w:eastAsia="Arial" w:hAnsi="Arial"/>
          <w:sz w:val="22"/>
          <w:szCs w:val="22"/>
        </w:rPr>
        <w:t xml:space="preserve">[Conflict of interest disclosures]</w:t>
      </w:r>
    </w:p>
    <w:p>
      <w:pPr>
        <w:pBdr>
          <w:bottom w:val="single" w:color="1F3864" w:sz="8" w:space="4"/>
        </w:pBdr>
        <w:spacing w:after="160" w:before="280"/>
      </w:pPr>
      <w:r>
        <w:rPr>
          <w:rFonts w:ascii="Arial" w:cs="Arial" w:eastAsia="Arial" w:hAnsi="Arial"/>
          <w:b/>
          <w:bCs/>
          <w:color w:val="1F3864"/>
          <w:sz w:val="24"/>
          <w:szCs w:val="24"/>
        </w:rPr>
        <w:t xml:space="preserve">11. Issue Resolution</w:t>
      </w:r>
    </w:p>
    <w:p>
      <w:pPr>
        <w:pStyle w:val="ListParagraph"/>
        <w:numPr>
          <w:ilvl w:val="0"/>
          <w:numId w:val="3"/>
        </w:numPr>
        <w:spacing w:after="60"/>
      </w:pPr>
      <w:r>
        <w:rPr>
          <w:rFonts w:ascii="Arial" w:cs="Arial" w:eastAsia="Arial" w:hAnsi="Arial"/>
          <w:sz w:val="22"/>
          <w:szCs w:val="22"/>
        </w:rPr>
        <w:t xml:space="preserve">PMs attempt to resolve at working level.</w:t>
      </w:r>
    </w:p>
    <w:p>
      <w:pPr>
        <w:pStyle w:val="ListParagraph"/>
        <w:numPr>
          <w:ilvl w:val="0"/>
          <w:numId w:val="3"/>
        </w:numPr>
        <w:spacing w:after="60"/>
      </w:pPr>
      <w:r>
        <w:rPr>
          <w:rFonts w:ascii="Arial" w:cs="Arial" w:eastAsia="Arial" w:hAnsi="Arial"/>
          <w:sz w:val="22"/>
          <w:szCs w:val="22"/>
        </w:rPr>
        <w:t xml:space="preserve">Unresolved issues escalate to sponsors / executives within [N] business days.</w:t>
      </w:r>
    </w:p>
    <w:p>
      <w:pPr>
        <w:pStyle w:val="ListParagraph"/>
        <w:numPr>
          <w:ilvl w:val="0"/>
          <w:numId w:val="3"/>
        </w:numPr>
        <w:spacing w:after="60"/>
      </w:pPr>
      <w:r>
        <w:rPr>
          <w:rFonts w:ascii="Arial" w:cs="Arial" w:eastAsia="Arial" w:hAnsi="Arial"/>
          <w:sz w:val="22"/>
          <w:szCs w:val="22"/>
        </w:rPr>
        <w:t xml:space="preserve">Unresolved at executive → mediation per MSA terms.</w:t>
      </w:r>
    </w:p>
    <w:p>
      <w:pPr>
        <w:pStyle w:val="ListParagraph"/>
        <w:numPr>
          <w:ilvl w:val="0"/>
          <w:numId w:val="3"/>
        </w:numPr>
        <w:spacing w:after="60"/>
      </w:pPr>
      <w:r>
        <w:rPr>
          <w:rFonts w:ascii="Arial" w:cs="Arial" w:eastAsia="Arial" w:hAnsi="Arial"/>
          <w:sz w:val="22"/>
          <w:szCs w:val="22"/>
        </w:rPr>
        <w:t xml:space="preserve">Termination for cause provisions per MSA.</w:t>
      </w:r>
    </w:p>
    <w:p>
      <w:pPr>
        <w:pBdr>
          <w:bottom w:val="single" w:color="1F3864" w:sz="8" w:space="4"/>
        </w:pBdr>
        <w:spacing w:after="160" w:before="280"/>
      </w:pPr>
      <w:r>
        <w:rPr>
          <w:rFonts w:ascii="Arial" w:cs="Arial" w:eastAsia="Arial" w:hAnsi="Arial"/>
          <w:b/>
          <w:bCs/>
          <w:color w:val="1F3864"/>
          <w:sz w:val="24"/>
          <w:szCs w:val="24"/>
        </w:rPr>
        <w:t xml:space="preserve">12. Confidentiality, IP &amp; Data</w:t>
      </w:r>
    </w:p>
    <w:p>
      <w:pPr>
        <w:pStyle w:val="ListParagraph"/>
        <w:numPr>
          <w:ilvl w:val="0"/>
          <w:numId w:val="2"/>
        </w:numPr>
        <w:spacing w:after="60"/>
      </w:pPr>
      <w:r>
        <w:rPr>
          <w:rFonts w:ascii="Arial" w:cs="Arial" w:eastAsia="Arial" w:hAnsi="Arial"/>
          <w:sz w:val="22"/>
          <w:szCs w:val="22"/>
        </w:rPr>
        <w:t xml:space="preserve">[Confidentiality terms — typically reference MSA]</w:t>
      </w:r>
    </w:p>
    <w:p>
      <w:pPr>
        <w:pStyle w:val="ListParagraph"/>
        <w:numPr>
          <w:ilvl w:val="0"/>
          <w:numId w:val="2"/>
        </w:numPr>
        <w:spacing w:after="60"/>
      </w:pPr>
      <w:r>
        <w:rPr>
          <w:rFonts w:ascii="Arial" w:cs="Arial" w:eastAsia="Arial" w:hAnsi="Arial"/>
          <w:sz w:val="22"/>
          <w:szCs w:val="22"/>
        </w:rPr>
        <w:t xml:space="preserve">[IP ownership of deliverables, work product, and pre-existing IP]</w:t>
      </w:r>
    </w:p>
    <w:p>
      <w:pPr>
        <w:pStyle w:val="ListParagraph"/>
        <w:numPr>
          <w:ilvl w:val="0"/>
          <w:numId w:val="2"/>
        </w:numPr>
        <w:spacing w:after="60"/>
      </w:pPr>
      <w:r>
        <w:rPr>
          <w:rFonts w:ascii="Arial" w:cs="Arial" w:eastAsia="Arial" w:hAnsi="Arial"/>
          <w:sz w:val="22"/>
          <w:szCs w:val="22"/>
        </w:rPr>
        <w:t xml:space="preserve">[Data handling — what data vendor accesses, where stored, retention, deletion]</w:t>
      </w:r>
    </w:p>
    <w:p>
      <w:pPr>
        <w:pStyle w:val="ListParagraph"/>
        <w:numPr>
          <w:ilvl w:val="0"/>
          <w:numId w:val="2"/>
        </w:numPr>
        <w:spacing w:after="60"/>
      </w:pPr>
      <w:r>
        <w:rPr>
          <w:rFonts w:ascii="Arial" w:cs="Arial" w:eastAsia="Arial" w:hAnsi="Arial"/>
          <w:sz w:val="22"/>
          <w:szCs w:val="22"/>
        </w:rPr>
        <w:t xml:space="preserve">[Compliance with client security and privacy policies]</w:t>
      </w:r>
    </w:p>
    <w:p>
      <w:pPr>
        <w:pBdr>
          <w:bottom w:val="single" w:color="1F3864" w:sz="8" w:space="4"/>
        </w:pBdr>
        <w:spacing w:after="160" w:before="280"/>
      </w:pPr>
      <w:r>
        <w:rPr>
          <w:rFonts w:ascii="Arial" w:cs="Arial" w:eastAsia="Arial" w:hAnsi="Arial"/>
          <w:b/>
          <w:bCs/>
          <w:color w:val="1F3864"/>
          <w:sz w:val="24"/>
          <w:szCs w:val="24"/>
        </w:rPr>
        <w:t xml:space="preserve">13.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Client signatory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 signature,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Vendor signatory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 signature, date]</w:t>
            </w:r>
          </w:p>
        </w:tc>
      </w:tr>
    </w:tbl>
    <w:p>
      <w:pPr>
        <w:pStyle w:val="Heading1"/>
        <w:spacing w:after="200" w:before="360"/>
      </w:pPr>
      <w:r>
        <w:rPr>
          <w:rFonts w:ascii="Arial" w:cs="Arial" w:eastAsia="Arial" w:hAnsi="Arial"/>
          <w:b/>
          <w:bCs/>
          <w:color w:val="1F3864"/>
          <w:sz w:val="36"/>
          <w:szCs w:val="36"/>
        </w:rPr>
        <w:t xml:space="preserve">TEST &amp; DEPLOY</w:t>
      </w:r>
    </w:p>
    <w:p>
      <w:pPr>
        <w:pStyle w:val="Heading2"/>
        <w:spacing w:after="160" w:before="320"/>
      </w:pPr>
      <w:r>
        <w:rPr>
          <w:rFonts w:ascii="Arial" w:cs="Arial" w:eastAsia="Arial" w:hAnsi="Arial"/>
          <w:b/>
          <w:bCs/>
          <w:color w:val="2E75B6"/>
          <w:sz w:val="28"/>
          <w:szCs w:val="28"/>
        </w:rPr>
        <w:t xml:space="preserve">12. UAT Plan &amp; Test Cases</w:t>
      </w:r>
    </w:p>
    <w:p>
      <w:pPr>
        <w:spacing w:after="240"/>
      </w:pPr>
      <w:r>
        <w:rPr>
          <w:rFonts w:ascii="Arial" w:cs="Arial" w:eastAsia="Arial" w:hAnsi="Arial"/>
          <w:i/>
          <w:iCs/>
          <w:sz w:val="22"/>
          <w:szCs w:val="22"/>
        </w:rPr>
        <w:t xml:space="preserve">User Acceptance Testing — the final test phase where the people who will actually use the system validate it does what they need. UAT is the business owner's tool, not engineering's. Companion to the UAT Log tab in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UAT test cases automatically from BRD requirements and user stories.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requirements that don't have test coverage and prompt for additional cases.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Triage UAT defects: cluster similar issues, surface patterns, recommend severity.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Predict UAT pass rate from early test execution and flag risk to go-live timeline.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Project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UAT plan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[v1.0]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UAT lead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 — typically business-side]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Linked BRD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[Reference]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Linked Tech Spec</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[Reference]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UAT Objectives &amp; Scope</w:t>
      </w:r>
    </w:p>
    <w:p>
      <w:pPr>
        <w:pStyle w:val="Heading4"/>
        <w:spacing w:after="100" w:before="200"/>
      </w:pPr>
      <w:r>
        <w:rPr>
          <w:rFonts w:ascii="Arial" w:cs="Arial" w:eastAsia="Arial" w:hAnsi="Arial"/>
          <w:b/>
          <w:bCs/>
          <w:color w:val="1F3864"/>
          <w:sz w:val="22"/>
          <w:szCs w:val="22"/>
        </w:rPr>
        <w:t xml:space="preserve">Objectives</w:t>
      </w:r>
    </w:p>
    <w:p>
      <w:pPr>
        <w:pStyle w:val="ListParagraph"/>
        <w:numPr>
          <w:ilvl w:val="0"/>
          <w:numId w:val="2"/>
        </w:numPr>
        <w:spacing w:after="60"/>
      </w:pPr>
      <w:r>
        <w:rPr>
          <w:rFonts w:ascii="Arial" w:cs="Arial" w:eastAsia="Arial" w:hAnsi="Arial"/>
          <w:sz w:val="22"/>
          <w:szCs w:val="22"/>
        </w:rPr>
        <w:t xml:space="preserve">Validate the system meets business requirements (not just technical specs)</w:t>
      </w:r>
    </w:p>
    <w:p>
      <w:pPr>
        <w:pStyle w:val="ListParagraph"/>
        <w:numPr>
          <w:ilvl w:val="0"/>
          <w:numId w:val="2"/>
        </w:numPr>
        <w:spacing w:after="60"/>
      </w:pPr>
      <w:r>
        <w:rPr>
          <w:rFonts w:ascii="Arial" w:cs="Arial" w:eastAsia="Arial" w:hAnsi="Arial"/>
          <w:sz w:val="22"/>
          <w:szCs w:val="22"/>
        </w:rPr>
        <w:t xml:space="preserve">Identify defects from a real-user perspective before production</w:t>
      </w:r>
    </w:p>
    <w:p>
      <w:pPr>
        <w:pStyle w:val="ListParagraph"/>
        <w:numPr>
          <w:ilvl w:val="0"/>
          <w:numId w:val="2"/>
        </w:numPr>
        <w:spacing w:after="60"/>
      </w:pPr>
      <w:r>
        <w:rPr>
          <w:rFonts w:ascii="Arial" w:cs="Arial" w:eastAsia="Arial" w:hAnsi="Arial"/>
          <w:sz w:val="22"/>
          <w:szCs w:val="22"/>
        </w:rPr>
        <w:t xml:space="preserve">Confirm the system is usable for actual end-user workflows</w:t>
      </w:r>
    </w:p>
    <w:p>
      <w:pPr>
        <w:pStyle w:val="ListParagraph"/>
        <w:numPr>
          <w:ilvl w:val="0"/>
          <w:numId w:val="2"/>
        </w:numPr>
        <w:spacing w:after="60"/>
      </w:pPr>
      <w:r>
        <w:rPr>
          <w:rFonts w:ascii="Arial" w:cs="Arial" w:eastAsia="Arial" w:hAnsi="Arial"/>
          <w:sz w:val="22"/>
          <w:szCs w:val="22"/>
        </w:rPr>
        <w:t xml:space="preserve">Provide formal acceptance from the business owner</w:t>
      </w:r>
    </w:p>
    <w:p>
      <w:pPr>
        <w:pStyle w:val="Heading4"/>
        <w:spacing w:after="100" w:before="200"/>
      </w:pPr>
      <w:r>
        <w:rPr>
          <w:rFonts w:ascii="Arial" w:cs="Arial" w:eastAsia="Arial" w:hAnsi="Arial"/>
          <w:b/>
          <w:bCs/>
          <w:color w:val="1F3864"/>
          <w:sz w:val="22"/>
          <w:szCs w:val="22"/>
        </w:rPr>
        <w:t xml:space="preserve">In scope</w:t>
      </w:r>
    </w:p>
    <w:p>
      <w:pPr>
        <w:spacing w:after="120"/>
      </w:pPr>
      <w:r>
        <w:rPr>
          <w:rFonts w:ascii="Arial" w:cs="Arial" w:eastAsia="Arial" w:hAnsi="Arial"/>
          <w:i/>
          <w:iCs/>
          <w:color w:val="808080"/>
          <w:sz w:val="22"/>
          <w:szCs w:val="22"/>
        </w:rPr>
        <w:t xml:space="preserve">[Functions, processes, integrations, user roles being tested]</w:t>
      </w:r>
    </w:p>
    <w:p>
      <w:pPr>
        <w:pStyle w:val="Heading4"/>
        <w:spacing w:after="100" w:before="200"/>
      </w:pPr>
      <w:r>
        <w:rPr>
          <w:rFonts w:ascii="Arial" w:cs="Arial" w:eastAsia="Arial" w:hAnsi="Arial"/>
          <w:b/>
          <w:bCs/>
          <w:color w:val="1F3864"/>
          <w:sz w:val="22"/>
          <w:szCs w:val="22"/>
        </w:rPr>
        <w:t xml:space="preserve">Out of scope</w:t>
      </w:r>
    </w:p>
    <w:p>
      <w:pPr>
        <w:spacing w:after="120"/>
      </w:pPr>
      <w:r>
        <w:rPr>
          <w:rFonts w:ascii="Arial" w:cs="Arial" w:eastAsia="Arial" w:hAnsi="Arial"/>
          <w:i/>
          <w:iCs/>
          <w:color w:val="808080"/>
          <w:sz w:val="22"/>
          <w:szCs w:val="22"/>
        </w:rPr>
        <w:t xml:space="preserve">[Performance testing (separate), unit testing (engineering), integration testing (engineering)]</w:t>
      </w:r>
    </w:p>
    <w:p>
      <w:pPr>
        <w:pBdr>
          <w:bottom w:val="single" w:color="1F3864" w:sz="8" w:space="4"/>
        </w:pBdr>
        <w:spacing w:after="160" w:before="280"/>
      </w:pPr>
      <w:r>
        <w:rPr>
          <w:rFonts w:ascii="Arial" w:cs="Arial" w:eastAsia="Arial" w:hAnsi="Arial"/>
          <w:b/>
          <w:bCs/>
          <w:color w:val="1F3864"/>
          <w:sz w:val="24"/>
          <w:szCs w:val="24"/>
        </w:rPr>
        <w:t xml:space="preserve">2. UAT Approach</w:t>
      </w:r>
    </w:p>
    <w:p>
      <w:pPr>
        <w:pStyle w:val="ListParagraph"/>
        <w:numPr>
          <w:ilvl w:val="0"/>
          <w:numId w:val="2"/>
        </w:numPr>
        <w:spacing w:after="60"/>
      </w:pPr>
      <w:r>
        <w:rPr>
          <w:rFonts w:ascii="Arial" w:cs="Arial" w:eastAsia="Arial" w:hAnsi="Arial"/>
          <w:sz w:val="22"/>
          <w:szCs w:val="22"/>
        </w:rPr>
        <w:t xml:space="preserve">[Test environment — production-like, with sanitized data or synthetic data]</w:t>
      </w:r>
    </w:p>
    <w:p>
      <w:pPr>
        <w:pStyle w:val="ListParagraph"/>
        <w:numPr>
          <w:ilvl w:val="0"/>
          <w:numId w:val="2"/>
        </w:numPr>
        <w:spacing w:after="60"/>
      </w:pPr>
      <w:r>
        <w:rPr>
          <w:rFonts w:ascii="Arial" w:cs="Arial" w:eastAsia="Arial" w:hAnsi="Arial"/>
          <w:sz w:val="22"/>
          <w:szCs w:val="22"/>
        </w:rPr>
        <w:t xml:space="preserve">[Tester profiles — actual end users, not proxies]</w:t>
      </w:r>
    </w:p>
    <w:p>
      <w:pPr>
        <w:pStyle w:val="ListParagraph"/>
        <w:numPr>
          <w:ilvl w:val="0"/>
          <w:numId w:val="2"/>
        </w:numPr>
        <w:spacing w:after="60"/>
      </w:pPr>
      <w:r>
        <w:rPr>
          <w:rFonts w:ascii="Arial" w:cs="Arial" w:eastAsia="Arial" w:hAnsi="Arial"/>
          <w:sz w:val="22"/>
          <w:szCs w:val="22"/>
        </w:rPr>
        <w:t xml:space="preserve">[Test session structure — guided, exploratory, or scripted]</w:t>
      </w:r>
    </w:p>
    <w:p>
      <w:pPr>
        <w:pStyle w:val="ListParagraph"/>
        <w:numPr>
          <w:ilvl w:val="0"/>
          <w:numId w:val="2"/>
        </w:numPr>
        <w:spacing w:after="60"/>
      </w:pPr>
      <w:r>
        <w:rPr>
          <w:rFonts w:ascii="Arial" w:cs="Arial" w:eastAsia="Arial" w:hAnsi="Arial"/>
          <w:sz w:val="22"/>
          <w:szCs w:val="22"/>
        </w:rPr>
        <w:t xml:space="preserve">[Defect logging — tool, severity definitions, triage cadence]</w:t>
      </w:r>
    </w:p>
    <w:p>
      <w:pPr>
        <w:pStyle w:val="ListParagraph"/>
        <w:numPr>
          <w:ilvl w:val="0"/>
          <w:numId w:val="2"/>
        </w:numPr>
        <w:spacing w:after="60"/>
      </w:pPr>
      <w:r>
        <w:rPr>
          <w:rFonts w:ascii="Arial" w:cs="Arial" w:eastAsia="Arial" w:hAnsi="Arial"/>
          <w:sz w:val="22"/>
          <w:szCs w:val="22"/>
        </w:rPr>
        <w:t xml:space="preserve">[Daily / weekly UAT triage meeting cadence]</w:t>
      </w:r>
    </w:p>
    <w:p>
      <w:pPr>
        <w:pBdr>
          <w:bottom w:val="single" w:color="1F3864" w:sz="8" w:space="4"/>
        </w:pBdr>
        <w:spacing w:after="160" w:before="280"/>
      </w:pPr>
      <w:r>
        <w:rPr>
          <w:rFonts w:ascii="Arial" w:cs="Arial" w:eastAsia="Arial" w:hAnsi="Arial"/>
          <w:b/>
          <w:bCs/>
          <w:color w:val="1F3864"/>
          <w:sz w:val="24"/>
          <w:szCs w:val="24"/>
        </w:rPr>
        <w:t xml:space="preserve">3. Entry Criteria</w:t>
      </w:r>
    </w:p>
    <w:p>
      <w:pPr>
        <w:spacing w:after="120"/>
      </w:pPr>
      <w:r>
        <w:rPr>
          <w:rFonts w:ascii="Arial" w:cs="Arial" w:eastAsia="Arial" w:hAnsi="Arial"/>
          <w:i/>
          <w:iCs/>
          <w:sz w:val="22"/>
          <w:szCs w:val="22"/>
        </w:rPr>
        <w:t xml:space="preserve">UAT does not start until ALL of these are met:</w:t>
      </w:r>
    </w:p>
    <w:p>
      <w:pPr>
        <w:pStyle w:val="ListParagraph"/>
        <w:numPr>
          <w:ilvl w:val="0"/>
          <w:numId w:val="2"/>
        </w:numPr>
        <w:spacing w:after="60"/>
      </w:pPr>
      <w:r>
        <w:rPr>
          <w:rFonts w:ascii="Arial" w:cs="Arial" w:eastAsia="Arial" w:hAnsi="Arial"/>
          <w:sz w:val="22"/>
          <w:szCs w:val="22"/>
        </w:rPr>
        <w:t xml:space="preserve">[All Must-Have requirements implemented and engineering-tested]</w:t>
      </w:r>
    </w:p>
    <w:p>
      <w:pPr>
        <w:pStyle w:val="ListParagraph"/>
        <w:numPr>
          <w:ilvl w:val="0"/>
          <w:numId w:val="2"/>
        </w:numPr>
        <w:spacing w:after="60"/>
      </w:pPr>
      <w:r>
        <w:rPr>
          <w:rFonts w:ascii="Arial" w:cs="Arial" w:eastAsia="Arial" w:hAnsi="Arial"/>
          <w:sz w:val="22"/>
          <w:szCs w:val="22"/>
        </w:rPr>
        <w:t xml:space="preserve">[Critical and major defects from system testing closed]</w:t>
      </w:r>
    </w:p>
    <w:p>
      <w:pPr>
        <w:pStyle w:val="ListParagraph"/>
        <w:numPr>
          <w:ilvl w:val="0"/>
          <w:numId w:val="2"/>
        </w:numPr>
        <w:spacing w:after="60"/>
      </w:pPr>
      <w:r>
        <w:rPr>
          <w:rFonts w:ascii="Arial" w:cs="Arial" w:eastAsia="Arial" w:hAnsi="Arial"/>
          <w:sz w:val="22"/>
          <w:szCs w:val="22"/>
        </w:rPr>
        <w:t xml:space="preserve">[UAT environment available and stable]</w:t>
      </w:r>
    </w:p>
    <w:p>
      <w:pPr>
        <w:pStyle w:val="ListParagraph"/>
        <w:numPr>
          <w:ilvl w:val="0"/>
          <w:numId w:val="2"/>
        </w:numPr>
        <w:spacing w:after="60"/>
      </w:pPr>
      <w:r>
        <w:rPr>
          <w:rFonts w:ascii="Arial" w:cs="Arial" w:eastAsia="Arial" w:hAnsi="Arial"/>
          <w:sz w:val="22"/>
          <w:szCs w:val="22"/>
        </w:rPr>
        <w:t xml:space="preserve">[Test data loaded]</w:t>
      </w:r>
    </w:p>
    <w:p>
      <w:pPr>
        <w:pStyle w:val="ListParagraph"/>
        <w:numPr>
          <w:ilvl w:val="0"/>
          <w:numId w:val="2"/>
        </w:numPr>
        <w:spacing w:after="60"/>
      </w:pPr>
      <w:r>
        <w:rPr>
          <w:rFonts w:ascii="Arial" w:cs="Arial" w:eastAsia="Arial" w:hAnsi="Arial"/>
          <w:sz w:val="22"/>
          <w:szCs w:val="22"/>
        </w:rPr>
        <w:t xml:space="preserve">[Test cases approved by business owner]</w:t>
      </w:r>
    </w:p>
    <w:p>
      <w:pPr>
        <w:pStyle w:val="ListParagraph"/>
        <w:numPr>
          <w:ilvl w:val="0"/>
          <w:numId w:val="2"/>
        </w:numPr>
        <w:spacing w:after="60"/>
      </w:pPr>
      <w:r>
        <w:rPr>
          <w:rFonts w:ascii="Arial" w:cs="Arial" w:eastAsia="Arial" w:hAnsi="Arial"/>
          <w:sz w:val="22"/>
          <w:szCs w:val="22"/>
        </w:rPr>
        <w:t xml:space="preserve">[Testers trained on testing approach and tools]</w:t>
      </w:r>
    </w:p>
    <w:p>
      <w:pPr>
        <w:pStyle w:val="ListParagraph"/>
        <w:numPr>
          <w:ilvl w:val="0"/>
          <w:numId w:val="2"/>
        </w:numPr>
        <w:spacing w:after="60"/>
      </w:pPr>
      <w:r>
        <w:rPr>
          <w:rFonts w:ascii="Arial" w:cs="Arial" w:eastAsia="Arial" w:hAnsi="Arial"/>
          <w:sz w:val="22"/>
          <w:szCs w:val="22"/>
        </w:rPr>
        <w:t xml:space="preserve">[Defect tracking and triage process operational]</w:t>
      </w:r>
    </w:p>
    <w:p>
      <w:pPr>
        <w:pBdr>
          <w:bottom w:val="single" w:color="1F3864" w:sz="8" w:space="4"/>
        </w:pBdr>
        <w:spacing w:after="160" w:before="280"/>
      </w:pPr>
      <w:r>
        <w:rPr>
          <w:rFonts w:ascii="Arial" w:cs="Arial" w:eastAsia="Arial" w:hAnsi="Arial"/>
          <w:b/>
          <w:bCs/>
          <w:color w:val="1F3864"/>
          <w:sz w:val="24"/>
          <w:szCs w:val="24"/>
        </w:rPr>
        <w:t xml:space="preserve">4. Exit Criteria</w:t>
      </w:r>
    </w:p>
    <w:p>
      <w:pPr>
        <w:spacing w:after="120"/>
      </w:pPr>
      <w:r>
        <w:rPr>
          <w:rFonts w:ascii="Arial" w:cs="Arial" w:eastAsia="Arial" w:hAnsi="Arial"/>
          <w:i/>
          <w:iCs/>
          <w:sz w:val="22"/>
          <w:szCs w:val="22"/>
        </w:rPr>
        <w:t xml:space="preserve">UAT is complete when ALL of these are met:</w:t>
      </w:r>
    </w:p>
    <w:p>
      <w:pPr>
        <w:pStyle w:val="ListParagraph"/>
        <w:numPr>
          <w:ilvl w:val="0"/>
          <w:numId w:val="2"/>
        </w:numPr>
        <w:spacing w:after="60"/>
      </w:pPr>
      <w:r>
        <w:rPr>
          <w:rFonts w:ascii="Arial" w:cs="Arial" w:eastAsia="Arial" w:hAnsi="Arial"/>
          <w:sz w:val="22"/>
          <w:szCs w:val="22"/>
        </w:rPr>
        <w:t xml:space="preserve">[All Must-Have test cases executed]</w:t>
      </w:r>
    </w:p>
    <w:p>
      <w:pPr>
        <w:pStyle w:val="ListParagraph"/>
        <w:numPr>
          <w:ilvl w:val="0"/>
          <w:numId w:val="2"/>
        </w:numPr>
        <w:spacing w:after="60"/>
      </w:pPr>
      <w:r>
        <w:rPr>
          <w:rFonts w:ascii="Arial" w:cs="Arial" w:eastAsia="Arial" w:hAnsi="Arial"/>
          <w:sz w:val="22"/>
          <w:szCs w:val="22"/>
        </w:rPr>
        <w:t xml:space="preserve">[Pass rate ≥ X% (typically 95%+ for go-live)]</w:t>
      </w:r>
    </w:p>
    <w:p>
      <w:pPr>
        <w:pStyle w:val="ListParagraph"/>
        <w:numPr>
          <w:ilvl w:val="0"/>
          <w:numId w:val="2"/>
        </w:numPr>
        <w:spacing w:after="60"/>
      </w:pPr>
      <w:r>
        <w:rPr>
          <w:rFonts w:ascii="Arial" w:cs="Arial" w:eastAsia="Arial" w:hAnsi="Arial"/>
          <w:sz w:val="22"/>
          <w:szCs w:val="22"/>
        </w:rPr>
        <w:t xml:space="preserve">[Zero open critical defects]</w:t>
      </w:r>
    </w:p>
    <w:p>
      <w:pPr>
        <w:pStyle w:val="ListParagraph"/>
        <w:numPr>
          <w:ilvl w:val="0"/>
          <w:numId w:val="2"/>
        </w:numPr>
        <w:spacing w:after="60"/>
      </w:pPr>
      <w:r>
        <w:rPr>
          <w:rFonts w:ascii="Arial" w:cs="Arial" w:eastAsia="Arial" w:hAnsi="Arial"/>
          <w:sz w:val="22"/>
          <w:szCs w:val="22"/>
        </w:rPr>
        <w:t xml:space="preserve">[Zero open major defects, OR documented business-owner acceptance with workaround]</w:t>
      </w:r>
    </w:p>
    <w:p>
      <w:pPr>
        <w:pStyle w:val="ListParagraph"/>
        <w:numPr>
          <w:ilvl w:val="0"/>
          <w:numId w:val="2"/>
        </w:numPr>
        <w:spacing w:after="60"/>
      </w:pPr>
      <w:r>
        <w:rPr>
          <w:rFonts w:ascii="Arial" w:cs="Arial" w:eastAsia="Arial" w:hAnsi="Arial"/>
          <w:sz w:val="22"/>
          <w:szCs w:val="22"/>
        </w:rPr>
        <w:t xml:space="preserve">[All blockers resolved or formally accepted]</w:t>
      </w:r>
    </w:p>
    <w:p>
      <w:pPr>
        <w:pStyle w:val="ListParagraph"/>
        <w:numPr>
          <w:ilvl w:val="0"/>
          <w:numId w:val="2"/>
        </w:numPr>
        <w:spacing w:after="60"/>
      </w:pPr>
      <w:r>
        <w:rPr>
          <w:rFonts w:ascii="Arial" w:cs="Arial" w:eastAsia="Arial" w:hAnsi="Arial"/>
          <w:sz w:val="22"/>
          <w:szCs w:val="22"/>
        </w:rPr>
        <w:t xml:space="preserve">[Business owner signs off]</w:t>
      </w:r>
    </w:p>
    <w:p>
      <w:pPr>
        <w:pBdr>
          <w:bottom w:val="single" w:color="1F3864" w:sz="8" w:space="4"/>
        </w:pBdr>
        <w:spacing w:after="160" w:before="280"/>
      </w:pPr>
      <w:r>
        <w:rPr>
          <w:rFonts w:ascii="Arial" w:cs="Arial" w:eastAsia="Arial" w:hAnsi="Arial"/>
          <w:b/>
          <w:bCs/>
          <w:color w:val="1F3864"/>
          <w:sz w:val="24"/>
          <w:szCs w:val="24"/>
        </w:rPr>
        <w:t xml:space="preserve">5. Defect Severity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Severity</w:t>
            </w:r>
          </w:p>
        </w:tc>
        <w:tc>
          <w:tcPr>
            <w:tcW w:type="dxa" w:w="4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Definition</w:t>
            </w:r>
          </w:p>
        </w:tc>
        <w:tc>
          <w:tcPr>
            <w:tcW w:type="dxa" w:w="3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Resolution requirement</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Critical (P0)</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System unusable; data loss; security breach; blocks all testing</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Must fix before UAT continues</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Major (P1)</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Important functionality broken; significant workaround needed</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Must fix before go-live</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Minor (P2)</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Functionality works with issues; minor workaround acceptable</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Fix if time / next release</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Cosmetic (P3)</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Visual / language issues; no functional impact</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Backlog / next release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Role</w:t>
            </w:r>
          </w:p>
        </w:tc>
        <w:tc>
          <w:tcPr>
            <w:tcW w:type="dxa" w:w="6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Responsibilities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UAT Lead (business)</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Owns UAT plan, approves entry/exit, signs off, escalates blockers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Business Testers</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Execute test cases, log defects, validate fixes, confirm acceptance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 / Dev Team</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Investigate and fix defects, redeploy fixes, support testers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TPM</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Coordinate UAT logistics, track progress, maintain UAT Log, run triage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Business Owner</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 test cases, approve exit criteria, formal sign-off</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Product Owner / BA</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Clarify requirements when defects are ambiguous, support testers</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7. UAT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00"/>
        <w:gridCol w:w="24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Phase</w:t>
            </w:r>
          </w:p>
        </w:tc>
        <w:tc>
          <w:tcPr>
            <w:tcW w:type="dxa" w:w="4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Activities</w:t>
            </w:r>
          </w:p>
        </w:tc>
        <w:tc>
          <w:tcPr>
            <w:tcW w:type="dxa" w:w="2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Duration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Preparation</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Test case writing, environment setup, data prep, tester training</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Execution Wave 1</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Core scenarios</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Defect Fix &amp; Retest</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 fixes; testers retest</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Execution Wave 2 (regression)</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Full regression after fixes</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Sign-off</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Exit criteria review, formal sign-off</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[Days]</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8. Test Cases (Catalog)</w:t>
      </w:r>
    </w:p>
    <w:p>
      <w:pPr>
        <w:spacing w:after="120"/>
      </w:pPr>
      <w:r>
        <w:rPr>
          <w:rFonts w:ascii="Arial" w:cs="Arial" w:eastAsia="Arial" w:hAnsi="Arial"/>
          <w:i/>
          <w:iCs/>
          <w:sz w:val="22"/>
          <w:szCs w:val="22"/>
        </w:rPr>
        <w:t xml:space="preserve">Each test case maps to one or more requirements. The full live execution log is in the workbook UAT Log tab.</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1500"/>
        <w:gridCol w:w="1900"/>
        <w:gridCol w:w="1900"/>
        <w:gridCol w:w="56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Test ID</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Test description</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Linked requirement</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Test data</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Expected result</w:t>
            </w:r>
          </w:p>
        </w:tc>
        <w:tc>
          <w:tcPr>
            <w:tcW w:type="dxa" w:w="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Priority</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TC-001</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 scenario]</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[BR-XXX / FR-XXX]</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[Pre-conditions, inputs]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should happen]</w:t>
            </w:r>
          </w:p>
        </w:tc>
        <w:tc>
          <w:tcPr>
            <w:tcW w:type="dxa" w:w="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P0 / P1 / P2</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TC-002</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Test case writing tips</w:t>
      </w:r>
    </w:p>
    <w:p>
      <w:pPr>
        <w:pStyle w:val="ListParagraph"/>
        <w:numPr>
          <w:ilvl w:val="0"/>
          <w:numId w:val="2"/>
        </w:numPr>
        <w:spacing w:after="60"/>
      </w:pPr>
      <w:r>
        <w:rPr>
          <w:rFonts w:ascii="Arial" w:cs="Arial" w:eastAsia="Arial" w:hAnsi="Arial"/>
          <w:sz w:val="22"/>
          <w:szCs w:val="22"/>
        </w:rPr>
        <w:t xml:space="preserve">One scenario per test case. Don't test five things in one case.</w:t>
      </w:r>
    </w:p>
    <w:p>
      <w:pPr>
        <w:pStyle w:val="ListParagraph"/>
        <w:numPr>
          <w:ilvl w:val="0"/>
          <w:numId w:val="2"/>
        </w:numPr>
        <w:spacing w:after="60"/>
      </w:pPr>
      <w:r>
        <w:rPr>
          <w:rFonts w:ascii="Arial" w:cs="Arial" w:eastAsia="Arial" w:hAnsi="Arial"/>
          <w:sz w:val="22"/>
          <w:szCs w:val="22"/>
        </w:rPr>
        <w:t xml:space="preserve">Specify test data, not 'use sample data' — repeatability matters.</w:t>
      </w:r>
    </w:p>
    <w:p>
      <w:pPr>
        <w:pStyle w:val="ListParagraph"/>
        <w:numPr>
          <w:ilvl w:val="0"/>
          <w:numId w:val="2"/>
        </w:numPr>
        <w:spacing w:after="60"/>
      </w:pPr>
      <w:r>
        <w:rPr>
          <w:rFonts w:ascii="Arial" w:cs="Arial" w:eastAsia="Arial" w:hAnsi="Arial"/>
          <w:sz w:val="22"/>
          <w:szCs w:val="22"/>
        </w:rPr>
        <w:t xml:space="preserve">Expected result must be observable. 'It should work' is not an expected result.</w:t>
      </w:r>
    </w:p>
    <w:p>
      <w:pPr>
        <w:pStyle w:val="ListParagraph"/>
        <w:numPr>
          <w:ilvl w:val="0"/>
          <w:numId w:val="2"/>
        </w:numPr>
        <w:spacing w:after="60"/>
      </w:pPr>
      <w:r>
        <w:rPr>
          <w:rFonts w:ascii="Arial" w:cs="Arial" w:eastAsia="Arial" w:hAnsi="Arial"/>
          <w:sz w:val="22"/>
          <w:szCs w:val="22"/>
        </w:rPr>
        <w:t xml:space="preserve">Cover happy path, error path, and edge cases.</w:t>
      </w:r>
    </w:p>
    <w:p>
      <w:pPr>
        <w:pStyle w:val="ListParagraph"/>
        <w:numPr>
          <w:ilvl w:val="0"/>
          <w:numId w:val="2"/>
        </w:numPr>
        <w:spacing w:after="60"/>
      </w:pPr>
      <w:r>
        <w:rPr>
          <w:rFonts w:ascii="Arial" w:cs="Arial" w:eastAsia="Arial" w:hAnsi="Arial"/>
          <w:sz w:val="22"/>
          <w:szCs w:val="22"/>
        </w:rPr>
        <w:t xml:space="preserve">Negative tests (should fail) are as important as positive tests.</w:t>
      </w:r>
    </w:p>
    <w:p>
      <w:pPr>
        <w:pBdr>
          <w:bottom w:val="single" w:color="1F3864" w:sz="8" w:space="4"/>
        </w:pBdr>
        <w:spacing w:after="160" w:before="280"/>
      </w:pPr>
      <w:r>
        <w:rPr>
          <w:rFonts w:ascii="Arial" w:cs="Arial" w:eastAsia="Arial" w:hAnsi="Arial"/>
          <w:b/>
          <w:bCs/>
          <w:color w:val="1F3864"/>
          <w:sz w:val="24"/>
          <w:szCs w:val="24"/>
        </w:rPr>
        <w:t xml:space="preserve">9. Defect Triage Process</w:t>
      </w:r>
    </w:p>
    <w:p>
      <w:pPr>
        <w:pStyle w:val="ListParagraph"/>
        <w:numPr>
          <w:ilvl w:val="0"/>
          <w:numId w:val="3"/>
        </w:numPr>
        <w:spacing w:after="60"/>
      </w:pPr>
      <w:r>
        <w:rPr>
          <w:rFonts w:ascii="Arial" w:cs="Arial" w:eastAsia="Arial" w:hAnsi="Arial"/>
          <w:sz w:val="22"/>
          <w:szCs w:val="22"/>
        </w:rPr>
        <w:t xml:space="preserve">Tester logs defect with severity, steps to reproduce, expected vs actual, screenshots.</w:t>
      </w:r>
    </w:p>
    <w:p>
      <w:pPr>
        <w:pStyle w:val="ListParagraph"/>
        <w:numPr>
          <w:ilvl w:val="0"/>
          <w:numId w:val="3"/>
        </w:numPr>
        <w:spacing w:after="60"/>
      </w:pPr>
      <w:r>
        <w:rPr>
          <w:rFonts w:ascii="Arial" w:cs="Arial" w:eastAsia="Arial" w:hAnsi="Arial"/>
          <w:sz w:val="22"/>
          <w:szCs w:val="22"/>
        </w:rPr>
        <w:t xml:space="preserve">Triage meeting (daily during execution) reviews new defects.</w:t>
      </w:r>
    </w:p>
    <w:p>
      <w:pPr>
        <w:pStyle w:val="ListParagraph"/>
        <w:numPr>
          <w:ilvl w:val="0"/>
          <w:numId w:val="3"/>
        </w:numPr>
        <w:spacing w:after="60"/>
      </w:pPr>
      <w:r>
        <w:rPr>
          <w:rFonts w:ascii="Arial" w:cs="Arial" w:eastAsia="Arial" w:hAnsi="Arial"/>
          <w:sz w:val="22"/>
          <w:szCs w:val="22"/>
        </w:rPr>
        <w:t xml:space="preserve">Engineering fixes; pushes to UAT environment.</w:t>
      </w:r>
    </w:p>
    <w:p>
      <w:pPr>
        <w:pStyle w:val="ListParagraph"/>
        <w:numPr>
          <w:ilvl w:val="0"/>
          <w:numId w:val="3"/>
        </w:numPr>
        <w:spacing w:after="60"/>
      </w:pPr>
      <w:r>
        <w:rPr>
          <w:rFonts w:ascii="Arial" w:cs="Arial" w:eastAsia="Arial" w:hAnsi="Arial"/>
          <w:sz w:val="22"/>
          <w:szCs w:val="22"/>
        </w:rPr>
        <w:t xml:space="preserve">Tester retests and confirms or reopens.</w:t>
      </w:r>
    </w:p>
    <w:p>
      <w:pPr>
        <w:pStyle w:val="ListParagraph"/>
        <w:numPr>
          <w:ilvl w:val="0"/>
          <w:numId w:val="3"/>
        </w:numPr>
        <w:spacing w:after="60"/>
      </w:pPr>
      <w:r>
        <w:rPr>
          <w:rFonts w:ascii="Arial" w:cs="Arial" w:eastAsia="Arial" w:hAnsi="Arial"/>
          <w:sz w:val="22"/>
          <w:szCs w:val="22"/>
        </w:rPr>
        <w:t xml:space="preserve">Closed defects are spot-checked weekly to ensure they stay closed.</w:t>
      </w:r>
    </w:p>
    <w:p>
      <w:pPr>
        <w:pBdr>
          <w:bottom w:val="single" w:color="1F3864" w:sz="8" w:space="4"/>
        </w:pBdr>
        <w:spacing w:after="160" w:before="280"/>
      </w:pPr>
      <w:r>
        <w:rPr>
          <w:rFonts w:ascii="Arial" w:cs="Arial" w:eastAsia="Arial" w:hAnsi="Arial"/>
          <w:b/>
          <w:bCs/>
          <w:color w:val="1F3864"/>
          <w:sz w:val="24"/>
          <w:szCs w:val="24"/>
        </w:rPr>
        <w:t xml:space="preserve">10.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UAT pass rate (final)</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Open defects at sign-off (with severity)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[List]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Workarounds documented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[Y / N — list]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Business owner signature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title,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TPM acknowledgment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 acknowledgment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p>
      <w:pPr>
        <w:pStyle w:val="Heading1"/>
        <w:spacing w:after="200" w:before="360"/>
      </w:pPr>
      <w:r>
        <w:rPr>
          <w:rFonts w:ascii="Arial" w:cs="Arial" w:eastAsia="Arial" w:hAnsi="Arial"/>
          <w:b/>
          <w:bCs/>
          <w:color w:val="1F3864"/>
          <w:sz w:val="36"/>
          <w:szCs w:val="36"/>
        </w:rPr>
        <w:t xml:space="preserve">OPERATE / GOVERN</w:t>
      </w:r>
    </w:p>
    <w:p>
      <w:pPr>
        <w:pStyle w:val="Heading2"/>
        <w:spacing w:after="160" w:before="320"/>
      </w:pPr>
      <w:r>
        <w:rPr>
          <w:rFonts w:ascii="Arial" w:cs="Arial" w:eastAsia="Arial" w:hAnsi="Arial"/>
          <w:b/>
          <w:bCs/>
          <w:color w:val="2E75B6"/>
          <w:sz w:val="28"/>
          <w:szCs w:val="28"/>
        </w:rPr>
        <w:t xml:space="preserve">13. Operating Model Document</w:t>
      </w:r>
    </w:p>
    <w:p>
      <w:pPr>
        <w:spacing w:after="120"/>
      </w:pPr>
      <w:r>
        <w:rPr>
          <w:rFonts w:ascii="Arial" w:cs="Arial" w:eastAsia="Arial" w:hAnsi="Arial"/>
          <w:i/>
          <w:iCs/>
          <w:sz w:val="22"/>
          <w:szCs w:val="22"/>
        </w:rPr>
        <w:t xml:space="preserve">Codifies how a function, business unit, or program operates day-to-day. Different from a Charter (one-time authorization). The operating model is the durable description of how the work runs.</w:t>
      </w:r>
    </w:p>
    <w:p>
      <w:pPr>
        <w:spacing w:after="240"/>
      </w:pPr>
      <w:r>
        <w:rPr>
          <w:rFonts w:ascii="Arial" w:cs="Arial" w:eastAsia="Arial" w:hAnsi="Arial"/>
          <w:i/>
          <w:iCs/>
          <w:sz w:val="22"/>
          <w:szCs w:val="22"/>
        </w:rPr>
        <w:t xml:space="preserve">See worked example: PMO_Worked_Examples.docx §5 (Cloud Security Operations function — soup-to-nuts with 15-row meeting cadence, service catalog, KPIs with targets, and full org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operating model drift — when actual practice diverges from documented model.</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operating model updates when org changes, tooling changes, or strategy shifts.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role-specific playbooks from the operating model.</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inefficiencies — duplicate processes, role overlap, decision bottlenecks.</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Function / unit / program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Operating model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[v1.0]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Owner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[Function head]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Review cadence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[Annual, or on material change]</w:t>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1. Purpose &amp; Mandate</w:t>
      </w:r>
    </w:p>
    <w:p>
      <w:pPr>
        <w:pStyle w:val="Heading4"/>
        <w:spacing w:after="100" w:before="200"/>
      </w:pPr>
      <w:r>
        <w:rPr>
          <w:rFonts w:ascii="Arial" w:cs="Arial" w:eastAsia="Arial" w:hAnsi="Arial"/>
          <w:b/>
          <w:bCs/>
          <w:color w:val="1F3864"/>
          <w:sz w:val="22"/>
          <w:szCs w:val="22"/>
        </w:rPr>
        <w:t xml:space="preserve">Mandate</w:t>
      </w:r>
    </w:p>
    <w:p>
      <w:pPr>
        <w:spacing w:after="120"/>
      </w:pPr>
      <w:r>
        <w:rPr>
          <w:rFonts w:ascii="Arial" w:cs="Arial" w:eastAsia="Arial" w:hAnsi="Arial"/>
          <w:i/>
          <w:iCs/>
          <w:color w:val="808080"/>
          <w:sz w:val="22"/>
          <w:szCs w:val="22"/>
        </w:rPr>
        <w:t xml:space="preserve">[The function's purpose stated in 1–2 sentences.]</w:t>
      </w:r>
    </w:p>
    <w:p>
      <w:pPr>
        <w:pStyle w:val="Heading4"/>
        <w:spacing w:after="100" w:before="200"/>
      </w:pPr>
      <w:r>
        <w:rPr>
          <w:rFonts w:ascii="Arial" w:cs="Arial" w:eastAsia="Arial" w:hAnsi="Arial"/>
          <w:b/>
          <w:bCs/>
          <w:color w:val="1F3864"/>
          <w:sz w:val="22"/>
          <w:szCs w:val="22"/>
        </w:rPr>
        <w:t xml:space="preserve">Strategic alignment</w:t>
      </w:r>
    </w:p>
    <w:p>
      <w:pPr>
        <w:spacing w:after="120"/>
      </w:pPr>
      <w:r>
        <w:rPr>
          <w:rFonts w:ascii="Arial" w:cs="Arial" w:eastAsia="Arial" w:hAnsi="Arial"/>
          <w:i/>
          <w:iCs/>
          <w:color w:val="808080"/>
          <w:sz w:val="22"/>
          <w:szCs w:val="22"/>
        </w:rPr>
        <w:t xml:space="preserve">[Which corporate goals or pillars this function serves.]</w:t>
      </w:r>
    </w:p>
    <w:p>
      <w:pPr>
        <w:pStyle w:val="Heading4"/>
        <w:spacing w:after="100" w:before="200"/>
      </w:pPr>
      <w:r>
        <w:rPr>
          <w:rFonts w:ascii="Arial" w:cs="Arial" w:eastAsia="Arial" w:hAnsi="Arial"/>
          <w:b/>
          <w:bCs/>
          <w:color w:val="1F3864"/>
          <w:sz w:val="22"/>
          <w:szCs w:val="22"/>
        </w:rPr>
        <w:t xml:space="preserve">Outcomes the function delivers</w:t>
      </w:r>
    </w:p>
    <w:p>
      <w:pPr>
        <w:spacing w:after="120"/>
      </w:pPr>
      <w:r>
        <w:rPr>
          <w:rFonts w:ascii="Arial" w:cs="Arial" w:eastAsia="Arial" w:hAnsi="Arial"/>
          <w:i/>
          <w:iCs/>
          <w:color w:val="808080"/>
          <w:sz w:val="22"/>
          <w:szCs w:val="22"/>
        </w:rPr>
        <w:t xml:space="preserve">[Specific outcomes — not activities.]</w:t>
      </w:r>
    </w:p>
    <w:p>
      <w:pPr>
        <w:pBdr>
          <w:bottom w:val="single" w:color="1F3864" w:sz="8" w:space="4"/>
        </w:pBdr>
        <w:spacing w:after="160" w:before="280"/>
      </w:pPr>
      <w:r>
        <w:rPr>
          <w:rFonts w:ascii="Arial" w:cs="Arial" w:eastAsia="Arial" w:hAnsi="Arial"/>
          <w:b/>
          <w:bCs/>
          <w:color w:val="1F3864"/>
          <w:sz w:val="24"/>
          <w:szCs w:val="24"/>
        </w:rPr>
        <w:t xml:space="preserve">2. Scope of the Function</w:t>
      </w:r>
    </w:p>
    <w:p>
      <w:pPr>
        <w:pStyle w:val="Heading4"/>
        <w:spacing w:after="100" w:before="200"/>
      </w:pPr>
      <w:r>
        <w:rPr>
          <w:rFonts w:ascii="Arial" w:cs="Arial" w:eastAsia="Arial" w:hAnsi="Arial"/>
          <w:b/>
          <w:bCs/>
          <w:color w:val="1F3864"/>
          <w:sz w:val="22"/>
          <w:szCs w:val="22"/>
        </w:rPr>
        <w:t xml:space="preserve">In scope</w:t>
      </w:r>
    </w:p>
    <w:p>
      <w:pPr>
        <w:spacing w:after="120"/>
      </w:pPr>
      <w:r>
        <w:rPr>
          <w:rFonts w:ascii="Arial" w:cs="Arial" w:eastAsia="Arial" w:hAnsi="Arial"/>
          <w:i/>
          <w:iCs/>
          <w:color w:val="808080"/>
          <w:sz w:val="22"/>
          <w:szCs w:val="22"/>
        </w:rPr>
        <w:t xml:space="preserve">[What this function owns.]</w:t>
      </w:r>
    </w:p>
    <w:p>
      <w:pPr>
        <w:pStyle w:val="Heading4"/>
        <w:spacing w:after="100" w:before="200"/>
      </w:pPr>
      <w:r>
        <w:rPr>
          <w:rFonts w:ascii="Arial" w:cs="Arial" w:eastAsia="Arial" w:hAnsi="Arial"/>
          <w:b/>
          <w:bCs/>
          <w:color w:val="1F3864"/>
          <w:sz w:val="22"/>
          <w:szCs w:val="22"/>
        </w:rPr>
        <w:t xml:space="preserve">Out of scope</w:t>
      </w:r>
    </w:p>
    <w:p>
      <w:pPr>
        <w:spacing w:after="120"/>
      </w:pPr>
      <w:r>
        <w:rPr>
          <w:rFonts w:ascii="Arial" w:cs="Arial" w:eastAsia="Arial" w:hAnsi="Arial"/>
          <w:i/>
          <w:iCs/>
          <w:color w:val="808080"/>
          <w:sz w:val="22"/>
          <w:szCs w:val="22"/>
        </w:rPr>
        <w:t xml:space="preserve">[What other functions own that might be confused with this one.]</w:t>
      </w:r>
    </w:p>
    <w:p>
      <w:pPr>
        <w:pStyle w:val="Heading4"/>
        <w:spacing w:after="100" w:before="200"/>
      </w:pPr>
      <w:r>
        <w:rPr>
          <w:rFonts w:ascii="Arial" w:cs="Arial" w:eastAsia="Arial" w:hAnsi="Arial"/>
          <w:b/>
          <w:bCs/>
          <w:color w:val="1F3864"/>
          <w:sz w:val="22"/>
          <w:szCs w:val="22"/>
        </w:rPr>
        <w:t xml:space="preserve">Boundaries with adjacent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700"/>
        <w:gridCol w:w="20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Adjacent function</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What they own</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Where we coordinate</w:t>
            </w:r>
          </w:p>
        </w:tc>
        <w:tc>
          <w:tcPr>
            <w:tcW w:type="dxa" w:w="20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Who owns the boundary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 A]</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[Their scope]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 touchpoints]</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[Person]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 B]</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3. Organization Structure</w:t>
      </w:r>
    </w:p>
    <w:p>
      <w:pPr>
        <w:pStyle w:val="Heading4"/>
        <w:spacing w:after="100" w:before="200"/>
      </w:pPr>
      <w:r>
        <w:rPr>
          <w:rFonts w:ascii="Arial" w:cs="Arial" w:eastAsia="Arial" w:hAnsi="Arial"/>
          <w:b/>
          <w:bCs/>
          <w:color w:val="1F3864"/>
          <w:sz w:val="22"/>
          <w:szCs w:val="22"/>
        </w:rPr>
        <w:t xml:space="preserve">Organization chart</w:t>
      </w:r>
    </w:p>
    <w:p>
      <w:pPr>
        <w:spacing w:after="120"/>
      </w:pPr>
      <w:r>
        <w:rPr>
          <w:rFonts w:ascii="Arial" w:cs="Arial" w:eastAsia="Arial" w:hAnsi="Arial"/>
          <w:i/>
          <w:iCs/>
          <w:color w:val="808080"/>
          <w:sz w:val="22"/>
          <w:szCs w:val="22"/>
        </w:rPr>
        <w:t xml:space="preserve">[Reference org chart — who reports to whom, team sizes, geographic distribution.]</w:t>
      </w:r>
    </w:p>
    <w:p>
      <w:pPr>
        <w:pStyle w:val="Heading4"/>
        <w:spacing w:after="100" w:before="200"/>
      </w:pPr>
      <w:r>
        <w:rPr>
          <w:rFonts w:ascii="Arial" w:cs="Arial" w:eastAsia="Arial" w:hAnsi="Arial"/>
          <w:b/>
          <w:bCs/>
          <w:color w:val="1F3864"/>
          <w:sz w:val="22"/>
          <w:szCs w:val="22"/>
        </w:rPr>
        <w:t xml:space="preserve">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2400"/>
        <w:gridCol w:w="17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Role</w:t>
            </w:r>
          </w:p>
        </w:tc>
        <w:tc>
          <w:tcPr>
            <w:tcW w:type="dxa" w:w="3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Responsibilities</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Decision authority</w:t>
            </w:r>
          </w:p>
        </w:tc>
        <w:tc>
          <w:tcPr>
            <w:tcW w:type="dxa" w:w="1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Reports to</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[Role 1]</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 responsibilities]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they can decide alone]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[Manager role]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[Role 2]</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4. Governance &amp; Decision Rights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300"/>
        <w:gridCol w:w="1900"/>
        <w:gridCol w:w="25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Forum</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c>
          <w:tcPr>
            <w:tcW w:type="dxa" w:w="1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Frequency</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Attendees</w:t>
            </w:r>
          </w:p>
        </w:tc>
        <w:tc>
          <w:tcPr>
            <w:tcW w:type="dxa" w:w="2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Decisions made here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[Leadership team]</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[Purpose]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[Roles]</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gets decided]</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[Operating review]</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[Purpose]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[Roles]</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gets decided]</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 review]</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[Purpose]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[Roles]</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gets decided]</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committee]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[Purpose]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[Roles]</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gets decided]</w:t>
            </w:r>
          </w:p>
        </w:tc>
      </w:tr>
    </w:tbl>
    <w:p>
      <w:pPr>
        <w:spacing w:after="120"/>
      </w:pPr>
      <w:r>
        <w:t xml:space="preserve"/>
      </w:r>
    </w:p>
    <w:p>
      <w:pPr>
        <w:pStyle w:val="Heading4"/>
        <w:spacing w:after="100" w:before="200"/>
      </w:pPr>
      <w:r>
        <w:rPr>
          <w:rFonts w:ascii="Arial" w:cs="Arial" w:eastAsia="Arial" w:hAnsi="Arial"/>
          <w:b/>
          <w:bCs/>
          <w:color w:val="1F3864"/>
          <w:sz w:val="22"/>
          <w:szCs w:val="22"/>
        </w:rPr>
        <w:t xml:space="preserve">Escalation path</w:t>
      </w:r>
    </w:p>
    <w:p>
      <w:pPr>
        <w:spacing w:after="120"/>
      </w:pPr>
      <w:r>
        <w:rPr>
          <w:rFonts w:ascii="Arial" w:cs="Arial" w:eastAsia="Arial" w:hAnsi="Arial"/>
          <w:i/>
          <w:iCs/>
          <w:color w:val="808080"/>
          <w:sz w:val="22"/>
          <w:szCs w:val="22"/>
        </w:rPr>
        <w:t xml:space="preserve">[How issues escalate from working level to executive. Time-bound at each tier.]</w:t>
      </w:r>
    </w:p>
    <w:p>
      <w:pPr>
        <w:pBdr>
          <w:bottom w:val="single" w:color="1F3864" w:sz="8" w:space="4"/>
        </w:pBdr>
        <w:spacing w:after="160" w:before="280"/>
      </w:pPr>
      <w:r>
        <w:rPr>
          <w:rFonts w:ascii="Arial" w:cs="Arial" w:eastAsia="Arial" w:hAnsi="Arial"/>
          <w:b/>
          <w:bCs/>
          <w:color w:val="1F3864"/>
          <w:sz w:val="24"/>
          <w:szCs w:val="24"/>
        </w:rPr>
        <w:t xml:space="preserve">5. Core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500"/>
        <w:gridCol w:w="2300"/>
        <w:gridCol w:w="13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Process</w:t>
            </w:r>
          </w:p>
        </w:tc>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Trigger</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Outputs</w:t>
            </w:r>
          </w:p>
        </w:tc>
        <w:tc>
          <w:tcPr>
            <w:tcW w:type="dxa" w:w="1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Linked SOP</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[Process 1]</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triggers it]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[Owner role]</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it produces]</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[Doc reference]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[Process 2]</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6. Tools &amp;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1800"/>
        <w:gridCol w:w="21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Tool</w:t>
            </w:r>
          </w:p>
        </w:tc>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Used for</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c>
          <w:tcPr>
            <w:tcW w:type="dxa" w:w="21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Integrations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[Tool 1]</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[Purpose]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[Admin role]</w:t>
            </w:r>
          </w:p>
        </w:tc>
        <w:tc>
          <w:tcPr>
            <w:tcW w:type="dxa" w:w="2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it integrates with]</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[Tool 2]</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21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7. KPIs &amp; 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1500"/>
        <w:gridCol w:w="1900"/>
        <w:gridCol w:w="15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KPI</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Definition</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Target</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Source</w:t>
            </w:r>
          </w:p>
        </w:tc>
        <w:tc>
          <w:tcPr>
            <w:tcW w:type="dxa" w:w="1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Reported to</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[KPI 1]</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[Plain-language definition]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[Target]</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[Data source]</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[Forum]</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[KPI 2]</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w:r>
          </w:p>
        </w:tc>
      </w:tr>
    </w:tbl>
    <w:p>
      <w:pPr>
        <w:spacing w:after="120"/>
      </w:pPr>
      <w:r>
        <w:t xml:space="preserve"/>
      </w:r>
    </w:p>
    <w:p>
      <w:pPr>
        <w:pBdr>
          <w:bottom w:val="single" w:color="1F3864" w:sz="8" w:space="4"/>
        </w:pBdr>
        <w:spacing w:after="160" w:before="280"/>
      </w:pPr>
      <w:r>
        <w:rPr>
          <w:rFonts w:ascii="Arial" w:cs="Arial" w:eastAsia="Arial" w:hAnsi="Arial"/>
          <w:b/>
          <w:bCs/>
          <w:color w:val="1F3864"/>
          <w:sz w:val="24"/>
          <w:szCs w:val="24"/>
        </w:rPr>
        <w:t xml:space="preserve">8. Capacity &amp; Workforce Plan</w:t>
      </w:r>
    </w:p>
    <w:p>
      <w:pPr>
        <w:pStyle w:val="ListParagraph"/>
        <w:numPr>
          <w:ilvl w:val="0"/>
          <w:numId w:val="2"/>
        </w:numPr>
        <w:spacing w:after="60"/>
      </w:pPr>
      <w:r>
        <w:rPr>
          <w:rFonts w:ascii="Arial" w:cs="Arial" w:eastAsia="Arial" w:hAnsi="Arial"/>
          <w:sz w:val="22"/>
          <w:szCs w:val="22"/>
        </w:rPr>
        <w:t xml:space="preserve">[Current headcount and roles]</w:t>
      </w:r>
    </w:p>
    <w:p>
      <w:pPr>
        <w:pStyle w:val="ListParagraph"/>
        <w:numPr>
          <w:ilvl w:val="0"/>
          <w:numId w:val="2"/>
        </w:numPr>
        <w:spacing w:after="60"/>
      </w:pPr>
      <w:r>
        <w:rPr>
          <w:rFonts w:ascii="Arial" w:cs="Arial" w:eastAsia="Arial" w:hAnsi="Arial"/>
          <w:sz w:val="22"/>
          <w:szCs w:val="22"/>
        </w:rPr>
        <w:t xml:space="preserve">[Forecast demand vs capacity over next 12 months]</w:t>
      </w:r>
    </w:p>
    <w:p>
      <w:pPr>
        <w:pStyle w:val="ListParagraph"/>
        <w:numPr>
          <w:ilvl w:val="0"/>
          <w:numId w:val="2"/>
        </w:numPr>
        <w:spacing w:after="60"/>
      </w:pPr>
      <w:r>
        <w:rPr>
          <w:rFonts w:ascii="Arial" w:cs="Arial" w:eastAsia="Arial" w:hAnsi="Arial"/>
          <w:sz w:val="22"/>
          <w:szCs w:val="22"/>
        </w:rPr>
        <w:t xml:space="preserve">[Critical skills and gap analysis]</w:t>
      </w:r>
    </w:p>
    <w:p>
      <w:pPr>
        <w:pStyle w:val="ListParagraph"/>
        <w:numPr>
          <w:ilvl w:val="0"/>
          <w:numId w:val="2"/>
        </w:numPr>
        <w:spacing w:after="60"/>
      </w:pPr>
      <w:r>
        <w:rPr>
          <w:rFonts w:ascii="Arial" w:cs="Arial" w:eastAsia="Arial" w:hAnsi="Arial"/>
          <w:sz w:val="22"/>
          <w:szCs w:val="22"/>
        </w:rPr>
        <w:t xml:space="preserve">[Hiring plan and succession risks]</w:t>
      </w:r>
    </w:p>
    <w:p>
      <w:pPr>
        <w:pStyle w:val="ListParagraph"/>
        <w:numPr>
          <w:ilvl w:val="0"/>
          <w:numId w:val="2"/>
        </w:numPr>
        <w:spacing w:after="60"/>
      </w:pPr>
      <w:r>
        <w:rPr>
          <w:rFonts w:ascii="Arial" w:cs="Arial" w:eastAsia="Arial" w:hAnsi="Arial"/>
          <w:sz w:val="22"/>
          <w:szCs w:val="22"/>
        </w:rPr>
        <w:t xml:space="preserve">[Vendor / contractor dependencies]</w:t>
      </w:r>
    </w:p>
    <w:p>
      <w:pPr>
        <w:pBdr>
          <w:bottom w:val="single" w:color="1F3864" w:sz="8" w:space="4"/>
        </w:pBdr>
        <w:spacing w:after="160" w:before="280"/>
      </w:pPr>
      <w:r>
        <w:rPr>
          <w:rFonts w:ascii="Arial" w:cs="Arial" w:eastAsia="Arial" w:hAnsi="Arial"/>
          <w:b/>
          <w:bCs/>
          <w:color w:val="1F3864"/>
          <w:sz w:val="24"/>
          <w:szCs w:val="24"/>
        </w:rPr>
        <w:t xml:space="preserve">9. Budget &amp; Financial Model</w:t>
      </w:r>
    </w:p>
    <w:p>
      <w:pPr>
        <w:pStyle w:val="ListParagraph"/>
        <w:numPr>
          <w:ilvl w:val="0"/>
          <w:numId w:val="2"/>
        </w:numPr>
        <w:spacing w:after="60"/>
      </w:pPr>
      <w:r>
        <w:rPr>
          <w:rFonts w:ascii="Arial" w:cs="Arial" w:eastAsia="Arial" w:hAnsi="Arial"/>
          <w:sz w:val="22"/>
          <w:szCs w:val="22"/>
        </w:rPr>
        <w:t xml:space="preserve">[Annual operating budget]</w:t>
      </w:r>
    </w:p>
    <w:p>
      <w:pPr>
        <w:pStyle w:val="ListParagraph"/>
        <w:numPr>
          <w:ilvl w:val="0"/>
          <w:numId w:val="2"/>
        </w:numPr>
        <w:spacing w:after="60"/>
      </w:pPr>
      <w:r>
        <w:rPr>
          <w:rFonts w:ascii="Arial" w:cs="Arial" w:eastAsia="Arial" w:hAnsi="Arial"/>
          <w:sz w:val="22"/>
          <w:szCs w:val="22"/>
        </w:rPr>
        <w:t xml:space="preserve">[Major cost categories — labor, tools, vendor, infrastructure]</w:t>
      </w:r>
    </w:p>
    <w:p>
      <w:pPr>
        <w:pStyle w:val="ListParagraph"/>
        <w:numPr>
          <w:ilvl w:val="0"/>
          <w:numId w:val="2"/>
        </w:numPr>
        <w:spacing w:after="60"/>
      </w:pPr>
      <w:r>
        <w:rPr>
          <w:rFonts w:ascii="Arial" w:cs="Arial" w:eastAsia="Arial" w:hAnsi="Arial"/>
          <w:sz w:val="22"/>
          <w:szCs w:val="22"/>
        </w:rPr>
        <w:t xml:space="preserve">[Cost allocation model — chargeback, shared service, central]</w:t>
      </w:r>
    </w:p>
    <w:p>
      <w:pPr>
        <w:pStyle w:val="ListParagraph"/>
        <w:numPr>
          <w:ilvl w:val="0"/>
          <w:numId w:val="2"/>
        </w:numPr>
        <w:spacing w:after="60"/>
      </w:pPr>
      <w:r>
        <w:rPr>
          <w:rFonts w:ascii="Arial" w:cs="Arial" w:eastAsia="Arial" w:hAnsi="Arial"/>
          <w:sz w:val="22"/>
          <w:szCs w:val="22"/>
        </w:rPr>
        <w:t xml:space="preserve">[Capex vs opex breakdown]</w:t>
      </w:r>
    </w:p>
    <w:p>
      <w:pPr>
        <w:pBdr>
          <w:bottom w:val="single" w:color="1F3864" w:sz="8" w:space="4"/>
        </w:pBdr>
        <w:spacing w:after="160" w:before="280"/>
      </w:pPr>
      <w:r>
        <w:rPr>
          <w:rFonts w:ascii="Arial" w:cs="Arial" w:eastAsia="Arial" w:hAnsi="Arial"/>
          <w:b/>
          <w:bCs/>
          <w:color w:val="1F3864"/>
          <w:sz w:val="24"/>
          <w:szCs w:val="24"/>
        </w:rPr>
        <w:t xml:space="preserve">10. External Dependencies</w:t>
      </w:r>
    </w:p>
    <w:p>
      <w:pPr>
        <w:pStyle w:val="ListParagraph"/>
        <w:numPr>
          <w:ilvl w:val="0"/>
          <w:numId w:val="2"/>
        </w:numPr>
        <w:spacing w:after="60"/>
      </w:pPr>
      <w:r>
        <w:rPr>
          <w:rFonts w:ascii="Arial" w:cs="Arial" w:eastAsia="Arial" w:hAnsi="Arial"/>
          <w:sz w:val="22"/>
          <w:szCs w:val="22"/>
        </w:rPr>
        <w:t xml:space="preserve">[Vendors and what they provide]</w:t>
      </w:r>
    </w:p>
    <w:p>
      <w:pPr>
        <w:pStyle w:val="ListParagraph"/>
        <w:numPr>
          <w:ilvl w:val="0"/>
          <w:numId w:val="2"/>
        </w:numPr>
        <w:spacing w:after="60"/>
      </w:pPr>
      <w:r>
        <w:rPr>
          <w:rFonts w:ascii="Arial" w:cs="Arial" w:eastAsia="Arial" w:hAnsi="Arial"/>
          <w:sz w:val="22"/>
          <w:szCs w:val="22"/>
        </w:rPr>
        <w:t xml:space="preserve">[Other internal functions we depend on]</w:t>
      </w:r>
    </w:p>
    <w:p>
      <w:pPr>
        <w:pStyle w:val="ListParagraph"/>
        <w:numPr>
          <w:ilvl w:val="0"/>
          <w:numId w:val="2"/>
        </w:numPr>
        <w:spacing w:after="60"/>
      </w:pPr>
      <w:r>
        <w:rPr>
          <w:rFonts w:ascii="Arial" w:cs="Arial" w:eastAsia="Arial" w:hAnsi="Arial"/>
          <w:sz w:val="22"/>
          <w:szCs w:val="22"/>
        </w:rPr>
        <w:t xml:space="preserve">[Regulatory bodies and compliance dependencies]</w:t>
      </w:r>
    </w:p>
    <w:p>
      <w:pPr>
        <w:pStyle w:val="ListParagraph"/>
        <w:numPr>
          <w:ilvl w:val="0"/>
          <w:numId w:val="2"/>
        </w:numPr>
        <w:spacing w:after="60"/>
      </w:pPr>
      <w:r>
        <w:rPr>
          <w:rFonts w:ascii="Arial" w:cs="Arial" w:eastAsia="Arial" w:hAnsi="Arial"/>
          <w:sz w:val="22"/>
          <w:szCs w:val="22"/>
        </w:rPr>
        <w:t xml:space="preserve">[Customer or partner dependencies]</w:t>
      </w:r>
    </w:p>
    <w:p>
      <w:pPr>
        <w:pBdr>
          <w:bottom w:val="single" w:color="1F3864" w:sz="8" w:space="4"/>
        </w:pBdr>
        <w:spacing w:after="160" w:before="280"/>
      </w:pPr>
      <w:r>
        <w:rPr>
          <w:rFonts w:ascii="Arial" w:cs="Arial" w:eastAsia="Arial" w:hAnsi="Arial"/>
          <w:b/>
          <w:bCs/>
          <w:color w:val="1F3864"/>
          <w:sz w:val="24"/>
          <w:szCs w:val="24"/>
        </w:rPr>
        <w:t xml:space="preserve">11. Continuous Improvement</w:t>
      </w:r>
    </w:p>
    <w:p>
      <w:pPr>
        <w:pStyle w:val="ListParagraph"/>
        <w:numPr>
          <w:ilvl w:val="0"/>
          <w:numId w:val="2"/>
        </w:numPr>
        <w:spacing w:after="60"/>
      </w:pPr>
      <w:r>
        <w:rPr>
          <w:rFonts w:ascii="Arial" w:cs="Arial" w:eastAsia="Arial" w:hAnsi="Arial"/>
          <w:sz w:val="22"/>
          <w:szCs w:val="22"/>
        </w:rPr>
        <w:t xml:space="preserve">[How the function captures and acts on operational lessons]</w:t>
      </w:r>
    </w:p>
    <w:p>
      <w:pPr>
        <w:pStyle w:val="ListParagraph"/>
        <w:numPr>
          <w:ilvl w:val="0"/>
          <w:numId w:val="2"/>
        </w:numPr>
        <w:spacing w:after="60"/>
      </w:pPr>
      <w:r>
        <w:rPr>
          <w:rFonts w:ascii="Arial" w:cs="Arial" w:eastAsia="Arial" w:hAnsi="Arial"/>
          <w:sz w:val="22"/>
          <w:szCs w:val="22"/>
        </w:rPr>
        <w:t xml:space="preserve">[Cadence of operating model review]</w:t>
      </w:r>
    </w:p>
    <w:p>
      <w:pPr>
        <w:pStyle w:val="ListParagraph"/>
        <w:numPr>
          <w:ilvl w:val="0"/>
          <w:numId w:val="2"/>
        </w:numPr>
        <w:spacing w:after="60"/>
      </w:pPr>
      <w:r>
        <w:rPr>
          <w:rFonts w:ascii="Arial" w:cs="Arial" w:eastAsia="Arial" w:hAnsi="Arial"/>
          <w:sz w:val="22"/>
          <w:szCs w:val="22"/>
        </w:rPr>
        <w:t xml:space="preserve">[Innovation / capability evolution roadmap]</w:t>
      </w:r>
    </w:p>
    <w:p>
      <w:pPr>
        <w:pBdr>
          <w:bottom w:val="single" w:color="1F3864" w:sz="8" w:space="4"/>
        </w:pBdr>
        <w:spacing w:after="160" w:before="280"/>
      </w:pPr>
      <w:r>
        <w:rPr>
          <w:rFonts w:ascii="Arial" w:cs="Arial" w:eastAsia="Arial" w:hAnsi="Arial"/>
          <w:b/>
          <w:bCs/>
          <w:color w:val="1F3864"/>
          <w:sz w:val="24"/>
          <w:szCs w:val="24"/>
        </w:rPr>
        <w:t xml:space="preserve">12. Risks to Operating Model</w:t>
      </w:r>
    </w:p>
    <w:p>
      <w:pPr>
        <w:spacing w:after="120"/>
      </w:pPr>
      <w:r>
        <w:rPr>
          <w:rFonts w:ascii="Arial" w:cs="Arial" w:eastAsia="Arial" w:hAnsi="Arial"/>
          <w:i/>
          <w:iCs/>
          <w:color w:val="808080"/>
          <w:sz w:val="22"/>
          <w:szCs w:val="22"/>
        </w:rPr>
        <w:t xml:space="preserve">[Risks that threaten the function's ability to deliver.]</w:t>
      </w:r>
    </w:p>
    <w:p>
      <w:pPr>
        <w:pBdr>
          <w:bottom w:val="single" w:color="1F3864" w:sz="8" w:space="4"/>
        </w:pBdr>
        <w:spacing w:after="160" w:before="280"/>
      </w:pPr>
      <w:r>
        <w:rPr>
          <w:rFonts w:ascii="Arial" w:cs="Arial" w:eastAsia="Arial" w:hAnsi="Arial"/>
          <w:b/>
          <w:bCs/>
          <w:color w:val="1F3864"/>
          <w:sz w:val="24"/>
          <w:szCs w:val="24"/>
        </w:rPr>
        <w:t xml:space="preserve">13. Approval &amp;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Function head sign-off</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 / executive sign-off</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[Name, 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Last review 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Next scheduled review</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Material changes since last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i/>
                <w:iCs/>
                <w:color w:val="808080"/>
                <w:sz w:val="22"/>
                <w:szCs w:val="22"/>
              </w:rPr>
              <w:t xml:space="preserve">[Bullet summary]</w:t>
            </w:r>
          </w:p>
        </w:tc>
      </w:tr>
    </w:tbl>
    <w:p>
      <w:pPr>
        <w:spacing w:after="120"/>
      </w:pPr>
      <w:r>
        <w:t xml:space="preserve"/>
      </w:r>
    </w:p>
    <w:p>
      <w:pPr>
        <w:pBdr>
          <w:bottom w:val="single" w:color="BFBFBF" w:sz="6" w:space="6"/>
        </w:pBdr>
        <w:spacing w:after="240" w:before="120"/>
      </w:pPr>
      <w:r>
        <w:t xml:space="preserve"/>
      </w:r>
    </w:p>
    <w:p>
      <w:pPr>
        <w:spacing w:after="120"/>
        <w:jc w:val="center"/>
      </w:pPr>
      <w:r>
        <w:rPr>
          <w:rFonts w:ascii="Arial" w:cs="Arial" w:eastAsia="Arial" w:hAnsi="Arial"/>
          <w:i/>
          <w:iCs/>
          <w:sz w:val="22"/>
          <w:szCs w:val="22"/>
        </w:rPr>
        <w:t xml:space="preserve">End of templates pack. For methodology, framework context, and AI-enablement detail across the full PMO lifecycle, see PMO_Framework.docx.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 w:type="paragraph" w:styleId="Heading4">
    <w:name w:val="Heading 4"/>
    <w:basedOn w:val="Normal"/>
    <w:next w:val="Normal"/>
    <w:qFormat/>
    <w:pPr>
      <w:spacing w:after="100" w:before="200"/>
      <w:outlineLvl w:val="3"/>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2026-04-27T23:56:48.678Z</dcterms:created>
  <dcterms:modified xsi:type="dcterms:W3CDTF">2026-04-27T23:56:48.679Z</dcterms:modified>
</cp:coreProperties>
</file>

<file path=docProps/custom.xml><?xml version="1.0" encoding="utf-8"?>
<Properties xmlns="http://schemas.openxmlformats.org/officeDocument/2006/custom-properties" xmlns:vt="http://schemas.openxmlformats.org/officeDocument/2006/docPropsVTypes"/>
</file>