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color w:val="1F3864"/>
          <w:sz w:val="56"/>
          <w:szCs w:val="56"/>
        </w:rPr>
        <w:t xml:space="preserve">PMO Worked Examples</w:t>
      </w:r>
    </w:p>
    <w:p>
      <w:pPr>
        <w:spacing w:after="160"/>
        <w:jc w:val="center"/>
      </w:pPr>
      <w:r>
        <w:rPr>
          <w:rFonts w:ascii="Arial" w:cs="Arial" w:eastAsia="Arial" w:hAnsi="Arial"/>
          <w:color w:val="2E75B6"/>
          <w:sz w:val="28"/>
          <w:szCs w:val="28"/>
        </w:rPr>
        <w:t xml:space="preserve">What 'Good' Looks Like — Fully Populated Artifacts</w:t>
      </w:r>
    </w:p>
    <w:p>
      <w:pPr>
        <w:spacing w:after="200"/>
        <w:jc w:val="center"/>
      </w:pPr>
      <w:r>
        <w:rPr>
          <w:rFonts w:ascii="Arial" w:cs="Arial" w:eastAsia="Arial" w:hAnsi="Arial"/>
          <w:i/>
          <w:iCs/>
          <w:color w:val="595959"/>
          <w:sz w:val="22"/>
          <w:szCs w:val="22"/>
        </w:rPr>
        <w:t xml:space="preserve">Companion to PMO_Framework, Templates Pack, and Project / Program Workbooks</w:t>
      </w:r>
    </w:p>
    <w:p>
      <w:pPr>
        <w:spacing w:after="400"/>
        <w:jc w:val="center"/>
      </w:pPr>
      <w:r>
        <w:rPr>
          <w:rFonts w:ascii="Arial" w:cs="Arial" w:eastAsia="Arial" w:hAnsi="Arial"/>
          <w:i/>
          <w:iCs/>
          <w:color w:val="595959"/>
          <w:sz w:val="20"/>
          <w:szCs w:val="20"/>
        </w:rPr>
        <w:t xml:space="preserve">Document version: v1.1  —  2026-04-27</w:t>
      </w:r>
    </w:p>
    <w:p>
      <w:pPr>
        <w:spacing w:after="120" w:before="400"/>
        <w:jc w:val="center"/>
      </w:pPr>
      <w:r>
        <w:rPr>
          <w:rFonts w:ascii="Arial" w:cs="Arial" w:eastAsia="Arial" w:hAnsi="Arial"/>
          <w:b/>
          <w:bCs/>
          <w:sz w:val="26"/>
          <w:szCs w:val="26"/>
        </w:rPr>
        <w:t xml:space="preserve">Connected scenario</w:t>
      </w:r>
    </w:p>
    <w:p>
      <w:pPr>
        <w:spacing w:after="80"/>
        <w:jc w:val="center"/>
      </w:pPr>
      <w:r>
        <w:rPr>
          <w:rFonts w:ascii="Arial" w:cs="Arial" w:eastAsia="Arial" w:hAnsi="Arial"/>
          <w:sz w:val="22"/>
          <w:szCs w:val="22"/>
        </w:rPr>
        <w:t xml:space="preserve">All examples in this doc are populated against a single scenario:</w:t>
      </w:r>
    </w:p>
    <w:p>
      <w:pPr>
        <w:spacing w:after="80"/>
        <w:jc w:val="center"/>
      </w:pPr>
      <w:r>
        <w:rPr>
          <w:rFonts w:ascii="Arial" w:cs="Arial" w:eastAsia="Arial" w:hAnsi="Arial"/>
          <w:b/>
          <w:bCs/>
          <w:color w:val="1F3864"/>
          <w:sz w:val="24"/>
          <w:szCs w:val="24"/>
        </w:rPr>
        <w:t xml:space="preserve">"Project Atlas"</w:t>
      </w:r>
    </w:p>
    <w:p>
      <w:pPr>
        <w:spacing w:after="80"/>
        <w:jc w:val="center"/>
      </w:pPr>
      <w:r>
        <w:rPr>
          <w:rFonts w:ascii="Arial" w:cs="Arial" w:eastAsia="Arial" w:hAnsi="Arial"/>
          <w:sz w:val="22"/>
          <w:szCs w:val="22"/>
        </w:rPr>
        <w:t xml:space="preserve">an enterprise Zero Trust Network Access (ZTNA) and Identity Modernization program</w:t>
      </w:r>
    </w:p>
    <w:p>
      <w:pPr>
        <w:spacing w:after="400"/>
        <w:jc w:val="center"/>
      </w:pPr>
      <w:r>
        <w:rPr>
          <w:rFonts w:ascii="Arial" w:cs="Arial" w:eastAsia="Arial" w:hAnsi="Arial"/>
          <w:sz w:val="22"/>
          <w:szCs w:val="22"/>
        </w:rPr>
        <w:t xml:space="preserve">at a 3,500-employee mid-market financial services company.</w:t>
      </w:r>
    </w:p>
    <w:p>
      <w:pPr>
        <w:spacing w:after="120" w:before="200"/>
        <w:jc w:val="center"/>
      </w:pPr>
      <w:r>
        <w:rPr>
          <w:rFonts w:ascii="Arial" w:cs="Arial" w:eastAsia="Arial" w:hAnsi="Arial"/>
          <w:b/>
          <w:bCs/>
          <w:sz w:val="26"/>
          <w:szCs w:val="26"/>
        </w:rPr>
        <w:t xml:space="preserve">How to use this doc</w:t>
      </w:r>
    </w:p>
    <w:p>
      <w:pPr>
        <w:spacing w:after="80"/>
        <w:jc w:val="center"/>
      </w:pPr>
      <w:r>
        <w:rPr>
          <w:rFonts w:ascii="Arial" w:cs="Arial" w:eastAsia="Arial" w:hAnsi="Arial"/>
          <w:i/>
          <w:iCs/>
          <w:sz w:val="22"/>
          <w:szCs w:val="22"/>
        </w:rPr>
        <w:t xml:space="preserve">Templates teach structure. Examples teach quality.</w:t>
      </w:r>
    </w:p>
    <w:p>
      <w:pPr>
        <w:spacing w:after="80"/>
        <w:jc w:val="center"/>
      </w:pPr>
      <w:r>
        <w:rPr>
          <w:rFonts w:ascii="Arial" w:cs="Arial" w:eastAsia="Arial" w:hAnsi="Arial"/>
          <w:sz w:val="22"/>
          <w:szCs w:val="22"/>
        </w:rPr>
        <w:t xml:space="preserve">Read these to see what realistic content looks like —</w:t>
      </w:r>
    </w:p>
    <w:p>
      <w:pPr>
        <w:spacing w:after="80"/>
        <w:jc w:val="center"/>
      </w:pPr>
      <w:r>
        <w:rPr>
          <w:rFonts w:ascii="Arial" w:cs="Arial" w:eastAsia="Arial" w:hAnsi="Arial"/>
          <w:sz w:val="22"/>
          <w:szCs w:val="22"/>
        </w:rPr>
        <w:t xml:space="preserve">specific message timing, real meeting cadences, populated audience maps,</w:t>
      </w:r>
    </w:p>
    <w:p>
      <w:pPr>
        <w:spacing w:after="100"/>
        <w:jc w:val="center"/>
      </w:pPr>
      <w:r>
        <w:rPr>
          <w:rFonts w:ascii="Arial" w:cs="Arial" w:eastAsia="Arial" w:hAnsi="Arial"/>
          <w:sz w:val="22"/>
          <w:szCs w:val="22"/>
        </w:rPr>
        <w:t xml:space="preserve">actual sponsor activities. Use them as benchmarks for your own artifacts.</w:t>
      </w:r>
    </w:p>
    <w:p>
      <w:r>
        <w:br w:type="page"/>
      </w:r>
    </w:p>
    <w:p>
      <w:pPr>
        <w:pStyle w:val="Heading1"/>
        <w:spacing w:after="200" w:before="360"/>
      </w:pPr>
      <w:r>
        <w:rPr>
          <w:rFonts w:ascii="Arial" w:cs="Arial" w:eastAsia="Arial" w:hAnsi="Arial"/>
          <w:b/>
          <w:bCs/>
          <w:color w:val="1F3864"/>
          <w:sz w:val="36"/>
          <w:szCs w:val="36"/>
        </w:rPr>
        <w:t xml:space="preserve">Contents</w:t>
      </w:r>
    </w:p>
    <w:p>
      <w:pPr>
        <w:spacing w:after="200"/>
      </w:pPr>
      <w:r>
        <w:rPr>
          <w:rFonts w:ascii="Arial" w:cs="Arial" w:eastAsia="Arial" w:hAnsi="Arial"/>
          <w:i/>
          <w:iCs/>
          <w:sz w:val="22"/>
          <w:szCs w:val="22"/>
        </w:rPr>
        <w:t xml:space="preserve">Each worked example pairs with a template in PMO_Templates_Pack.docx. Templates are blank; these are filled in.</w:t>
      </w:r>
    </w:p>
    <w:p>
      <w:pPr>
        <w:spacing w:after="60"/>
        <w:ind w:left="360"/>
      </w:pPr>
      <w:r>
        <w:rPr>
          <w:rFonts w:ascii="Arial" w:cs="Arial" w:eastAsia="Arial" w:hAnsi="Arial"/>
          <w:sz w:val="22"/>
          <w:szCs w:val="22"/>
        </w:rPr>
        <w:t xml:space="preserve">Scenario summary — Project Atlas + Cloud Security Operations function</w:t>
      </w:r>
    </w:p>
    <w:p>
      <w:pPr>
        <w:spacing w:after="80" w:before="200"/>
      </w:pPr>
      <w:r>
        <w:rPr>
          <w:rFonts w:ascii="Arial" w:cs="Arial" w:eastAsia="Arial" w:hAnsi="Arial"/>
          <w:b/>
          <w:bCs/>
          <w:color w:val="2E75B6"/>
          <w:sz w:val="24"/>
          <w:szCs w:val="24"/>
        </w:rPr>
        <w:t xml:space="preserve">WORKED EXAMPLES</w:t>
      </w:r>
    </w:p>
    <w:p>
      <w:pPr>
        <w:spacing w:after="60"/>
        <w:ind w:left="360"/>
      </w:pPr>
      <w:r>
        <w:rPr>
          <w:rFonts w:ascii="Arial" w:cs="Arial" w:eastAsia="Arial" w:hAnsi="Arial"/>
          <w:sz w:val="22"/>
          <w:szCs w:val="22"/>
        </w:rPr>
        <w:t xml:space="preserve">1. Communications Plan — Project Atlas (program-level)</w:t>
      </w:r>
    </w:p>
    <w:p>
      <w:pPr>
        <w:spacing w:after="60"/>
        <w:ind w:left="360"/>
      </w:pPr>
      <w:r>
        <w:rPr>
          <w:rFonts w:ascii="Arial" w:cs="Arial" w:eastAsia="Arial" w:hAnsi="Arial"/>
          <w:sz w:val="22"/>
          <w:szCs w:val="22"/>
        </w:rPr>
        <w:t xml:space="preserve">2. OCM Plan — ZTNA Rollout component</w:t>
      </w:r>
    </w:p>
    <w:p>
      <w:pPr>
        <w:spacing w:after="60"/>
        <w:ind w:left="360"/>
      </w:pPr>
      <w:r>
        <w:rPr>
          <w:rFonts w:ascii="Arial" w:cs="Arial" w:eastAsia="Arial" w:hAnsi="Arial"/>
          <w:sz w:val="22"/>
          <w:szCs w:val="22"/>
        </w:rPr>
        <w:t xml:space="preserve">3. Status Reports — Same week, three R/A/G versions</w:t>
      </w:r>
    </w:p>
    <w:p>
      <w:pPr>
        <w:spacing w:after="60"/>
        <w:ind w:left="360"/>
      </w:pPr>
      <w:r>
        <w:rPr>
          <w:rFonts w:ascii="Arial" w:cs="Arial" w:eastAsia="Arial" w:hAnsi="Arial"/>
          <w:sz w:val="22"/>
          <w:szCs w:val="22"/>
        </w:rPr>
        <w:t xml:space="preserve">4. RACI — One decision worked through</w:t>
      </w:r>
    </w:p>
    <w:p>
      <w:pPr>
        <w:spacing w:after="60"/>
        <w:ind w:left="360"/>
      </w:pPr>
      <w:r>
        <w:rPr>
          <w:rFonts w:ascii="Arial" w:cs="Arial" w:eastAsia="Arial" w:hAnsi="Arial"/>
          <w:sz w:val="22"/>
          <w:szCs w:val="22"/>
        </w:rPr>
        <w:t xml:space="preserve">5. Operating Model — Cloud Security Operations function</w:t>
      </w:r>
    </w:p>
    <w:p>
      <w:pPr>
        <w:spacing w:after="80" w:before="200"/>
      </w:pPr>
      <w:r>
        <w:rPr>
          <w:rFonts w:ascii="Arial" w:cs="Arial" w:eastAsia="Arial" w:hAnsi="Arial"/>
          <w:b/>
          <w:bCs/>
          <w:color w:val="2E75B6"/>
          <w:sz w:val="24"/>
          <w:szCs w:val="24"/>
        </w:rPr>
        <w:t xml:space="preserve">COMPANION</w:t>
      </w:r>
    </w:p>
    <w:p>
      <w:pPr>
        <w:spacing w:after="60"/>
        <w:ind w:left="360"/>
      </w:pPr>
      <w:r>
        <w:rPr>
          <w:rFonts w:ascii="Arial" w:cs="Arial" w:eastAsia="Arial" w:hAnsi="Arial"/>
          <w:sz w:val="22"/>
          <w:szCs w:val="22"/>
        </w:rPr>
        <w:t xml:space="preserve">PMO_Program_Workbook.xlsx — Project Atlas program tracker (fully populated)</w:t>
      </w:r>
    </w:p>
    <w:p>
      <w:r>
        <w:br w:type="page"/>
      </w:r>
    </w:p>
    <w:p>
      <w:pPr>
        <w:pStyle w:val="Heading1"/>
        <w:spacing w:after="200" w:before="360"/>
      </w:pPr>
      <w:r>
        <w:rPr>
          <w:rFonts w:ascii="Arial" w:cs="Arial" w:eastAsia="Arial" w:hAnsi="Arial"/>
          <w:b/>
          <w:bCs/>
          <w:color w:val="1F3864"/>
          <w:sz w:val="36"/>
          <w:szCs w:val="36"/>
        </w:rPr>
        <w:t xml:space="preserve">Scenario Summary</w:t>
      </w:r>
    </w:p>
    <w:p>
      <w:pPr>
        <w:spacing w:after="200"/>
      </w:pPr>
      <w:r>
        <w:rPr>
          <w:rFonts w:ascii="Arial" w:cs="Arial" w:eastAsia="Arial" w:hAnsi="Arial"/>
          <w:i/>
          <w:iCs/>
          <w:sz w:val="22"/>
          <w:szCs w:val="22"/>
        </w:rPr>
        <w:t xml:space="preserve">All worked examples reference the same fictional company and program. Read this once; it grounds everything that follows.</w:t>
      </w:r>
    </w:p>
    <w:p>
      <w:pPr>
        <w:pStyle w:val="Heading2"/>
        <w:spacing w:after="160" w:before="320"/>
      </w:pPr>
      <w:r>
        <w:rPr>
          <w:rFonts w:ascii="Arial" w:cs="Arial" w:eastAsia="Arial" w:hAnsi="Arial"/>
          <w:b/>
          <w:bCs/>
          <w:color w:val="2E75B6"/>
          <w:sz w:val="28"/>
          <w:szCs w:val="28"/>
        </w:rPr>
        <w:t xml:space="preserve">The company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Company</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Bristol Financial — mid-market commercial lender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Size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~3,500 employees, 12 office locations, primarily US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Industry</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Financial services (commercial lending, treasury services)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Regulatory profile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SOX, GLBA, state privacy laws, SOC 2 Type II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Trigger event</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2025 SOC 2 audit findings on identity controls + an internal insider-threat incident</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The program — Project Atlas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Strategic goal</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Modernize identity and network access to a Zero Trust posture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Duration</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Jan 2026 – Sep 2027 (~21 months)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Total budget</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$8.4M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Component count</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5 component initiatives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Executive sponsor</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Sandra Park, Chief Information Security Officer (CISO)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Program manager</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Senior Security TPM (the reader of this doc)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Steering committee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CISO, CIO, CTO, Chief Risk Officer, VP Engineering</w:t>
            </w:r>
          </w:p>
        </w:tc>
      </w:tr>
    </w:tbl>
    <w:p>
      <w:pPr>
        <w:spacing w:after="120"/>
      </w:pPr>
      <w:r>
        <w:t xml:space="preserve"/>
      </w:r>
    </w:p>
    <w:p>
      <w:pPr>
        <w:pStyle w:val="Heading3"/>
        <w:spacing w:after="120" w:before="240"/>
      </w:pPr>
      <w:r>
        <w:rPr>
          <w:rFonts w:ascii="Arial" w:cs="Arial" w:eastAsia="Arial" w:hAnsi="Arial"/>
          <w:b/>
          <w:bCs/>
          <w:color w:val="1F3864"/>
          <w:sz w:val="24"/>
          <w:szCs w:val="24"/>
        </w:rPr>
        <w:t xml:space="preserve">The 5 component initiatives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1800"/>
        <w:gridCol w:w="4260"/>
      </w:tblGrid>
      <w:tr>
        <w:trPr>
          <w:tblHeader/>
        </w:trPr>
        <w:tc>
          <w:tcPr>
            <w:tcW w:type="dxa" w:w="6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t>
            </w:r>
          </w:p>
        </w:tc>
        <w:tc>
          <w:tcPr>
            <w:tcW w:type="dxa" w:w="2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Initiative</w:t>
            </w:r>
          </w:p>
        </w:tc>
        <w:tc>
          <w:tcPr>
            <w:tcW w:type="dxa" w:w="1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Component PM</w:t>
            </w:r>
          </w:p>
        </w:tc>
        <w:tc>
          <w:tcPr>
            <w:tcW w:type="dxa" w:w="42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Brief description</w:t>
            </w:r>
          </w:p>
        </w:tc>
      </w:tr>
      <w:tr>
        <w:tc>
          <w:tcPr>
            <w:tcW w:type="dxa" w:w="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Identity Provider Migration</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 Ortiz</w:t>
            </w:r>
          </w:p>
        </w:tc>
        <w:tc>
          <w:tcPr>
            <w:tcW w:type="dxa" w:w="4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Consolidate to enterprise Okta IdP across all apps; retire legacy SAML implementations.</w:t>
            </w:r>
          </w:p>
        </w:tc>
      </w:tr>
      <w:tr>
        <w:tc>
          <w:tcPr>
            <w:tcW w:type="dxa" w:w="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ZTNA Rollout</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J. Liu</w:t>
            </w:r>
          </w:p>
        </w:tc>
        <w:tc>
          <w:tcPr>
            <w:tcW w:type="dxa" w:w="4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Replace legacy VPN with ZTNA (Zscaler/Palo Alto Prisma Access) for 3,500 employees + contractors.</w:t>
            </w:r>
          </w:p>
        </w:tc>
      </w:tr>
      <w:tr>
        <w:tc>
          <w:tcPr>
            <w:tcW w:type="dxa" w:w="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Privileged Access Management (PAM)</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K. Reddy</w:t>
            </w:r>
          </w:p>
        </w:tc>
        <w:tc>
          <w:tcPr>
            <w:tcW w:type="dxa" w:w="4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Deploy BeyondTrust for production server, database, and cloud privileged access.</w:t>
            </w:r>
          </w:p>
        </w:tc>
      </w:tr>
      <w:tr>
        <w:tc>
          <w:tcPr>
            <w:tcW w:type="dxa" w:w="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4</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MFA Hardening</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 Chen</w:t>
            </w:r>
          </w:p>
        </w:tc>
        <w:tc>
          <w:tcPr>
            <w:tcW w:type="dxa" w:w="4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Replace TOTP with FIDO2 phishing-resistant MFA. Hybrid: hardware tokens for privileged users, platform authenticators (Touch ID, Windows Hello) for everyone else.</w:t>
            </w:r>
          </w:p>
        </w:tc>
      </w:tr>
      <w:tr>
        <w:tc>
          <w:tcPr>
            <w:tcW w:type="dxa" w:w="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5</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Access Review Automation</w:t>
            </w:r>
          </w:p>
        </w:tc>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 Nguyen</w:t>
            </w:r>
          </w:p>
        </w:tc>
        <w:tc>
          <w:tcPr>
            <w:tcW w:type="dxa" w:w="4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Quarterly automated access certification workflow integrated with HR system.</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The function — Cloud Security Operations</w:t>
      </w:r>
    </w:p>
    <w:p>
      <w:pPr>
        <w:spacing w:after="120"/>
      </w:pPr>
      <w:r>
        <w:rPr>
          <w:rFonts w:ascii="Arial" w:cs="Arial" w:eastAsia="Arial" w:hAnsi="Arial"/>
          <w:i/>
          <w:iCs/>
          <w:sz w:val="22"/>
          <w:szCs w:val="22"/>
        </w:rPr>
        <w:t xml:space="preserve">Project Atlas builds new capabilities. The Cloud Security Operations function is the durable team that owns and operates those capabilities for years after the program ships. Operating Model worked example (artifact 5) is for this function.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Function head</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Director, Cloud Security Operations (reports to CISO)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Headcount</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14 FTE + 3 contractors (planned ramp post-program)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Mandate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Operate identity, access, and network security capabilities for Bristol Financial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Receives from program</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ZTNA, PAM, FIDO2 MFA, Access Review automation, IdP — at program close</w:t>
            </w:r>
          </w:p>
        </w:tc>
      </w:tr>
    </w:tbl>
    <w:p>
      <w:r>
        <w:br w:type="page"/>
      </w:r>
    </w:p>
    <w:p>
      <w:pPr>
        <w:pStyle w:val="Heading1"/>
        <w:spacing w:after="200" w:before="360"/>
      </w:pPr>
      <w:r>
        <w:rPr>
          <w:rFonts w:ascii="Arial" w:cs="Arial" w:eastAsia="Arial" w:hAnsi="Arial"/>
          <w:b/>
          <w:bCs/>
          <w:color w:val="1F3864"/>
          <w:sz w:val="36"/>
          <w:szCs w:val="36"/>
        </w:rPr>
        <w:t xml:space="preserve">1. Communications Plan — Project Atlas</w:t>
      </w:r>
    </w:p>
    <w:p>
      <w:pPr>
        <w:spacing w:after="240"/>
      </w:pPr>
      <w:r>
        <w:rPr>
          <w:rFonts w:ascii="Arial" w:cs="Arial" w:eastAsia="Arial" w:hAnsi="Arial"/>
          <w:i/>
          <w:iCs/>
          <w:sz w:val="22"/>
          <w:szCs w:val="22"/>
        </w:rPr>
        <w:t xml:space="preserve">Worked example. Pairs with the blank template in Templates Pack §6.</w:t>
      </w:r>
    </w:p>
    <w:p>
      <w:pPr>
        <w:pStyle w:val="Heading2"/>
        <w:spacing w:after="160" w:before="320"/>
      </w:pPr>
      <w:r>
        <w:rPr>
          <w:rFonts w:ascii="Arial" w:cs="Arial" w:eastAsia="Arial" w:hAnsi="Arial"/>
          <w:b/>
          <w:bCs/>
          <w:color w:val="2E75B6"/>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Program name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Project Atlas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Plan version</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v3.2 (2026-04-15)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Owner</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Program PM, with input from OCM Lead and Internal Comms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Last reviewed</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2026-04-15 (next review 2026-05-15)</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1. Communication Objectives</w:t>
      </w:r>
    </w:p>
    <w:p>
      <w:pPr>
        <w:pStyle w:val="ListParagraph"/>
        <w:numPr>
          <w:ilvl w:val="0"/>
          <w:numId w:val="2"/>
        </w:numPr>
        <w:spacing w:after="60"/>
      </w:pPr>
      <w:r>
        <w:rPr>
          <w:rFonts w:ascii="Arial" w:cs="Arial" w:eastAsia="Arial" w:hAnsi="Arial"/>
          <w:sz w:val="22"/>
          <w:szCs w:val="22"/>
        </w:rPr>
        <w:t xml:space="preserve">Sandra Park (CISO sponsor) and the steering committee make program-level decisions in monthly governance reviews without surprise.</w:t>
      </w:r>
    </w:p>
    <w:p>
      <w:pPr>
        <w:pStyle w:val="ListParagraph"/>
        <w:numPr>
          <w:ilvl w:val="0"/>
          <w:numId w:val="2"/>
        </w:numPr>
        <w:spacing w:after="60"/>
      </w:pPr>
      <w:r>
        <w:rPr>
          <w:rFonts w:ascii="Arial" w:cs="Arial" w:eastAsia="Arial" w:hAnsi="Arial"/>
          <w:sz w:val="22"/>
          <w:szCs w:val="22"/>
        </w:rPr>
        <w:t xml:space="preserve">All 3,500 employees know what's changing, when their wave hits, and what to do — minimum 30 days before their cutover.</w:t>
      </w:r>
    </w:p>
    <w:p>
      <w:pPr>
        <w:pStyle w:val="ListParagraph"/>
        <w:numPr>
          <w:ilvl w:val="0"/>
          <w:numId w:val="2"/>
        </w:numPr>
        <w:spacing w:after="60"/>
      </w:pPr>
      <w:r>
        <w:rPr>
          <w:rFonts w:ascii="Arial" w:cs="Arial" w:eastAsia="Arial" w:hAnsi="Arial"/>
          <w:sz w:val="22"/>
          <w:szCs w:val="22"/>
        </w:rPr>
        <w:t xml:space="preserve">Engineering org understands the rationale for ZTNA enforcement and has a feedback channel; resistance is surfaced and addressed.</w:t>
      </w:r>
    </w:p>
    <w:p>
      <w:pPr>
        <w:pStyle w:val="ListParagraph"/>
        <w:numPr>
          <w:ilvl w:val="0"/>
          <w:numId w:val="2"/>
        </w:numPr>
        <w:spacing w:after="60"/>
      </w:pPr>
      <w:r>
        <w:rPr>
          <w:rFonts w:ascii="Arial" w:cs="Arial" w:eastAsia="Arial" w:hAnsi="Arial"/>
          <w:sz w:val="22"/>
          <w:szCs w:val="22"/>
        </w:rPr>
        <w:t xml:space="preserve">External auditors, regulators, and board are kept aware of program progress quarterly with audit-quality documentation.</w:t>
      </w:r>
    </w:p>
    <w:p>
      <w:pPr>
        <w:pStyle w:val="Heading2"/>
        <w:spacing w:after="160" w:before="320"/>
      </w:pPr>
      <w:r>
        <w:rPr>
          <w:rFonts w:ascii="Arial" w:cs="Arial" w:eastAsia="Arial" w:hAnsi="Arial"/>
          <w:b/>
          <w:bCs/>
          <w:color w:val="2E75B6"/>
          <w:sz w:val="28"/>
          <w:szCs w:val="28"/>
        </w:rPr>
        <w:t xml:space="preserve">2. Audience Map</w:t>
      </w:r>
    </w:p>
    <w:p>
      <w:pPr>
        <w:spacing w:after="120"/>
      </w:pPr>
      <w:r>
        <w:rPr>
          <w:rFonts w:ascii="Arial" w:cs="Arial" w:eastAsia="Arial" w:hAnsi="Arial"/>
          <w:i/>
          <w:iCs/>
          <w:sz w:val="22"/>
          <w:szCs w:val="22"/>
        </w:rPr>
        <w:t xml:space="preserve">Each row defines: who, why we communicate, key messages, channel, frequency, owner.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200"/>
        <w:gridCol w:w="1500"/>
        <w:gridCol w:w="1560"/>
      </w:tblGrid>
      <w:tr>
        <w:trPr>
          <w:tblHeader/>
        </w:trPr>
        <w:tc>
          <w:tcPr>
            <w:tcW w:type="dxa" w:w="1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Audience</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Why we communicate</w:t>
            </w:r>
          </w:p>
        </w:tc>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Channel mix</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Frequency</w:t>
            </w:r>
          </w:p>
        </w:tc>
        <w:tc>
          <w:tcPr>
            <w:tcW w:type="dxa" w:w="15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Owner</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CISO (Sandra Park) — sponsor</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 decisions, escalations, headline risks. Sandra is in operating reviews and steering — she gets the signal early.</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Slack DM (real-time), weekly 1:1, monthly steering meeting</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Daily Slack as needed; weekly 1:1; monthly steering</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 PM</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Steering committee (CISO, CIO, CTO, CRO, VP Eng)</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Governance decisions, risks needing executive attention, budget approvals.</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Email (pre-read 48 hrs before), live meeting, action items in email after</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Monthly (4th Tuesday)</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 PM</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Component PMs (Ortiz, Liu, Reddy, Chen, Nguyen)</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Operational coordination, cross-component dependencies, RAID review.</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Slack channel #project-atlas-pms (always-on), weekly standup, ad-hoc 1:1s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Daily Slack; weekly standup Tuesday 10am</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 PM</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 working team (~30 people across 5 components)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Tactical coordination, technical decisions, cross-component awareness.</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Slack channel #project-atlas-team, bi-weekly all-hands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Daily Slack; bi-weekly all-hands Thursday 11am</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Component PMs</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Engineering org leadership (~20 people, eng directors and above)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ZTNA rollout impact, technical concerns, escalations from the eng pilot.</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Email digest, monthly office hours with CISO + CTO</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Monthly digest; monthly 30-min office hours</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 + CTO Chief of Staff</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Engineering org broader (~600 engineers)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ZTNA rollout timing, what's expected, where to get help, who to ask.</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Engineering townhall (quarterly), Slack #zero-trust-help, intranet FAQ</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Quarterly townhall; always-on Slack + FAQ</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Affected employees broader (~3,500)</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What's changing for me, when, what I need to do (FIDO2 enrollment, ZTNA login flow change).</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Targeted email (per wave), intranet, manager talking points, all-hands mention</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Wave-based: T-30, T-7, T-1, T+1 per employee's wave date</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 + Internal Comms</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Help desk + IT support (~25 people)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to expect, how to handle tickets, escalation path, FAQ.</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Pre-launch training session, runbook, Slack #project-atlas-support</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Training 2 weeks before each wave; always-on Slack + runbook</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 + IT Service Manager</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Adjacent teams (Network, HR IT, App Owners)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Dependencies needed from them, no surprises on cutover dates.</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Email + standing bi-weekly sync where dependency exists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Bi-weekly meetings; ad-hoc email</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 PM (or component PM where direct)</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Vendors (Okta, Zscaler, BeyondTrust, Yubico, SailPoint)</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Coordination, escalations, status of vendor-side work.</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Vendor PM standing meetings; email for escalations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Per vendor SLA — typically weekly during active work</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Component PMs (per vendor)</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External auditors (PwC) + Regulators (state banking, FRB)</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 progress, control evidence, audit readiness.</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Formal report, audit working papers, scheduled audit meetings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Quarterly formal report; ad-hoc for audit questions</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GRC Director + Program PM</w:t>
            </w:r>
          </w:p>
        </w:tc>
      </w:tr>
      <w:tr>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Board of Directors (Audit Committee)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Strategic progress, material risks, regulatory readiness.</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Audit Committee deck (CISO presents)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Quarterly Audit Committee meeting</w:t>
            </w:r>
          </w:p>
        </w:tc>
        <w:tc>
          <w:tcPr>
            <w:tcW w:type="dxa" w:w="15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CISO (Program PM prepares materials)</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3. Channel Guidance — Slack vs Email vs Meeting vs Other</w:t>
      </w:r>
    </w:p>
    <w:p>
      <w:pPr>
        <w:spacing w:after="120"/>
      </w:pPr>
      <w:r>
        <w:rPr>
          <w:rFonts w:ascii="Arial" w:cs="Arial" w:eastAsia="Arial" w:hAnsi="Arial"/>
          <w:i/>
          <w:iCs/>
          <w:sz w:val="22"/>
          <w:szCs w:val="22"/>
        </w:rPr>
        <w:t xml:space="preserve">The most common comms mistake is using the wrong channel. This guidance is the rule of thumb at Bristol — adapt to your culture.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4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Channel</w:t>
            </w:r>
          </w:p>
        </w:tc>
        <w:tc>
          <w:tcPr>
            <w:tcW w:type="dxa" w:w="3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Best for</w:t>
            </w:r>
          </w:p>
        </w:tc>
        <w:tc>
          <w:tcPr>
            <w:tcW w:type="dxa" w:w="34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Avoid for</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Slack DM (1:1)</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Quick clarifications, sensitive escalations, real-time tactical coordination, asking 'do you have 5 minutes'</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Decisions that need a written record; anything that needs others to see; long context-heavy messages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Slack channel (#project-atlas-pms, etc.)</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Working coordination, transparent team comms, stand-up async updates, quick polls/status questions</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Sensitive topics, decisions needing approval, anything with PII, content needing wide distribution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Email (1:1 or small group)</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Decisions, formal asks, sign-off requests, anything that needs to be searchable later or referenced in audit</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Real-time coordination, urgent operational questions, broadcasting routine status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Email (broadcast — distribution lists)</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Wave announcements, broad audience updates that need to be referenceable, formal program milestones</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Anything with low signal-to-noise (people unsubscribe mentally); urgent operational coordination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Live meeting — recurring</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Cross-functional coordination, decision-making with multiple stakeholders, building shared context</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Status-only updates (push these async first); meetings where 80% of attendees don't need to be there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Live meeting — ad-hoc</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Escalations, fast decision-making when async would take days, sensitive topics, building rapport</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Anything that could have been an email; status checks; meetings without a clear decision needed</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1:1 (sponsor or stakeholder)</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Sensitive comms, individual coaching, escalation, building executive support, candid feedback</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Anything broadcastable; decisions that need a written audit trail (follow up with email)</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Townhall / all-hands</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Major announcements, change story, strategic context, Q&amp;A from broad audience</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Routine updates; tactical detail; anything that requires read-receipt or sign-off</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Intranet / Confluence wiki</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Reusable answers (FAQ), runbooks, technical detail, anything people need to look up later</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Announcements; time-sensitive updates; anything that needs to push to people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Newsletter / email digest</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Curated highlights to broad audience, status roll-ups, recognition, building program awareness</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Decisions or asks needing response; anything urgent; per-wave instructions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Office hours (recurring drop-in)</w:t>
            </w:r>
          </w:p>
        </w:tc>
        <w:tc>
          <w:tcPr>
            <w:tcW w:type="dxa" w:w="3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Resistance management, lower-friction Q&amp;A for engineering org, surfacing concerns early</w:t>
            </w:r>
          </w:p>
        </w:tc>
        <w:tc>
          <w:tcPr>
            <w:tcW w:type="dxa" w:w="3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Replacing structured 1:1s with key stakeholders; broadcast announcements</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4. Communications Calendar — Wave-Based Timing for Employee Cutovers</w:t>
      </w:r>
    </w:p>
    <w:p>
      <w:pPr>
        <w:spacing w:after="120"/>
      </w:pPr>
      <w:r>
        <w:rPr>
          <w:rFonts w:ascii="Arial" w:cs="Arial" w:eastAsia="Arial" w:hAnsi="Arial"/>
          <w:i/>
          <w:iCs/>
          <w:sz w:val="22"/>
          <w:szCs w:val="22"/>
        </w:rPr>
        <w:t xml:space="preserve">This is the comms playbook PER EMPLOYEE wave for ZTNA rollout. Same pattern reused for FIDO2 rollout, with adjusted content. Wave date = the day a given employee group cuts over.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500"/>
        <w:gridCol w:w="2400"/>
        <w:gridCol w:w="1100"/>
        <w:gridCol w:w="1360"/>
      </w:tblGrid>
      <w:tr>
        <w:trPr>
          <w:tblHeader/>
        </w:trPr>
        <w:tc>
          <w:tcPr>
            <w:tcW w:type="dxa" w:w="11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When</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Audience</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Channel</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Subject / topic</w:t>
            </w:r>
          </w:p>
        </w:tc>
        <w:tc>
          <w:tcPr>
            <w:tcW w:type="dxa" w:w="11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Owner</w:t>
            </w:r>
          </w:p>
        </w:tc>
        <w:tc>
          <w:tcPr>
            <w:tcW w:type="dxa" w:w="1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Sample content / purpose</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T-90 days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All employees in upcoming wave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Email (info only)</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Coming this quarter: secure remote access changes</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Strategic framing. Why we're doing this (security, audit). High-level timeline. No action needed yet. Sets context.</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T-90 days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Engineering org leadership</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Email + briefing</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ZTNA rollout: timeline and what we need from your teams</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 + CTO CoS</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Technical context. What changes for engineers (latency considerations, dev tool flow). Asks — we need eng leads to identify champions.</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T-60 days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All employees in upcoming wave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Email + intranet article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ZTNA rollout: your wave is in 8 weeks</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Specifics on timing. What's being replaced (legacy VPN). What's coming (ZTNA client). Link to FAQ. Still no action required.</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T-45 days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Help desk + IT support</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Training session + runbook</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Project Atlas: Help desk training for ZTNA wave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 + IT Service Manager</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Training session: how the new flow works, common issues, troubleshooting steps, escalation path, where the runbook lives.</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T-30 days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All employees in upcoming wave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Email (action required)</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ACTION: Enroll in ZTNA by [date]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First action ask. Enrollment instructions. Link to self-service portal. What happens if you don't enroll. Manager talking points sent same day.</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T-30 days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All managers of employees in wave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Email + manager talking points doc</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Help your team prepare for ZTNA</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Manager-only message. What to say in your team meetings. Common questions. Where to send people for help. Track enrollment in your team.</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T-21 days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Engineering org</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Engineering townhall (15-min slot)</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Project Atlas update — what's coming for eng</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CTO + CISO</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Senior leaders own this slot. Pilot results. What we learned. What's different for eng vs other orgs. Open Q&amp;A.</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T-14 days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Employees who haven't enrolled</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Email + Slack reminder</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Reminder: ZTNA enrollment due in 2 weeks</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Targeted to non-enrolled only. Specific date. What happens if not enrolled by cutover. Link to help.</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T-7 days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All employees in upcoming wave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Email + intranet banner</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Your ZTNA cutover is in 1 week — here's what to expect</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What changes Monday morning. New login flow with screenshots. Help desk hours and contact. Single phone number for issues.</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T-7 days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Help desk</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Slack channel + briefing</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All hands on deck for ZTNA wave [N]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IT Service Manager</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Surge plan. Extra help desk hours. War room location. Escalation path to engineering. Communications cadence during cutover.</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T-3 days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All employees in upcoming wave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Email reminder</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ZTNA cutover Monday — final reminder</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Short. Date. New login process recap. Where to get help. 'Try logging out of VPN today and using ZTNA before Monday.'</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T-1 day</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All managers of employees in wave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Email + Slack</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ZTNA cutover tomorrow — what to expect from your team</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Manager prep. Expect questions. Help desk hours extended. If team can't access something tomorrow, here's the path.</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T-0 (cutover day)</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All employees in wave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Slack announcement (org-wide channel) + intranet</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ZTNA is live for [wave name] — login instructions</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Here it is. Login steps with screenshots. Help desk channel. War room hours. 'If something doesn't work, here's what to do.'</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T-0</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Help desk + program team</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Slack war room channel</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Wave [N] cutover — live channel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 PM</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Real-time issue tracking. Patterns surfacing. Escalations. Status updates every 2 hours during business hours.</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T+1 day</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All employees in wave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Email or Slack</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Day 1 of ZTNA — how it went, what's next</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Acknowledge any rough patches. Issues fixed. Where to send remaining feedback. Survey link.</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T+7 days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All employees in wave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Pulse survey</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How's ZTNA working for you?</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5-question survey: ease of use, problems encountered, support quality, comparison to old VPN, NPS. Anonymized. 2-min completion.</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T+14 days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Steering committee + sponsors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Email + brief readout in monthly steering</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Wave [N] retrospective: what worked, what to improve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 PM</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Pulse survey results. Help desk ticket volume. Adoption metrics. Issues encountered and remediation. Lessons for next wave.</w:t>
            </w:r>
          </w:p>
        </w:tc>
      </w:tr>
      <w:tr>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T+30 days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All employees in wave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Email — closing the loop</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Thanks for adopting ZTNA — here's what's next</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Adoption stats. Recognition (we all did this). What changed because of your feedback. What's coming next in Project Atlas.</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5. Standing Communications (program-level, not wave-based)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2200"/>
        <w:gridCol w:w="1460"/>
      </w:tblGrid>
      <w:tr>
        <w:trPr>
          <w:tblHeader/>
        </w:trPr>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When</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Audience</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Channel</w:t>
            </w:r>
          </w:p>
        </w:tc>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Type</w:t>
            </w:r>
          </w:p>
        </w:tc>
        <w:tc>
          <w:tcPr>
            <w:tcW w:type="dxa" w:w="14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Owner</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Daily</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Component PMs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Slack #project-atlas-pms</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Async standup updates</w:t>
            </w:r>
          </w:p>
        </w:tc>
        <w:tc>
          <w:tcPr>
            <w:tcW w:type="dxa" w:w="1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Each component PM</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Tuesday 10am</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Component PMs + Program PM</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Live (Zoom)</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Weekly cross-component standup (30 min)</w:t>
            </w:r>
          </w:p>
        </w:tc>
        <w:tc>
          <w:tcPr>
            <w:tcW w:type="dxa" w:w="1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 PM</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Tuesday end-of-day</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Sandra Park (CISO)</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Slack DM + status snapshot</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Weekly status snapshot</w:t>
            </w:r>
          </w:p>
        </w:tc>
        <w:tc>
          <w:tcPr>
            <w:tcW w:type="dxa" w:w="1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 PM</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Friday 5pm</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Steering distribution</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Email (auto-generated from workbook)</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Weekly status report</w:t>
            </w:r>
          </w:p>
        </w:tc>
        <w:tc>
          <w:tcPr>
            <w:tcW w:type="dxa" w:w="1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 PM</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Thursday 11am bi-weekly</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Working team (~30)</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Live (Zoom + recorded)</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Bi-weekly all-hands</w:t>
            </w:r>
          </w:p>
        </w:tc>
        <w:tc>
          <w:tcPr>
            <w:tcW w:type="dxa" w:w="1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 PM</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4th Tuesday monthly</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Steering committee</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Live + email pre-read 48hr ahead</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Monthly steering meeting (60 min)</w:t>
            </w:r>
          </w:p>
        </w:tc>
        <w:tc>
          <w:tcPr>
            <w:tcW w:type="dxa" w:w="1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 PM</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3rd Wednesday monthly</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Engineering org leads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Live (Zoom)</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Monthly office hours with CISO + CTO (30 min)</w:t>
            </w:r>
          </w:p>
        </w:tc>
        <w:tc>
          <w:tcPr>
            <w:tcW w:type="dxa" w:w="1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Quarterly</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Audit Committee</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Live presentation</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Audit Committee deck</w:t>
            </w:r>
          </w:p>
        </w:tc>
        <w:tc>
          <w:tcPr>
            <w:tcW w:type="dxa" w:w="1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CISO</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Quarterly</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All-hands org</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Live + recorded</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Project Atlas progress update (10-min slot)</w:t>
            </w:r>
          </w:p>
        </w:tc>
        <w:tc>
          <w:tcPr>
            <w:tcW w:type="dxa" w:w="1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CISO</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6. Crisis &amp; Escalation Communications</w:t>
      </w:r>
    </w:p>
    <w:p>
      <w:pPr>
        <w:pStyle w:val="Heading4"/>
        <w:spacing w:after="100" w:before="200"/>
      </w:pPr>
      <w:r>
        <w:rPr>
          <w:rFonts w:ascii="Arial" w:cs="Arial" w:eastAsia="Arial" w:hAnsi="Arial"/>
          <w:b/>
          <w:bCs/>
          <w:color w:val="1F3864"/>
          <w:sz w:val="22"/>
          <w:szCs w:val="22"/>
        </w:rPr>
        <w:t xml:space="preserve">Trigger events</w:t>
      </w:r>
    </w:p>
    <w:p>
      <w:pPr>
        <w:pStyle w:val="ListParagraph"/>
        <w:numPr>
          <w:ilvl w:val="0"/>
          <w:numId w:val="3"/>
        </w:numPr>
        <w:spacing w:after="60"/>
      </w:pPr>
      <w:r>
        <w:rPr>
          <w:rFonts w:ascii="Arial" w:cs="Arial" w:eastAsia="Arial" w:hAnsi="Arial"/>
          <w:sz w:val="22"/>
          <w:szCs w:val="22"/>
        </w:rPr>
        <w:t xml:space="preserve">Cutover day where &gt;5% of users can't access critical apps within 30 minutes</w:t>
      </w:r>
    </w:p>
    <w:p>
      <w:pPr>
        <w:pStyle w:val="ListParagraph"/>
        <w:numPr>
          <w:ilvl w:val="0"/>
          <w:numId w:val="3"/>
        </w:numPr>
        <w:spacing w:after="60"/>
      </w:pPr>
      <w:r>
        <w:rPr>
          <w:rFonts w:ascii="Arial" w:cs="Arial" w:eastAsia="Arial" w:hAnsi="Arial"/>
          <w:sz w:val="22"/>
          <w:szCs w:val="22"/>
        </w:rPr>
        <w:t xml:space="preserve">Security incident attributed to or surfaced by Project Atlas changes</w:t>
      </w:r>
    </w:p>
    <w:p>
      <w:pPr>
        <w:pStyle w:val="ListParagraph"/>
        <w:numPr>
          <w:ilvl w:val="0"/>
          <w:numId w:val="3"/>
        </w:numPr>
        <w:spacing w:after="60"/>
      </w:pPr>
      <w:r>
        <w:rPr>
          <w:rFonts w:ascii="Arial" w:cs="Arial" w:eastAsia="Arial" w:hAnsi="Arial"/>
          <w:sz w:val="22"/>
          <w:szCs w:val="22"/>
        </w:rPr>
        <w:t xml:space="preserve">Regulatory finding or audit objection on program-related controls</w:t>
      </w:r>
    </w:p>
    <w:p>
      <w:pPr>
        <w:pStyle w:val="ListParagraph"/>
        <w:numPr>
          <w:ilvl w:val="0"/>
          <w:numId w:val="3"/>
        </w:numPr>
        <w:spacing w:after="60"/>
      </w:pPr>
      <w:r>
        <w:rPr>
          <w:rFonts w:ascii="Arial" w:cs="Arial" w:eastAsia="Arial" w:hAnsi="Arial"/>
          <w:sz w:val="22"/>
          <w:szCs w:val="22"/>
        </w:rPr>
        <w:t xml:space="preserve">Major vendor outage affecting program-delivered services (Okta down, Zscaler down, etc.)</w:t>
      </w:r>
    </w:p>
    <w:p>
      <w:pPr>
        <w:pStyle w:val="ListParagraph"/>
        <w:numPr>
          <w:ilvl w:val="0"/>
          <w:numId w:val="3"/>
        </w:numPr>
        <w:spacing w:after="60"/>
      </w:pPr>
      <w:r>
        <w:rPr>
          <w:rFonts w:ascii="Arial" w:cs="Arial" w:eastAsia="Arial" w:hAnsi="Arial"/>
          <w:sz w:val="22"/>
          <w:szCs w:val="22"/>
        </w:rPr>
        <w:t xml:space="preserve">Sponsor departure or material change in executive support</w:t>
      </w:r>
    </w:p>
    <w:p>
      <w:pPr>
        <w:pStyle w:val="Heading4"/>
        <w:spacing w:after="100" w:before="200"/>
      </w:pPr>
      <w:r>
        <w:rPr>
          <w:rFonts w:ascii="Arial" w:cs="Arial" w:eastAsia="Arial" w:hAnsi="Arial"/>
          <w:b/>
          <w:bCs/>
          <w:color w:val="1F3864"/>
          <w:sz w:val="22"/>
          <w:szCs w:val="22"/>
        </w:rPr>
        <w:t xml:space="preserve">Crisis comms lead</w:t>
      </w:r>
    </w:p>
    <w:p>
      <w:pPr>
        <w:spacing w:after="120"/>
      </w:pPr>
      <w:r>
        <w:rPr>
          <w:rFonts w:ascii="Arial" w:cs="Arial" w:eastAsia="Arial" w:hAnsi="Arial"/>
          <w:sz w:val="22"/>
          <w:szCs w:val="22"/>
        </w:rPr>
        <w:t xml:space="preserve">Primary: Program PM. Backup: OCM Lead. Crisis comms lead coordinates with CISO, Internal Comms, Legal, and Vendor Management as needed.</w:t>
      </w:r>
    </w:p>
    <w:p>
      <w:pPr>
        <w:pStyle w:val="Heading4"/>
        <w:spacing w:after="100" w:before="200"/>
      </w:pPr>
      <w:r>
        <w:rPr>
          <w:rFonts w:ascii="Arial" w:cs="Arial" w:eastAsia="Arial" w:hAnsi="Arial"/>
          <w:b/>
          <w:bCs/>
          <w:color w:val="1F3864"/>
          <w:sz w:val="22"/>
          <w:szCs w:val="22"/>
        </w:rPr>
        <w:t xml:space="preserve">Escalation path</w:t>
      </w:r>
    </w:p>
    <w:p>
      <w:pPr>
        <w:pStyle w:val="ListParagraph"/>
        <w:numPr>
          <w:ilvl w:val="0"/>
          <w:numId w:val="4"/>
        </w:numPr>
        <w:spacing w:after="60"/>
      </w:pPr>
      <w:r>
        <w:rPr>
          <w:rFonts w:ascii="Arial" w:cs="Arial" w:eastAsia="Arial" w:hAnsi="Arial"/>
          <w:sz w:val="22"/>
          <w:szCs w:val="22"/>
        </w:rPr>
        <w:t xml:space="preserve">Issue surfaced in war room channel — Program PM acknowledges within 15 minutes.</w:t>
      </w:r>
    </w:p>
    <w:p>
      <w:pPr>
        <w:pStyle w:val="ListParagraph"/>
        <w:numPr>
          <w:ilvl w:val="0"/>
          <w:numId w:val="4"/>
        </w:numPr>
        <w:spacing w:after="60"/>
      </w:pPr>
      <w:r>
        <w:rPr>
          <w:rFonts w:ascii="Arial" w:cs="Arial" w:eastAsia="Arial" w:hAnsi="Arial"/>
          <w:sz w:val="22"/>
          <w:szCs w:val="22"/>
        </w:rPr>
        <w:t xml:space="preserve">If material customer or regulatory impact: notify CISO within 30 minutes via Slack DM + phone.</w:t>
      </w:r>
    </w:p>
    <w:p>
      <w:pPr>
        <w:pStyle w:val="ListParagraph"/>
        <w:numPr>
          <w:ilvl w:val="0"/>
          <w:numId w:val="4"/>
        </w:numPr>
        <w:spacing w:after="60"/>
      </w:pPr>
      <w:r>
        <w:rPr>
          <w:rFonts w:ascii="Arial" w:cs="Arial" w:eastAsia="Arial" w:hAnsi="Arial"/>
          <w:sz w:val="22"/>
          <w:szCs w:val="22"/>
        </w:rPr>
        <w:t xml:space="preserve">If material: CISO notifies CIO and CRO within 1 hour.</w:t>
      </w:r>
    </w:p>
    <w:p>
      <w:pPr>
        <w:pStyle w:val="ListParagraph"/>
        <w:numPr>
          <w:ilvl w:val="0"/>
          <w:numId w:val="4"/>
        </w:numPr>
        <w:spacing w:after="60"/>
      </w:pPr>
      <w:r>
        <w:rPr>
          <w:rFonts w:ascii="Arial" w:cs="Arial" w:eastAsia="Arial" w:hAnsi="Arial"/>
          <w:sz w:val="22"/>
          <w:szCs w:val="22"/>
        </w:rPr>
        <w:t xml:space="preserve">If material customer impact: Internal Comms loops in within 1 hour to draft external statement.</w:t>
      </w:r>
    </w:p>
    <w:p>
      <w:pPr>
        <w:pStyle w:val="ListParagraph"/>
        <w:numPr>
          <w:ilvl w:val="0"/>
          <w:numId w:val="4"/>
        </w:numPr>
        <w:spacing w:after="60"/>
      </w:pPr>
      <w:r>
        <w:rPr>
          <w:rFonts w:ascii="Arial" w:cs="Arial" w:eastAsia="Arial" w:hAnsi="Arial"/>
          <w:sz w:val="22"/>
          <w:szCs w:val="22"/>
        </w:rPr>
        <w:t xml:space="preserve">Hourly status updates in war room until resolved.</w:t>
      </w:r>
    </w:p>
    <w:p>
      <w:pPr>
        <w:pStyle w:val="Heading4"/>
        <w:spacing w:after="100" w:before="200"/>
      </w:pPr>
      <w:r>
        <w:rPr>
          <w:rFonts w:ascii="Arial" w:cs="Arial" w:eastAsia="Arial" w:hAnsi="Arial"/>
          <w:b/>
          <w:bCs/>
          <w:color w:val="1F3864"/>
          <w:sz w:val="22"/>
          <w:szCs w:val="22"/>
        </w:rPr>
        <w:t xml:space="preserve">Pre-approved holding statements</w:t>
      </w:r>
    </w:p>
    <w:p>
      <w:pPr>
        <w:spacing w:after="120"/>
      </w:pPr>
      <w:r>
        <w:rPr>
          <w:rFonts w:ascii="Arial" w:cs="Arial" w:eastAsia="Arial" w:hAnsi="Arial"/>
          <w:i/>
          <w:iCs/>
          <w:sz w:val="22"/>
          <w:szCs w:val="22"/>
        </w:rPr>
        <w:t xml:space="preserve">These are pre-cleared by Legal and Internal Comms so they can be sent without further approval during a crisis.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Scenario</w:t>
            </w:r>
          </w:p>
        </w:tc>
        <w:tc>
          <w:tcPr>
            <w:tcW w:type="dxa" w:w="6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Holding statement</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Cutover access disruption (internal)</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We're aware some employees are experiencing access issues following today's ZTNA cutover. Our team is actively working on resolution. Help desk hours have been extended. We'll provide an update by [time]. If you can't access a critical system, contact help desk at [number].</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Vendor outage affecting program (internal)</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[Vendor] is currently experiencing a service disruption affecting [capability]. We're in contact with their team and will share updates as we have them. Estimated time to resolution: [time]. Workaround: [if available].</w:t>
            </w:r>
          </w:p>
        </w:tc>
      </w:tr>
      <w:tr>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Regulatory inquiry or audit finding (internal — leadership only)</w:t>
            </w:r>
          </w:p>
        </w:tc>
        <w:tc>
          <w:tcPr>
            <w:tcW w:type="dxa" w:w="6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We received [inquiry / finding] from [authority] today regarding [topic]. We are responding through standard channels with Legal and GRC. No action needed from this group at this time. Updates will follow as we have them.</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7. Effectiveness Measurement</w:t>
      </w:r>
    </w:p>
    <w:p>
      <w:pPr>
        <w:pStyle w:val="ListParagraph"/>
        <w:numPr>
          <w:ilvl w:val="0"/>
          <w:numId w:val="3"/>
        </w:numPr>
        <w:spacing w:after="60"/>
      </w:pPr>
      <w:r>
        <w:rPr>
          <w:rFonts w:ascii="Arial" w:cs="Arial" w:eastAsia="Arial" w:hAnsi="Arial"/>
          <w:sz w:val="22"/>
          <w:szCs w:val="22"/>
        </w:rPr>
        <w:t xml:space="preserve">Pulse survey completion rate per wave (target: ≥40%)</w:t>
      </w:r>
    </w:p>
    <w:p>
      <w:pPr>
        <w:pStyle w:val="ListParagraph"/>
        <w:numPr>
          <w:ilvl w:val="0"/>
          <w:numId w:val="3"/>
        </w:numPr>
        <w:spacing w:after="60"/>
      </w:pPr>
      <w:r>
        <w:rPr>
          <w:rFonts w:ascii="Arial" w:cs="Arial" w:eastAsia="Arial" w:hAnsi="Arial"/>
          <w:sz w:val="22"/>
          <w:szCs w:val="22"/>
        </w:rPr>
        <w:t xml:space="preserve">Pulse survey scores: ease of use, support quality, NPS (track per wave for trend)</w:t>
      </w:r>
    </w:p>
    <w:p>
      <w:pPr>
        <w:pStyle w:val="ListParagraph"/>
        <w:numPr>
          <w:ilvl w:val="0"/>
          <w:numId w:val="3"/>
        </w:numPr>
        <w:spacing w:after="60"/>
      </w:pPr>
      <w:r>
        <w:rPr>
          <w:rFonts w:ascii="Arial" w:cs="Arial" w:eastAsia="Arial" w:hAnsi="Arial"/>
          <w:sz w:val="22"/>
          <w:szCs w:val="22"/>
        </w:rPr>
        <w:t xml:space="preserve">Help desk ticket volume per wave (peak day, decay rate over T+1 to T+14)</w:t>
      </w:r>
    </w:p>
    <w:p>
      <w:pPr>
        <w:pStyle w:val="ListParagraph"/>
        <w:numPr>
          <w:ilvl w:val="0"/>
          <w:numId w:val="3"/>
        </w:numPr>
        <w:spacing w:after="60"/>
      </w:pPr>
      <w:r>
        <w:rPr>
          <w:rFonts w:ascii="Arial" w:cs="Arial" w:eastAsia="Arial" w:hAnsi="Arial"/>
          <w:sz w:val="22"/>
          <w:szCs w:val="22"/>
        </w:rPr>
        <w:t xml:space="preserve">Email open rate on wave comms (target: ≥60% for action-required emails)</w:t>
      </w:r>
    </w:p>
    <w:p>
      <w:pPr>
        <w:pStyle w:val="ListParagraph"/>
        <w:numPr>
          <w:ilvl w:val="0"/>
          <w:numId w:val="3"/>
        </w:numPr>
        <w:spacing w:after="60"/>
      </w:pPr>
      <w:r>
        <w:rPr>
          <w:rFonts w:ascii="Arial" w:cs="Arial" w:eastAsia="Arial" w:hAnsi="Arial"/>
          <w:sz w:val="22"/>
          <w:szCs w:val="22"/>
        </w:rPr>
        <w:t xml:space="preserve">Intranet FAQ traffic (proxy for self-service vs ticket creation)</w:t>
      </w:r>
    </w:p>
    <w:p>
      <w:pPr>
        <w:pStyle w:val="ListParagraph"/>
        <w:numPr>
          <w:ilvl w:val="0"/>
          <w:numId w:val="3"/>
        </w:numPr>
        <w:spacing w:after="60"/>
      </w:pPr>
      <w:r>
        <w:rPr>
          <w:rFonts w:ascii="Arial" w:cs="Arial" w:eastAsia="Arial" w:hAnsi="Arial"/>
          <w:sz w:val="22"/>
          <w:szCs w:val="22"/>
        </w:rPr>
        <w:t xml:space="preserve">'Nobody told me' issues — count of issues attributed to comms gaps in retros (target: trending down)</w:t>
      </w:r>
    </w:p>
    <w:p>
      <w:pPr>
        <w:pStyle w:val="ListParagraph"/>
        <w:numPr>
          <w:ilvl w:val="0"/>
          <w:numId w:val="3"/>
        </w:numPr>
        <w:spacing w:after="60"/>
      </w:pPr>
      <w:r>
        <w:rPr>
          <w:rFonts w:ascii="Arial" w:cs="Arial" w:eastAsia="Arial" w:hAnsi="Arial"/>
          <w:sz w:val="22"/>
          <w:szCs w:val="22"/>
        </w:rPr>
        <w:t xml:space="preserve">Steering meeting decision velocity — % of items reaching decision in first meeting (target: ≥80%)</w:t>
      </w:r>
    </w:p>
    <w:p>
      <w:r>
        <w:br w:type="page"/>
      </w:r>
    </w:p>
    <w:p>
      <w:pPr>
        <w:pStyle w:val="Heading1"/>
        <w:spacing w:after="200" w:before="360"/>
      </w:pPr>
      <w:r>
        <w:rPr>
          <w:rFonts w:ascii="Arial" w:cs="Arial" w:eastAsia="Arial" w:hAnsi="Arial"/>
          <w:b/>
          <w:bCs/>
          <w:color w:val="1F3864"/>
          <w:sz w:val="36"/>
          <w:szCs w:val="36"/>
        </w:rPr>
        <w:t xml:space="preserve">2. OCM Plan — ZTNA Rollout</w:t>
      </w:r>
    </w:p>
    <w:p>
      <w:pPr>
        <w:spacing w:after="240"/>
      </w:pPr>
      <w:r>
        <w:rPr>
          <w:rFonts w:ascii="Arial" w:cs="Arial" w:eastAsia="Arial" w:hAnsi="Arial"/>
          <w:i/>
          <w:iCs/>
          <w:sz w:val="22"/>
          <w:szCs w:val="22"/>
        </w:rPr>
        <w:t xml:space="preserve">Worked example for the ZTNA Rollout component (#2 of Project Atlas). The component with the largest user-facing change. Pairs with the blank template in Templates Pack §7.</w:t>
      </w:r>
    </w:p>
    <w:p>
      <w:pPr>
        <w:pStyle w:val="Heading2"/>
        <w:spacing w:after="160" w:before="320"/>
      </w:pPr>
      <w:r>
        <w:rPr>
          <w:rFonts w:ascii="Arial" w:cs="Arial" w:eastAsia="Arial" w:hAnsi="Arial"/>
          <w:b/>
          <w:bCs/>
          <w:color w:val="2E75B6"/>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Component</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ZTNA Rollout (Project Atlas component #2)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OCM plan version</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v2.4 (2026-04-15)</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OCM lead</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M. Hayes — embedded OCM resource (50% on Project Atlas)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Component PM</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J. Liu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Sponsor</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CISO (program); CTO (engineering org change steward)</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1. Change Vision</w:t>
      </w:r>
    </w:p>
    <w:p>
      <w:pPr>
        <w:pStyle w:val="Heading4"/>
        <w:spacing w:after="100" w:before="200"/>
      </w:pPr>
      <w:r>
        <w:rPr>
          <w:rFonts w:ascii="Arial" w:cs="Arial" w:eastAsia="Arial" w:hAnsi="Arial"/>
          <w:b/>
          <w:bCs/>
          <w:color w:val="1F3864"/>
          <w:sz w:val="22"/>
          <w:szCs w:val="22"/>
        </w:rPr>
        <w:t xml:space="preserve">What is changing</w:t>
      </w:r>
    </w:p>
    <w:p>
      <w:pPr>
        <w:spacing w:after="120"/>
      </w:pPr>
      <w:r>
        <w:rPr>
          <w:rFonts w:ascii="Arial" w:cs="Arial" w:eastAsia="Arial" w:hAnsi="Arial"/>
          <w:sz w:val="22"/>
          <w:szCs w:val="22"/>
        </w:rPr>
        <w:t xml:space="preserve">Bristol Financial is replacing legacy VPN with ZTNA. Concrete differences for the average employee:</w:t>
      </w:r>
    </w:p>
    <w:p>
      <w:pPr>
        <w:pStyle w:val="ListParagraph"/>
        <w:numPr>
          <w:ilvl w:val="0"/>
          <w:numId w:val="3"/>
        </w:numPr>
        <w:spacing w:after="60"/>
      </w:pPr>
      <w:r>
        <w:rPr>
          <w:rFonts w:ascii="Arial" w:cs="Arial" w:eastAsia="Arial" w:hAnsi="Arial"/>
          <w:sz w:val="22"/>
          <w:szCs w:val="22"/>
        </w:rPr>
        <w:t xml:space="preserve">Login flow changes from 'connect to VPN, then access apps' to 'access apps directly through ZTNA gateway with continuous identity verification.'</w:t>
      </w:r>
    </w:p>
    <w:p>
      <w:pPr>
        <w:pStyle w:val="ListParagraph"/>
        <w:numPr>
          <w:ilvl w:val="0"/>
          <w:numId w:val="3"/>
        </w:numPr>
        <w:spacing w:after="60"/>
      </w:pPr>
      <w:r>
        <w:rPr>
          <w:rFonts w:ascii="Arial" w:cs="Arial" w:eastAsia="Arial" w:hAnsi="Arial"/>
          <w:sz w:val="22"/>
          <w:szCs w:val="22"/>
        </w:rPr>
        <w:t xml:space="preserve">Always-on connectivity — no more 'remember to connect to VPN.'</w:t>
      </w:r>
    </w:p>
    <w:p>
      <w:pPr>
        <w:pStyle w:val="ListParagraph"/>
        <w:numPr>
          <w:ilvl w:val="0"/>
          <w:numId w:val="3"/>
        </w:numPr>
        <w:spacing w:after="60"/>
      </w:pPr>
      <w:r>
        <w:rPr>
          <w:rFonts w:ascii="Arial" w:cs="Arial" w:eastAsia="Arial" w:hAnsi="Arial"/>
          <w:sz w:val="22"/>
          <w:szCs w:val="22"/>
        </w:rPr>
        <w:t xml:space="preserve">Apps load faster from home / coffee shops / hotels (no VPN bottleneck).</w:t>
      </w:r>
    </w:p>
    <w:p>
      <w:pPr>
        <w:pStyle w:val="ListParagraph"/>
        <w:numPr>
          <w:ilvl w:val="0"/>
          <w:numId w:val="3"/>
        </w:numPr>
        <w:spacing w:after="60"/>
      </w:pPr>
      <w:r>
        <w:rPr>
          <w:rFonts w:ascii="Arial" w:cs="Arial" w:eastAsia="Arial" w:hAnsi="Arial"/>
          <w:sz w:val="22"/>
          <w:szCs w:val="22"/>
        </w:rPr>
        <w:t xml:space="preserve">Some apps now require periodic re-authentication (we'll explain which and why).</w:t>
      </w:r>
    </w:p>
    <w:p>
      <w:pPr>
        <w:pStyle w:val="Heading4"/>
        <w:spacing w:after="100" w:before="200"/>
      </w:pPr>
      <w:r>
        <w:rPr>
          <w:rFonts w:ascii="Arial" w:cs="Arial" w:eastAsia="Arial" w:hAnsi="Arial"/>
          <w:b/>
          <w:bCs/>
          <w:color w:val="1F3864"/>
          <w:sz w:val="22"/>
          <w:szCs w:val="22"/>
        </w:rPr>
        <w:t xml:space="preserve">Why we're changing</w:t>
      </w:r>
    </w:p>
    <w:p>
      <w:pPr>
        <w:spacing w:after="120"/>
      </w:pPr>
      <w:r>
        <w:rPr>
          <w:rFonts w:ascii="Arial" w:cs="Arial" w:eastAsia="Arial" w:hAnsi="Arial"/>
          <w:sz w:val="22"/>
          <w:szCs w:val="22"/>
        </w:rPr>
        <w:t xml:space="preserve">Legacy VPN exposes the entire internal network once a user is connected. ZTNA grants access app-by-app based on identity, device posture, and policy — even from inside the office. This is what 'Zero Trust' means for our network: never trust based on location alone, always verify.</w:t>
      </w:r>
    </w:p>
    <w:p>
      <w:pPr>
        <w:spacing w:after="120"/>
      </w:pPr>
      <w:r>
        <w:rPr>
          <w:rFonts w:ascii="Arial" w:cs="Arial" w:eastAsia="Arial" w:hAnsi="Arial"/>
          <w:b/>
          <w:bCs/>
          <w:sz w:val="22"/>
          <w:szCs w:val="22"/>
        </w:rPr>
        <w:t xml:space="preserve">The case in employee terms: </w:t>
      </w:r>
    </w:p>
    <w:p>
      <w:pPr>
        <w:pStyle w:val="ListParagraph"/>
        <w:numPr>
          <w:ilvl w:val="0"/>
          <w:numId w:val="3"/>
        </w:numPr>
        <w:spacing w:after="60"/>
      </w:pPr>
      <w:r>
        <w:rPr>
          <w:rFonts w:ascii="Arial" w:cs="Arial" w:eastAsia="Arial" w:hAnsi="Arial"/>
          <w:sz w:val="22"/>
          <w:szCs w:val="22"/>
        </w:rPr>
        <w:t xml:space="preserve">Better security: a compromised laptop can't roam the network.</w:t>
      </w:r>
    </w:p>
    <w:p>
      <w:pPr>
        <w:pStyle w:val="ListParagraph"/>
        <w:numPr>
          <w:ilvl w:val="0"/>
          <w:numId w:val="3"/>
        </w:numPr>
        <w:spacing w:after="60"/>
      </w:pPr>
      <w:r>
        <w:rPr>
          <w:rFonts w:ascii="Arial" w:cs="Arial" w:eastAsia="Arial" w:hAnsi="Arial"/>
          <w:sz w:val="22"/>
          <w:szCs w:val="22"/>
        </w:rPr>
        <w:t xml:space="preserve">Better experience: faster, no VPN to remember to connect.</w:t>
      </w:r>
    </w:p>
    <w:p>
      <w:pPr>
        <w:pStyle w:val="ListParagraph"/>
        <w:numPr>
          <w:ilvl w:val="0"/>
          <w:numId w:val="3"/>
        </w:numPr>
        <w:spacing w:after="60"/>
      </w:pPr>
      <w:r>
        <w:rPr>
          <w:rFonts w:ascii="Arial" w:cs="Arial" w:eastAsia="Arial" w:hAnsi="Arial"/>
          <w:sz w:val="22"/>
          <w:szCs w:val="22"/>
        </w:rPr>
        <w:t xml:space="preserve">Required by SOC 2 Type II findings + insurer requirement.</w:t>
      </w:r>
    </w:p>
    <w:p>
      <w:pPr>
        <w:pStyle w:val="Heading4"/>
        <w:spacing w:after="100" w:before="200"/>
      </w:pPr>
      <w:r>
        <w:rPr>
          <w:rFonts w:ascii="Arial" w:cs="Arial" w:eastAsia="Arial" w:hAnsi="Arial"/>
          <w:b/>
          <w:bCs/>
          <w:color w:val="1F3864"/>
          <w:sz w:val="22"/>
          <w:szCs w:val="22"/>
        </w:rPr>
        <w:t xml:space="preserve">Vision of future state</w:t>
      </w:r>
    </w:p>
    <w:p>
      <w:pPr>
        <w:spacing w:after="120"/>
      </w:pPr>
      <w:r>
        <w:rPr>
          <w:rFonts w:ascii="Arial" w:cs="Arial" w:eastAsia="Arial" w:hAnsi="Arial"/>
          <w:sz w:val="22"/>
          <w:szCs w:val="22"/>
        </w:rPr>
        <w:t xml:space="preserve">Six months after rollout: nobody at Bristol thinks about VPN. They open their laptop, sign in, and the apps they need are there. The 'I forgot to connect to VPN' help desk tickets are gone. Engineering teams have stopped sending the 'is the VPN slow today?' Slack messages. Audit findings on remote access are closed. The Cloud Security team can detect and respond to access anomalies in minutes instead of hours.</w:t>
      </w:r>
    </w:p>
    <w:p>
      <w:pPr>
        <w:pStyle w:val="Heading2"/>
        <w:spacing w:after="160" w:before="320"/>
      </w:pPr>
      <w:r>
        <w:rPr>
          <w:rFonts w:ascii="Arial" w:cs="Arial" w:eastAsia="Arial" w:hAnsi="Arial"/>
          <w:b/>
          <w:bCs/>
          <w:color w:val="2E75B6"/>
          <w:sz w:val="28"/>
          <w:szCs w:val="28"/>
        </w:rPr>
        <w:t xml:space="preserve">2. Change Impact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2700"/>
        <w:gridCol w:w="1100"/>
        <w:gridCol w:w="1100"/>
        <w:gridCol w:w="1860"/>
      </w:tblGrid>
      <w:tr>
        <w:trPr>
          <w:tblHeader/>
        </w:trPr>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Affected group</w:t>
            </w:r>
          </w:p>
        </w:tc>
        <w:tc>
          <w:tcPr>
            <w:tcW w:type="dxa" w:w="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Size</w:t>
            </w:r>
          </w:p>
        </w:tc>
        <w:tc>
          <w:tcPr>
            <w:tcW w:type="dxa" w:w="2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What changes for them</w:t>
            </w:r>
          </w:p>
        </w:tc>
        <w:tc>
          <w:tcPr>
            <w:tcW w:type="dxa" w:w="11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Impact level</w:t>
            </w:r>
          </w:p>
        </w:tc>
        <w:tc>
          <w:tcPr>
            <w:tcW w:type="dxa" w:w="11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Resistance risk</w:t>
            </w:r>
          </w:p>
        </w:tc>
        <w:tc>
          <w:tcPr>
            <w:tcW w:type="dxa" w:w="18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Adoption complexity</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Engineering org (devs, SREs, infra)</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~600</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ZTNA login per app; some dev tools require periodic re-auth; cert-based auth for SSH; perceived friction in dev workflow.</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High</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High</w:t>
            </w:r>
          </w:p>
        </w:tc>
        <w:tc>
          <w:tcPr>
            <w:tcW w:type="dxa" w:w="1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High — strong opinions, technical scrutiny, identifies edge cases first</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Corporate office workers</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~2,200</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Different login experience; one-time enrollment; faster experience overall.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Medium</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Low</w:t>
            </w:r>
          </w:p>
        </w:tc>
        <w:tc>
          <w:tcPr>
            <w:tcW w:type="dxa" w:w="1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Low — most won't notice after week 1</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Field / branch employees</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~400</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Different login experience from branch workstations and laptops.</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Medium</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Low-Med</w:t>
            </w:r>
          </w:p>
        </w:tc>
        <w:tc>
          <w:tcPr>
            <w:tcW w:type="dxa" w:w="1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Medium — geographically dispersed, harder to support during cutover</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Executives + admins</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~30</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Different login on phones, tablets, laptops. Travel scenarios.</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Medium</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Low</w:t>
            </w:r>
          </w:p>
        </w:tc>
        <w:tc>
          <w:tcPr>
            <w:tcW w:type="dxa" w:w="1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Medium — high-visibility users, must-not-break</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Contractors</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~250</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ZTNA enrollment process slightly different; access scoped more tightly.</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Medium</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Medium</w:t>
            </w:r>
          </w:p>
        </w:tc>
        <w:tc>
          <w:tcPr>
            <w:tcW w:type="dxa" w:w="1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Medium — onboarding/offboarding workflows change for IT</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Help desk / IT support</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~25</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New troubleshooting flows; new ticket categories; new escalation path.</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High</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Low</w:t>
            </w:r>
          </w:p>
        </w:tc>
        <w:tc>
          <w:tcPr>
            <w:tcW w:type="dxa" w:w="1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High — must be expert by week 1; their tickets surge during cutover</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Vendor / 3rd party access</w:t>
            </w:r>
          </w:p>
        </w:tc>
        <w:tc>
          <w:tcPr>
            <w:tcW w:type="dxa" w:w="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~50 vendors, varying users</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Vendor portal access changes; ZTNA replaces VPN-for-vendors.</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Medium</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Med-High</w:t>
            </w:r>
          </w:p>
        </w:tc>
        <w:tc>
          <w:tcPr>
            <w:tcW w:type="dxa" w:w="1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High — coordination across many vendor IT teams</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3. Sponsorship &amp; Coalition</w:t>
      </w:r>
    </w:p>
    <w:p>
      <w:pPr>
        <w:spacing w:after="120"/>
      </w:pPr>
      <w:r>
        <w:rPr>
          <w:rFonts w:ascii="Arial" w:cs="Arial" w:eastAsia="Arial" w:hAnsi="Arial"/>
          <w:i/>
          <w:iCs/>
          <w:sz w:val="22"/>
          <w:szCs w:val="22"/>
        </w:rPr>
        <w:t xml:space="preserve">Active, named sponsor activities. 'Be supportive' is not an activity — these are.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500"/>
        <w:gridCol w:w="4060"/>
      </w:tblGrid>
      <w:tr>
        <w:trPr>
          <w:tblHeader/>
        </w:trPr>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Role</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Name</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Org</w:t>
            </w:r>
          </w:p>
        </w:tc>
        <w:tc>
          <w:tcPr>
            <w:tcW w:type="dxa" w:w="40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Specific sponsor activities (with dates)</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Primary sponsor</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Sandra Park, CISO</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Security</w:t>
            </w:r>
          </w:p>
        </w:tc>
        <w:tc>
          <w:tcPr>
            <w:tcW w:type="dxa" w:w="4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 Send all-hands email kicking off Project Atlas — sent 2026-01-25. (2) Personally present at engineering townhall T-21 days each wave. (3) Monthly office hours with eng leadership (3rd Wednesday). (4) Quarterly Audit Committee update.</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Engineering co-sponsor</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Mark Williams, CTO</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Engineering</w:t>
            </w:r>
          </w:p>
        </w:tc>
        <w:tc>
          <w:tcPr>
            <w:tcW w:type="dxa" w:w="4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 Co-write engineering org email with CISO 2026-04-15. (2) Visible support at engineering townhall — co-presents with CISO. (3) Attend monthly office hours. (4) Personally use ZTNA in engineering pilot — visible in eng Slack.</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Coalition member</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Linda Walsh, CIO</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IT</w:t>
            </w:r>
          </w:p>
        </w:tc>
        <w:tc>
          <w:tcPr>
            <w:tcW w:type="dxa" w:w="4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 Approve help desk staffing surge for cutover weeks. (2) Mention Project Atlas in CIO monthly newsletter. (3) Attend quarterly all-hands updates.</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Coalition member</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Robert Stein, Chief Risk Officer</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Risk</w:t>
            </w:r>
          </w:p>
        </w:tc>
        <w:tc>
          <w:tcPr>
            <w:tcW w:type="dxa" w:w="4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 Brief Audit Committee on regulatory rationale. (2) Sign formal risk acceptance for hybrid FIDO2 approach (DC-005). (3) Quarterly review of program risk register.</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Engineering champions network</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12 named eng leads, 1 per major eng team</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Engineering</w:t>
            </w:r>
          </w:p>
        </w:tc>
        <w:tc>
          <w:tcPr>
            <w:tcW w:type="dxa" w:w="4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 Pilot participants — feedback in week 1. (2) Run team-level sessions before each wave. (3) Identify edge cases for OCM team. (4) Standing rep at weekly working team. (5) First adopters every wave.</w:t>
            </w:r>
          </w:p>
        </w:tc>
      </w:tr>
      <w:tr>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Help desk champion</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 Brooks, IT Service Manager</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IT Operations</w:t>
            </w:r>
          </w:p>
        </w:tc>
        <w:tc>
          <w:tcPr>
            <w:tcW w:type="dxa" w:w="4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 Owner of help desk runbook. (2) Train help desk team 2 weeks pre-wave. (3) Surge planning per wave. (4) Daily ticket review during cutover weeks. (5) Bi-weekly readout to OCM Lead.</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4. Resistance Management</w:t>
      </w:r>
    </w:p>
    <w:p>
      <w:pPr>
        <w:spacing w:after="120"/>
      </w:pPr>
      <w:r>
        <w:rPr>
          <w:rFonts w:ascii="Arial" w:cs="Arial" w:eastAsia="Arial" w:hAnsi="Arial"/>
          <w:i/>
          <w:iCs/>
          <w:sz w:val="22"/>
          <w:szCs w:val="22"/>
        </w:rPr>
        <w:t xml:space="preserve">Resistance is information, not opposition. Surface it; address the concern.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2900"/>
        <w:gridCol w:w="1460"/>
      </w:tblGrid>
      <w:tr>
        <w:trPr>
          <w:tblHeader/>
        </w:trPr>
        <w:tc>
          <w:tcPr>
            <w:tcW w:type="dxa" w:w="2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Source</w:t>
            </w:r>
          </w:p>
        </w:tc>
        <w:tc>
          <w:tcPr>
            <w:tcW w:type="dxa" w:w="2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Likely concern</w:t>
            </w:r>
          </w:p>
        </w:tc>
        <w:tc>
          <w:tcPr>
            <w:tcW w:type="dxa" w:w="2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Response approach</w:t>
            </w:r>
          </w:p>
        </w:tc>
        <w:tc>
          <w:tcPr>
            <w:tcW w:type="dxa" w:w="14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Owner</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Engineering team leads</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'ZTNA will add latency to dev tool access. We'll lose productivity.'</w:t>
            </w:r>
          </w:p>
        </w:tc>
        <w:tc>
          <w:tcPr>
            <w:tcW w:type="dxa" w:w="2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Pilot data: 90% of dev tool flows under target latency. 10% under remediation. CTO commits to delaying broader rollout if pilot shows &gt;5% impact. Eng champions network as feedback loop.</w:t>
            </w:r>
          </w:p>
        </w:tc>
        <w:tc>
          <w:tcPr>
            <w:tcW w:type="dxa" w:w="1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 + CTO CoS</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SRE / on-call engineers</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'During an incident I need fast access. ZTNA re-auth cycles will slow me down.'</w:t>
            </w:r>
          </w:p>
        </w:tc>
        <w:tc>
          <w:tcPr>
            <w:tcW w:type="dxa" w:w="2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Engineering-specific policy: extended session times for designated SRE/IR roles. Documented exception process. Network engineering team consulted before policy lock.</w:t>
            </w:r>
          </w:p>
        </w:tc>
        <w:tc>
          <w:tcPr>
            <w:tcW w:type="dxa" w:w="1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ZTNA PM (J. Liu)</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Field / branch managers</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'My team isn't tech-savvy. They'll struggle. Tickets will surge.'</w:t>
            </w:r>
          </w:p>
        </w:tc>
        <w:tc>
          <w:tcPr>
            <w:tcW w:type="dxa" w:w="2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Wave-based rollout starts with corporate. Field waves include in-person help from regional IT. Manager talking points + branch-specific FAQ. Help desk surge planned.</w:t>
            </w:r>
          </w:p>
        </w:tc>
        <w:tc>
          <w:tcPr>
            <w:tcW w:type="dxa" w:w="1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 + IT Service Manager</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Vendor IT teams</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'You're forcing us to change our integration. We have other priorities.'</w:t>
            </w:r>
          </w:p>
        </w:tc>
        <w:tc>
          <w:tcPr>
            <w:tcW w:type="dxa" w:w="2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12-month notice. Vendor-specific migration playbook. Account managers pre-briefed by Vendor Management. Hard date enforced via contract amendments.</w:t>
            </w:r>
          </w:p>
        </w:tc>
        <w:tc>
          <w:tcPr>
            <w:tcW w:type="dxa" w:w="1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Vendor Management</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Frequent-traveling executives</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'Last thing I want is to mess with login from a hotel in Singapore. This better not break travel access.'</w:t>
            </w:r>
          </w:p>
        </w:tc>
        <w:tc>
          <w:tcPr>
            <w:tcW w:type="dxa" w:w="2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Executive admin pre-briefing. Personalized hand-holding for first travel after rollout. Direct escalation path (CIO Chief of Staff). Tested in international travel scenarios pre-rollout.</w:t>
            </w:r>
          </w:p>
        </w:tc>
        <w:tc>
          <w:tcPr>
            <w:tcW w:type="dxa" w:w="14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 + CIO CoS</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5. Training Strategy (high level — full plan in Training &amp; Awareness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2000"/>
        <w:gridCol w:w="1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Audience</w:t>
            </w:r>
          </w:p>
        </w:tc>
        <w:tc>
          <w:tcPr>
            <w:tcW w:type="dxa" w:w="3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Modality</w:t>
            </w:r>
          </w:p>
        </w:tc>
        <w:tc>
          <w:tcPr>
            <w:tcW w:type="dxa" w:w="2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Duration</w:t>
            </w:r>
          </w:p>
        </w:tc>
        <w:tc>
          <w:tcPr>
            <w:tcW w:type="dxa" w:w="1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Timing</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Help desk + IT support</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Live instructor-led + hands-on lab</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4 hours</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T-14 days each wave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Eng champions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Live + sandbox access</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 hours + self-paced</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T-30 days first wave only</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Engineering org broad</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Self-paced e-learning + optional live Q&amp;A</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30 min e-learning + optional 30 min live</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T-21 to T-7 each wave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Corporate / field employees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Self-paced job aid + 5-min video</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10 min total</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T-30 to T-7 each wave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Executives + admins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1:1 white-glove session with executive admin</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30 min</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T-14 days each wave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Vendor IT teams</w:t>
            </w:r>
          </w:p>
        </w:tc>
        <w:tc>
          <w:tcPr>
            <w:tcW w:type="dxa" w:w="3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Documentation + 1:1 calls per vendor</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Variable</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T-90 days each wave</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6. Reinforcement &amp; Sustainment</w:t>
      </w:r>
    </w:p>
    <w:p>
      <w:pPr>
        <w:pStyle w:val="ListParagraph"/>
        <w:numPr>
          <w:ilvl w:val="0"/>
          <w:numId w:val="3"/>
        </w:numPr>
        <w:spacing w:after="60"/>
      </w:pPr>
      <w:r>
        <w:rPr>
          <w:rFonts w:ascii="Arial" w:cs="Arial" w:eastAsia="Arial" w:hAnsi="Arial"/>
          <w:sz w:val="22"/>
          <w:szCs w:val="22"/>
        </w:rPr>
        <w:t xml:space="preserve">Adoption metrics tracked daily for 30 days post-wave, then weekly to 90 days, then monthly.</w:t>
      </w:r>
    </w:p>
    <w:p>
      <w:pPr>
        <w:pStyle w:val="ListParagraph"/>
        <w:numPr>
          <w:ilvl w:val="0"/>
          <w:numId w:val="3"/>
        </w:numPr>
        <w:spacing w:after="60"/>
      </w:pPr>
      <w:r>
        <w:rPr>
          <w:rFonts w:ascii="Arial" w:cs="Arial" w:eastAsia="Arial" w:hAnsi="Arial"/>
          <w:sz w:val="22"/>
          <w:szCs w:val="22"/>
        </w:rPr>
        <w:t xml:space="preserve">Pulse surveys at T+7 and T+30 per wave — feed into next-wave planning.</w:t>
      </w:r>
    </w:p>
    <w:p>
      <w:pPr>
        <w:pStyle w:val="ListParagraph"/>
        <w:numPr>
          <w:ilvl w:val="0"/>
          <w:numId w:val="3"/>
        </w:numPr>
        <w:spacing w:after="60"/>
      </w:pPr>
      <w:r>
        <w:rPr>
          <w:rFonts w:ascii="Arial" w:cs="Arial" w:eastAsia="Arial" w:hAnsi="Arial"/>
          <w:sz w:val="22"/>
          <w:szCs w:val="22"/>
        </w:rPr>
        <w:t xml:space="preserve">Recognition: each wave's eng champions named in CISO+CTO joint Slack post.</w:t>
      </w:r>
    </w:p>
    <w:p>
      <w:pPr>
        <w:pStyle w:val="ListParagraph"/>
        <w:numPr>
          <w:ilvl w:val="0"/>
          <w:numId w:val="3"/>
        </w:numPr>
        <w:spacing w:after="60"/>
      </w:pPr>
      <w:r>
        <w:rPr>
          <w:rFonts w:ascii="Arial" w:cs="Arial" w:eastAsia="Arial" w:hAnsi="Arial"/>
          <w:sz w:val="22"/>
          <w:szCs w:val="22"/>
        </w:rPr>
        <w:t xml:space="preserve">Manager reinforcement: managers attest to team adoption at T+30. Tracked as a metric.</w:t>
      </w:r>
    </w:p>
    <w:p>
      <w:pPr>
        <w:pStyle w:val="ListParagraph"/>
        <w:numPr>
          <w:ilvl w:val="0"/>
          <w:numId w:val="3"/>
        </w:numPr>
        <w:spacing w:after="60"/>
      </w:pPr>
      <w:r>
        <w:rPr>
          <w:rFonts w:ascii="Arial" w:cs="Arial" w:eastAsia="Arial" w:hAnsi="Arial"/>
          <w:sz w:val="22"/>
          <w:szCs w:val="22"/>
        </w:rPr>
        <w:t xml:space="preserve">'Lessons from previous wave' built into next wave's pre-wave email so adoption improves over time.</w:t>
      </w:r>
    </w:p>
    <w:p>
      <w:pPr>
        <w:pStyle w:val="ListParagraph"/>
        <w:numPr>
          <w:ilvl w:val="0"/>
          <w:numId w:val="3"/>
        </w:numPr>
        <w:spacing w:after="60"/>
      </w:pPr>
      <w:r>
        <w:rPr>
          <w:rFonts w:ascii="Arial" w:cs="Arial" w:eastAsia="Arial" w:hAnsi="Arial"/>
          <w:sz w:val="22"/>
          <w:szCs w:val="22"/>
        </w:rPr>
        <w:t xml:space="preserve">Help desk closure rates as leading indicator — if rate drops, OCM intervention is triggered.</w:t>
      </w:r>
    </w:p>
    <w:p>
      <w:pPr>
        <w:pStyle w:val="ListParagraph"/>
        <w:numPr>
          <w:ilvl w:val="0"/>
          <w:numId w:val="3"/>
        </w:numPr>
        <w:spacing w:after="60"/>
      </w:pPr>
      <w:r>
        <w:rPr>
          <w:rFonts w:ascii="Arial" w:cs="Arial" w:eastAsia="Arial" w:hAnsi="Arial"/>
          <w:sz w:val="22"/>
          <w:szCs w:val="22"/>
        </w:rPr>
        <w:t xml:space="preserve">Quarterly retro 6 months post-launch reviewing whether adoption stuck or eroded.</w:t>
      </w:r>
    </w:p>
    <w:p>
      <w:pPr>
        <w:pStyle w:val="Heading2"/>
        <w:spacing w:after="160" w:before="320"/>
      </w:pPr>
      <w:r>
        <w:rPr>
          <w:rFonts w:ascii="Arial" w:cs="Arial" w:eastAsia="Arial" w:hAnsi="Arial"/>
          <w:b/>
          <w:bCs/>
          <w:color w:val="2E75B6"/>
          <w:sz w:val="28"/>
          <w:szCs w:val="28"/>
        </w:rPr>
        <w:t xml:space="preserve">7. Adoption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1700"/>
        <w:gridCol w:w="1600"/>
        <w:gridCol w:w="1660"/>
      </w:tblGrid>
      <w:tr>
        <w:trPr>
          <w:tblHeader/>
        </w:trPr>
        <w:tc>
          <w:tcPr>
            <w:tcW w:type="dxa" w:w="2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Metric</w:t>
            </w:r>
          </w:p>
        </w:tc>
        <w:tc>
          <w:tcPr>
            <w:tcW w:type="dxa" w:w="1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Target</w:t>
            </w:r>
          </w:p>
        </w:tc>
        <w:tc>
          <w:tcPr>
            <w:tcW w:type="dxa" w:w="1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Source</w:t>
            </w:r>
          </w:p>
        </w:tc>
        <w:tc>
          <w:tcPr>
            <w:tcW w:type="dxa" w:w="16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Cadence</w:t>
            </w:r>
          </w:p>
        </w:tc>
        <w:tc>
          <w:tcPr>
            <w:tcW w:type="dxa" w:w="16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Owner</w:t>
            </w:r>
          </w:p>
        </w:tc>
      </w:tr>
      <w:tr>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Enrollment rate by T-1 day per wave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≥98%</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ZTNA admin console</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Daily during T-30 to T-1</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w:t>
            </w:r>
          </w:p>
        </w:tc>
      </w:tr>
      <w:tr>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Active ZTNA usage T+7 days</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≥99% of enrolled users</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ZTNA logs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Daily T-0 to T+7, then weekly</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Component PM</w:t>
            </w:r>
          </w:p>
        </w:tc>
      </w:tr>
      <w:tr>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Help desk ticket volume per 100 users</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Peak day &lt;5; decay to baseline by T+14</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ServiceNow</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Daily during cutover weeks</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IT Service Manager</w:t>
            </w:r>
          </w:p>
        </w:tc>
      </w:tr>
      <w:tr>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Pulse survey NPS</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≥+20 by Wave 3</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Survey tool</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T+7 each wave</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w:t>
            </w:r>
          </w:p>
        </w:tc>
      </w:tr>
      <w:tr>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Pulse survey ease-of-use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≥4.0/5 by Wave 3</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Survey tool</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T+7 each wave</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w:t>
            </w:r>
          </w:p>
        </w:tc>
      </w:tr>
      <w:tr>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VPN concurrent sessions (decommission KPI)</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Trending to zero by 12/31/2026</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Network monitoring</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Weekly</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Network Team</w:t>
            </w:r>
          </w:p>
        </w:tc>
      </w:tr>
      <w:tr>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'Nobody told me' issues per wave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&lt;3 per wave by Wave 3</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Retro outputs</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T+14 each wave</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8.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Sponsor (CISO)</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Sandra Park — approved 2026-02-08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Engineering co-sponsor (CTO)</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Mark Williams — approved 2026-02-12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OCM Lead</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M. Hayes — owner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Component PM</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J. Liu — acknowledged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HR partner</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K. Davis — acknowledged 2026-02-15</w:t>
            </w:r>
          </w:p>
        </w:tc>
      </w:tr>
    </w:tbl>
    <w:p>
      <w:r>
        <w:br w:type="page"/>
      </w:r>
    </w:p>
    <w:p>
      <w:pPr>
        <w:pStyle w:val="Heading1"/>
        <w:spacing w:after="200" w:before="360"/>
      </w:pPr>
      <w:r>
        <w:rPr>
          <w:rFonts w:ascii="Arial" w:cs="Arial" w:eastAsia="Arial" w:hAnsi="Arial"/>
          <w:b/>
          <w:bCs/>
          <w:color w:val="1F3864"/>
          <w:sz w:val="36"/>
          <w:szCs w:val="36"/>
        </w:rPr>
        <w:t xml:space="preserve">3. Status Reports — Same Week, Three R/A/G Versions</w:t>
      </w:r>
    </w:p>
    <w:p>
      <w:pPr>
        <w:spacing w:after="200"/>
      </w:pPr>
      <w:r>
        <w:rPr>
          <w:rFonts w:ascii="Arial" w:cs="Arial" w:eastAsia="Arial" w:hAnsi="Arial"/>
          <w:i/>
          <w:iCs/>
          <w:sz w:val="22"/>
          <w:szCs w:val="22"/>
        </w:rPr>
        <w:t xml:space="preserve">Three versions of the same status report (Project Atlas, week ending 2026-04-21) at three different statuses. Same week, same project — different facts on the ground. Shows how the writing changes by status.</w:t>
      </w:r>
    </w:p>
    <w:p>
      <w:pPr>
        <w:spacing w:after="240"/>
      </w:pPr>
      <w:r>
        <w:rPr>
          <w:rFonts w:ascii="Arial" w:cs="Arial" w:eastAsia="Arial" w:hAnsi="Arial"/>
          <w:sz w:val="22"/>
          <w:szCs w:val="22"/>
        </w:rPr>
        <w:t xml:space="preserve">Why three versions matter: TPMs often calibrate to the situation in front of them, but the language used signals very different things to executives. An On-Track status read as 'everything fine' invites disengagement. An Off-Track status read as 'oh no' triggers panic responses. Both are wrong. Below: how to write each.</w:t>
      </w:r>
    </w:p>
    <w:p>
      <w:pPr>
        <w:pStyle w:val="Heading2"/>
        <w:spacing w:after="160" w:before="320"/>
      </w:pPr>
      <w:r>
        <w:rPr>
          <w:rFonts w:ascii="Arial" w:cs="Arial" w:eastAsia="Arial" w:hAnsi="Arial"/>
          <w:b/>
          <w:bCs/>
          <w:color w:val="2E75B6"/>
          <w:sz w:val="28"/>
          <w:szCs w:val="28"/>
        </w:rPr>
        <w:t xml:space="preserve">Version A — Status: On-Track</w:t>
      </w:r>
    </w:p>
    <w:p>
      <w:pPr>
        <w:spacing w:after="120"/>
      </w:pPr>
      <w:r>
        <w:rPr>
          <w:rFonts w:ascii="Arial" w:cs="Arial" w:eastAsia="Arial" w:hAnsi="Arial"/>
          <w:i/>
          <w:iCs/>
          <w:sz w:val="22"/>
          <w:szCs w:val="22"/>
        </w:rPr>
        <w:t xml:space="preserve">Project Atlas, week ending 2026-04-21. Hypothetical: this week was uneventful and on track.</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Field</w:t>
            </w:r>
          </w:p>
        </w:tc>
        <w:tc>
          <w:tcPr>
            <w:tcW w:type="dxa" w:w="6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Content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Report date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2026-04-21</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Period</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Wk 16 (4/15 – 4/21)</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Reported by</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 PM</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Overall status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On-Track</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Key accomplishments this period</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IdP migration: 35 of 50 Phase 1 apps migrated (on track). ZTNA pilot weeks 1–2 complete with no major issues — broader rollout green-lit for wk of 5/15. PAM SOW signed with BeyondTrust. FIDO2 hardware Phase 1 quantity received. Access Review RFP issued, 4 vendors confirmed bidding.</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Planned for next period</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Continue IdP migration toward 50-app Phase 1 milestone (target 5/30). ZTNA wave 1 readiness review with eng leads. PAM kickoff session with BeyondTrust. Begin FIDO2 enrollment for first 20 privileged users (pilot group).</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Top risks / issues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RAID register stable. P-R-002 (legacy app SSO integration) under monitoring; integration test environment validated this week. No new issues raised.</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Asks / blockers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None this week.</w:t>
            </w:r>
          </w:p>
        </w:tc>
      </w:tr>
    </w:tbl>
    <w:p>
      <w:pPr>
        <w:spacing w:after="120"/>
      </w:pPr>
      <w:r>
        <w:t xml:space="preserve"/>
      </w:r>
    </w:p>
    <w:p>
      <w:pPr>
        <w:spacing w:after="120"/>
      </w:pPr>
      <w:r>
        <w:rPr>
          <w:rFonts w:ascii="Arial" w:cs="Arial" w:eastAsia="Arial" w:hAnsi="Arial"/>
          <w:b/>
          <w:bCs/>
          <w:sz w:val="22"/>
          <w:szCs w:val="22"/>
        </w:rPr>
        <w:t xml:space="preserve">Notice in the On-Track report:</w:t>
      </w:r>
    </w:p>
    <w:p>
      <w:pPr>
        <w:pStyle w:val="ListParagraph"/>
        <w:numPr>
          <w:ilvl w:val="0"/>
          <w:numId w:val="3"/>
        </w:numPr>
        <w:spacing w:after="60"/>
      </w:pPr>
      <w:r>
        <w:rPr>
          <w:rFonts w:ascii="Arial" w:cs="Arial" w:eastAsia="Arial" w:hAnsi="Arial"/>
          <w:sz w:val="22"/>
          <w:szCs w:val="22"/>
        </w:rPr>
        <w:t xml:space="preserve">'Asks/blockers: None' — this is acceptable on On-Track weeks. Don't manufacture asks.</w:t>
      </w:r>
    </w:p>
    <w:p>
      <w:pPr>
        <w:pStyle w:val="ListParagraph"/>
        <w:numPr>
          <w:ilvl w:val="0"/>
          <w:numId w:val="3"/>
        </w:numPr>
        <w:spacing w:after="60"/>
      </w:pPr>
      <w:r>
        <w:rPr>
          <w:rFonts w:ascii="Arial" w:cs="Arial" w:eastAsia="Arial" w:hAnsi="Arial"/>
          <w:sz w:val="22"/>
          <w:szCs w:val="22"/>
        </w:rPr>
        <w:t xml:space="preserve">Risks section is short and refers to monitoring. Detail lives in RAID Log.</w:t>
      </w:r>
    </w:p>
    <w:p>
      <w:pPr>
        <w:pStyle w:val="ListParagraph"/>
        <w:numPr>
          <w:ilvl w:val="0"/>
          <w:numId w:val="3"/>
        </w:numPr>
        <w:spacing w:after="60"/>
      </w:pPr>
      <w:r>
        <w:rPr>
          <w:rFonts w:ascii="Arial" w:cs="Arial" w:eastAsia="Arial" w:hAnsi="Arial"/>
          <w:sz w:val="22"/>
          <w:szCs w:val="22"/>
        </w:rPr>
        <w:t xml:space="preserve">Accomplishments are specific (numbers, dates, named vendors). 'Things went well' is not enough.</w:t>
      </w:r>
    </w:p>
    <w:p>
      <w:pPr>
        <w:pStyle w:val="ListParagraph"/>
        <w:numPr>
          <w:ilvl w:val="0"/>
          <w:numId w:val="3"/>
        </w:numPr>
        <w:spacing w:after="60"/>
      </w:pPr>
      <w:r>
        <w:rPr>
          <w:rFonts w:ascii="Arial" w:cs="Arial" w:eastAsia="Arial" w:hAnsi="Arial"/>
          <w:sz w:val="22"/>
          <w:szCs w:val="22"/>
        </w:rPr>
        <w:t xml:space="preserve">Even on On-Track, the report distinguishes 'on track' from 'ahead of schedule.' We're on track, not ahead.</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Version B — Status: At-Risk</w:t>
      </w:r>
    </w:p>
    <w:p>
      <w:pPr>
        <w:spacing w:after="120"/>
      </w:pPr>
      <w:r>
        <w:rPr>
          <w:rFonts w:ascii="Arial" w:cs="Arial" w:eastAsia="Arial" w:hAnsi="Arial"/>
          <w:i/>
          <w:iCs/>
          <w:sz w:val="22"/>
          <w:szCs w:val="22"/>
        </w:rPr>
        <w:t xml:space="preserve">Project Atlas, week ending 2026-04-21. This is the actual situation in our scenario — what real At-Risk looks like.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Field</w:t>
            </w:r>
          </w:p>
        </w:tc>
        <w:tc>
          <w:tcPr>
            <w:tcW w:type="dxa" w:w="6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Content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Report date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2026-04-21</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Period</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Wk 16 (4/15 – 4/21)</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Reported by</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 PM</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Overall status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At-Risk</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Status rationale (required for At-Risk)</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Two components are At-Risk. ZTNA Rollout (#2): pilot revealed dev tool latency for 10% of cases — under remediation, pilot extended 1 week (DC-007). MFA Hardening (#4): hardware lead time delay on FIDO2 tokens; hybrid platform-authenticator approach approved (DC-005) and Compliance review scheduled 4/26. Other 3 components On-Track. Program timeline currently holding — no slip to overall 9/30/2027 target.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Key accomplishments this period</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ZTNA latency mitigation deployed for 90% of dev tool cases. PAM SOW $50K ceiling increase approved (DC-004) — vendor counter-proposal expected 4/28. FIDO2 hybrid approach decision made (DC-005). Mainframe app removed from IdP scope (DC-006) — 18-month sunset path validated. Access Review RFP issued 4/15 with 4 vendors confirmed bidding.</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Planned for next period</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Complete ZTNA pilot extension; finalize architecture review for remaining 10% of latency cases. PAM SOW signature target 5/2. Compliance review of FIDO2 hybrid approach (4/26). Begin Wave 1 readiness for ZTNA. Continue IdP Phase 1 migration.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Top risks / issues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P-R-001 (FIDO2 hardware lead time): mitigated by hybrid approach but Phase 2 timing still tight. P-I-001 (PAM SOW negotiation): expected to close by 5/2 without further escalation. P-R-004 (CISO sponsor departure rumor): being monitored — Program PM aligning with CIO/CTO as backup sponsors.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Asks / blockers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None this week. PAM SOW expected to close by 5/2 without further escalation. If it slips beyond 5/9, will need CISO intervention.</w:t>
            </w:r>
          </w:p>
        </w:tc>
      </w:tr>
    </w:tbl>
    <w:p>
      <w:pPr>
        <w:spacing w:after="120"/>
      </w:pPr>
      <w:r>
        <w:t xml:space="preserve"/>
      </w:r>
    </w:p>
    <w:p>
      <w:pPr>
        <w:spacing w:after="120"/>
      </w:pPr>
      <w:r>
        <w:rPr>
          <w:rFonts w:ascii="Arial" w:cs="Arial" w:eastAsia="Arial" w:hAnsi="Arial"/>
          <w:b/>
          <w:bCs/>
          <w:sz w:val="22"/>
          <w:szCs w:val="22"/>
        </w:rPr>
        <w:t xml:space="preserve">Notice in the At-Risk report:</w:t>
      </w:r>
    </w:p>
    <w:p>
      <w:pPr>
        <w:pStyle w:val="ListParagraph"/>
        <w:numPr>
          <w:ilvl w:val="0"/>
          <w:numId w:val="3"/>
        </w:numPr>
        <w:spacing w:after="60"/>
      </w:pPr>
      <w:r>
        <w:rPr>
          <w:rFonts w:ascii="Arial" w:cs="Arial" w:eastAsia="Arial" w:hAnsi="Arial"/>
          <w:sz w:val="22"/>
          <w:szCs w:val="22"/>
        </w:rPr>
        <w:t xml:space="preserve">Status rationale is required and specific — names the components, the issues, and what's been done about them.</w:t>
      </w:r>
    </w:p>
    <w:p>
      <w:pPr>
        <w:pStyle w:val="ListParagraph"/>
        <w:numPr>
          <w:ilvl w:val="0"/>
          <w:numId w:val="3"/>
        </w:numPr>
        <w:spacing w:after="60"/>
      </w:pPr>
      <w:r>
        <w:rPr>
          <w:rFonts w:ascii="Arial" w:cs="Arial" w:eastAsia="Arial" w:hAnsi="Arial"/>
          <w:sz w:val="22"/>
          <w:szCs w:val="22"/>
        </w:rPr>
        <w:t xml:space="preserve">Decisions referenced by ID (DC-002, DC-004, DC-005, DC-006) — preserves the audit trail.</w:t>
      </w:r>
    </w:p>
    <w:p>
      <w:pPr>
        <w:pStyle w:val="ListParagraph"/>
        <w:numPr>
          <w:ilvl w:val="0"/>
          <w:numId w:val="3"/>
        </w:numPr>
        <w:spacing w:after="60"/>
      </w:pPr>
      <w:r>
        <w:rPr>
          <w:rFonts w:ascii="Arial" w:cs="Arial" w:eastAsia="Arial" w:hAnsi="Arial"/>
          <w:sz w:val="22"/>
          <w:szCs w:val="22"/>
        </w:rPr>
        <w:t xml:space="preserve">Risks tied to mitigations and dates. 'Being monitored' is acceptable when paired with what we'd do if monitoring shows escalation.</w:t>
      </w:r>
    </w:p>
    <w:p>
      <w:pPr>
        <w:pStyle w:val="ListParagraph"/>
        <w:numPr>
          <w:ilvl w:val="0"/>
          <w:numId w:val="3"/>
        </w:numPr>
        <w:spacing w:after="60"/>
      </w:pPr>
      <w:r>
        <w:rPr>
          <w:rFonts w:ascii="Arial" w:cs="Arial" w:eastAsia="Arial" w:hAnsi="Arial"/>
          <w:sz w:val="22"/>
          <w:szCs w:val="22"/>
        </w:rPr>
        <w:t xml:space="preserve">Asks section names a future trigger ('if it slips beyond 5/9, will need CISO intervention') — gives the sponsor advance notice without crying wolf today.</w:t>
      </w:r>
    </w:p>
    <w:p>
      <w:pPr>
        <w:pStyle w:val="ListParagraph"/>
        <w:numPr>
          <w:ilvl w:val="0"/>
          <w:numId w:val="3"/>
        </w:numPr>
        <w:spacing w:after="60"/>
      </w:pPr>
      <w:r>
        <w:rPr>
          <w:rFonts w:ascii="Arial" w:cs="Arial" w:eastAsia="Arial" w:hAnsi="Arial"/>
          <w:sz w:val="22"/>
          <w:szCs w:val="22"/>
        </w:rPr>
        <w:t xml:space="preserve">Confidence statement: 'Program timeline currently holding.' This matters — At-Risk doesn't always mean 'we'll miss the date.'</w:t>
      </w:r>
    </w:p>
    <w:p>
      <w:pPr>
        <w:pBdr>
          <w:bottom w:val="single" w:color="BFBFBF" w:sz="6" w:space="6"/>
        </w:pBdr>
        <w:spacing w:after="240" w:before="120"/>
      </w:pPr>
      <w:r>
        <w:t xml:space="preserve"/>
      </w:r>
    </w:p>
    <w:p>
      <w:pPr>
        <w:pStyle w:val="Heading2"/>
        <w:spacing w:after="160" w:before="320"/>
      </w:pPr>
      <w:r>
        <w:rPr>
          <w:rFonts w:ascii="Arial" w:cs="Arial" w:eastAsia="Arial" w:hAnsi="Arial"/>
          <w:b/>
          <w:bCs/>
          <w:color w:val="2E75B6"/>
          <w:sz w:val="28"/>
          <w:szCs w:val="28"/>
        </w:rPr>
        <w:t xml:space="preserve">Version C — Status: Off-Track</w:t>
      </w:r>
    </w:p>
    <w:p>
      <w:pPr>
        <w:spacing w:after="120"/>
      </w:pPr>
      <w:r>
        <w:rPr>
          <w:rFonts w:ascii="Arial" w:cs="Arial" w:eastAsia="Arial" w:hAnsi="Arial"/>
          <w:i/>
          <w:iCs/>
          <w:sz w:val="22"/>
          <w:szCs w:val="22"/>
        </w:rPr>
        <w:t xml:space="preserve">Project Atlas, week ending 2026-04-21. Hypothetical: imagine the situation deteriorated. CISO departure confirmed; FIDO2 vendor announced 18-month delay; ZTNA pilot revealed latency problem unfixable in current architecture.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Field</w:t>
            </w:r>
          </w:p>
        </w:tc>
        <w:tc>
          <w:tcPr>
            <w:tcW w:type="dxa" w:w="6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Content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Report date</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2026-04-21</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Period</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Wk 16 (4/15 – 4/21)</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Reported by</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 PM</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Overall status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Off-Track</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Status rationale (required for Off-Track)</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Three concurrent material issues. (1) CISO sponsor departure announced this week — effective 5/30. No backup sponsor named; program direction at risk. (2) FIDO2 vendor announced 6-month additional delay on hardware (now 18 months total). Hybrid approach approved earlier (DC-005) is no longer sufficient — hardware-required SOX scope can't be covered. (3) ZTNA pilot architecture review concluded the 10% latency case requires re-architecting our network egress, adding ~$400K and 4 months. Program timeline at risk to overall 9/30/2027 target — current forecast is 1/31/2028 (4 months slip).</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Key accomplishments this period</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FIDO2 hybrid approach approved (DC-005). PAM SOW $50K ceiling increase approved (DC-004). IdP Phase 1 migration progressing — 35 of 50 apps complete.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Planned for next period</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URGENT: Establish backup sponsor with CIO and CTO — meeting requested 4/22. Re-baseline FIDO2 plan with vendor and Compliance — emergency working session 4/24. ZTNA architecture decision: accept 4-month slip, OR remove engineering org from ZTNA scope, OR escalate budget request for re-architecture. Decision required at 4/29 steering meeting.</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Top risks / issues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All three rationale items above are now P0 risks. P-R-004 (CISO departure) realized — moved to Issue. P-R-001 (FIDO2 hardware) escalated — hybrid approach insufficient. New: P-R-005 (ZTNA architecture cost). Material to program completion timing and budget.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Asks / blockers</w:t>
            </w:r>
          </w:p>
        </w:tc>
        <w:tc>
          <w:tcPr>
            <w:tcW w:type="dxa" w:w="6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 Need CIO + CTO commitment by 4/24 to act as interim co-sponsors and unblock budget decisions. (2) Need CFO awareness of potential $400K ZTNA budget increase request — briefing scheduled 4/23. (3) Need Compliance to convene emergency review of FIDO2 SOX scope by 4/29. (4) Need steering committee to make ZTNA path decision (slip / descope / fund) by 4/29.</w:t>
            </w:r>
          </w:p>
        </w:tc>
      </w:tr>
    </w:tbl>
    <w:p>
      <w:pPr>
        <w:spacing w:after="120"/>
      </w:pPr>
      <w:r>
        <w:t xml:space="preserve"/>
      </w:r>
    </w:p>
    <w:p>
      <w:pPr>
        <w:spacing w:after="120"/>
      </w:pPr>
      <w:r>
        <w:rPr>
          <w:rFonts w:ascii="Arial" w:cs="Arial" w:eastAsia="Arial" w:hAnsi="Arial"/>
          <w:b/>
          <w:bCs/>
          <w:sz w:val="22"/>
          <w:szCs w:val="22"/>
        </w:rPr>
        <w:t xml:space="preserve">Notice in the Off-Track report:</w:t>
      </w:r>
    </w:p>
    <w:p>
      <w:pPr>
        <w:pStyle w:val="ListParagraph"/>
        <w:numPr>
          <w:ilvl w:val="0"/>
          <w:numId w:val="3"/>
        </w:numPr>
        <w:spacing w:after="60"/>
      </w:pPr>
      <w:r>
        <w:rPr>
          <w:rFonts w:ascii="Arial" w:cs="Arial" w:eastAsia="Arial" w:hAnsi="Arial"/>
          <w:sz w:val="22"/>
          <w:szCs w:val="22"/>
        </w:rPr>
        <w:t xml:space="preserve">Status rationale leads with the three issues clearly numbered. Executives reading this can tell at a glance what's wrong.</w:t>
      </w:r>
    </w:p>
    <w:p>
      <w:pPr>
        <w:pStyle w:val="ListParagraph"/>
        <w:numPr>
          <w:ilvl w:val="0"/>
          <w:numId w:val="3"/>
        </w:numPr>
        <w:spacing w:after="60"/>
      </w:pPr>
      <w:r>
        <w:rPr>
          <w:rFonts w:ascii="Arial" w:cs="Arial" w:eastAsia="Arial" w:hAnsi="Arial"/>
          <w:sz w:val="22"/>
          <w:szCs w:val="22"/>
        </w:rPr>
        <w:t xml:space="preserve">Quantified impact: '4 months slip,' '$400K,' '18 months delay,' 'forecast is 1/31/2028.' Vague Off-Track reports are worse than At-Risk ones because they trigger speculation.</w:t>
      </w:r>
    </w:p>
    <w:p>
      <w:pPr>
        <w:pStyle w:val="ListParagraph"/>
        <w:numPr>
          <w:ilvl w:val="0"/>
          <w:numId w:val="3"/>
        </w:numPr>
        <w:spacing w:after="60"/>
      </w:pPr>
      <w:r>
        <w:rPr>
          <w:rFonts w:ascii="Arial" w:cs="Arial" w:eastAsia="Arial" w:hAnsi="Arial"/>
          <w:sz w:val="22"/>
          <w:szCs w:val="22"/>
        </w:rPr>
        <w:t xml:space="preserve">'Planned for next period' is now an action plan with dates — 4/22, 4/24, 4/29 — not BAU activities. Off-Track weeks are not normal weeks.</w:t>
      </w:r>
    </w:p>
    <w:p>
      <w:pPr>
        <w:pStyle w:val="ListParagraph"/>
        <w:numPr>
          <w:ilvl w:val="0"/>
          <w:numId w:val="3"/>
        </w:numPr>
        <w:spacing w:after="60"/>
      </w:pPr>
      <w:r>
        <w:rPr>
          <w:rFonts w:ascii="Arial" w:cs="Arial" w:eastAsia="Arial" w:hAnsi="Arial"/>
          <w:sz w:val="22"/>
          <w:szCs w:val="22"/>
        </w:rPr>
        <w:t xml:space="preserve">Asks section is detailed, specific, and tied to dates. This is what executives need to act on. 'Need CIO/CTO commitment by 4/24' is actionable; 'need executive support' is not.</w:t>
      </w:r>
    </w:p>
    <w:p>
      <w:pPr>
        <w:pStyle w:val="ListParagraph"/>
        <w:numPr>
          <w:ilvl w:val="0"/>
          <w:numId w:val="3"/>
        </w:numPr>
        <w:spacing w:after="60"/>
      </w:pPr>
      <w:r>
        <w:rPr>
          <w:rFonts w:ascii="Arial" w:cs="Arial" w:eastAsia="Arial" w:hAnsi="Arial"/>
          <w:sz w:val="22"/>
          <w:szCs w:val="22"/>
        </w:rPr>
        <w:t xml:space="preserve">Accomplishments are still listed but kept short — Off-Track is not the time to pad with good news.</w:t>
      </w:r>
    </w:p>
    <w:p>
      <w:pPr>
        <w:pStyle w:val="ListParagraph"/>
        <w:numPr>
          <w:ilvl w:val="0"/>
          <w:numId w:val="3"/>
        </w:numPr>
        <w:spacing w:after="60"/>
      </w:pPr>
      <w:r>
        <w:rPr>
          <w:rFonts w:ascii="Arial" w:cs="Arial" w:eastAsia="Arial" w:hAnsi="Arial"/>
          <w:sz w:val="22"/>
          <w:szCs w:val="22"/>
        </w:rPr>
        <w:t xml:space="preserve">This report is written to enable decisions, not to relay status. Every section is action-oriented.</w:t>
      </w:r>
    </w:p>
    <w:p>
      <w:pPr>
        <w:pBdr>
          <w:bottom w:val="single" w:color="BFBFBF" w:sz="6" w:space="6"/>
        </w:pBdr>
        <w:spacing w:after="240" w:before="120"/>
      </w:pPr>
      <w:r>
        <w:t xml:space="preserve"/>
      </w:r>
    </w:p>
    <w:p>
      <w:pPr>
        <w:pStyle w:val="Heading3"/>
        <w:spacing w:after="120" w:before="240"/>
      </w:pPr>
      <w:r>
        <w:rPr>
          <w:rFonts w:ascii="Arial" w:cs="Arial" w:eastAsia="Arial" w:hAnsi="Arial"/>
          <w:b/>
          <w:bCs/>
          <w:color w:val="1F3864"/>
          <w:sz w:val="24"/>
          <w:szCs w:val="24"/>
        </w:rPr>
        <w:t xml:space="preserve">How to write the status field — by status</w:t>
      </w:r>
    </w:p>
    <w:p>
      <w:pPr>
        <w:pStyle w:val="ListParagraph"/>
        <w:numPr>
          <w:ilvl w:val="0"/>
          <w:numId w:val="3"/>
        </w:numPr>
        <w:spacing w:after="60"/>
      </w:pPr>
      <w:r>
        <w:rPr>
          <w:rFonts w:ascii="Arial" w:cs="Arial" w:eastAsia="Arial" w:hAnsi="Arial"/>
          <w:sz w:val="22"/>
          <w:szCs w:val="22"/>
        </w:rPr>
        <w:t xml:space="preserve">On-Track: Confidence + brief evidence. Don't manufacture concern.</w:t>
      </w:r>
    </w:p>
    <w:p>
      <w:pPr>
        <w:pStyle w:val="ListParagraph"/>
        <w:numPr>
          <w:ilvl w:val="0"/>
          <w:numId w:val="3"/>
        </w:numPr>
        <w:spacing w:after="60"/>
      </w:pPr>
      <w:r>
        <w:rPr>
          <w:rFonts w:ascii="Arial" w:cs="Arial" w:eastAsia="Arial" w:hAnsi="Arial"/>
          <w:sz w:val="22"/>
          <w:szCs w:val="22"/>
        </w:rPr>
        <w:t xml:space="preserve">At-Risk: Issue + mitigation + confidence statement. Name what would change At-Risk to Off-Track.</w:t>
      </w:r>
    </w:p>
    <w:p>
      <w:pPr>
        <w:pStyle w:val="ListParagraph"/>
        <w:numPr>
          <w:ilvl w:val="0"/>
          <w:numId w:val="3"/>
        </w:numPr>
        <w:spacing w:after="60"/>
      </w:pPr>
      <w:r>
        <w:rPr>
          <w:rFonts w:ascii="Arial" w:cs="Arial" w:eastAsia="Arial" w:hAnsi="Arial"/>
          <w:sz w:val="22"/>
          <w:szCs w:val="22"/>
        </w:rPr>
        <w:t xml:space="preserve">Off-Track: Issues + impact (quantified) + ask. Every section is action-oriented.</w:t>
      </w:r>
    </w:p>
    <w:p>
      <w:pPr>
        <w:pStyle w:val="ListParagraph"/>
        <w:numPr>
          <w:ilvl w:val="0"/>
          <w:numId w:val="3"/>
        </w:numPr>
        <w:spacing w:after="60"/>
      </w:pPr>
      <w:r>
        <w:rPr>
          <w:rFonts w:ascii="Arial" w:cs="Arial" w:eastAsia="Arial" w:hAnsi="Arial"/>
          <w:sz w:val="22"/>
          <w:szCs w:val="22"/>
        </w:rPr>
        <w:t xml:space="preserve">Status changes are the most-read part of the report. If you go from On-Track → At-Risk → Off-Track over three weeks, the status field is the audit trail.</w:t>
      </w:r>
    </w:p>
    <w:p>
      <w:r>
        <w:br w:type="page"/>
      </w:r>
    </w:p>
    <w:p>
      <w:pPr>
        <w:pStyle w:val="Heading1"/>
        <w:spacing w:after="200" w:before="360"/>
      </w:pPr>
      <w:r>
        <w:rPr>
          <w:rFonts w:ascii="Arial" w:cs="Arial" w:eastAsia="Arial" w:hAnsi="Arial"/>
          <w:b/>
          <w:bCs/>
          <w:color w:val="1F3864"/>
          <w:sz w:val="36"/>
          <w:szCs w:val="36"/>
        </w:rPr>
        <w:t xml:space="preserve">4. RACI — One Decision Worked Through</w:t>
      </w:r>
    </w:p>
    <w:p>
      <w:pPr>
        <w:spacing w:after="200"/>
      </w:pPr>
      <w:r>
        <w:rPr>
          <w:rFonts w:ascii="Arial" w:cs="Arial" w:eastAsia="Arial" w:hAnsi="Arial"/>
          <w:i/>
          <w:iCs/>
          <w:sz w:val="22"/>
          <w:szCs w:val="22"/>
        </w:rPr>
        <w:t xml:space="preserve">To show how RACI works in practice, here's one decision from Project Atlas worked through with rationale.</w:t>
      </w:r>
    </w:p>
    <w:p>
      <w:pPr>
        <w:pStyle w:val="Heading2"/>
        <w:spacing w:after="160" w:before="320"/>
      </w:pPr>
      <w:r>
        <w:rPr>
          <w:rFonts w:ascii="Arial" w:cs="Arial" w:eastAsia="Arial" w:hAnsi="Arial"/>
          <w:b/>
          <w:bCs/>
          <w:color w:val="2E75B6"/>
          <w:sz w:val="28"/>
          <w:szCs w:val="28"/>
        </w:rPr>
        <w:t xml:space="preserve">Decision: Approve UAT entry for ZTNA Wave 1 (engineering org)</w:t>
      </w:r>
    </w:p>
    <w:p>
      <w:pPr>
        <w:spacing w:after="200"/>
      </w:pPr>
      <w:r>
        <w:rPr>
          <w:rFonts w:ascii="Arial" w:cs="Arial" w:eastAsia="Arial" w:hAnsi="Arial"/>
          <w:sz w:val="22"/>
          <w:szCs w:val="22"/>
        </w:rPr>
        <w:t xml:space="preserve">This is the decision that says 'pilot is done, we're cleared to roll out to broader engineering.' High-stakes — a wrong call here means rolling out a broken experience to 600 engineers. Let's RACI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800"/>
        <w:gridCol w:w="5860"/>
      </w:tblGrid>
      <w:tr>
        <w:trPr>
          <w:tblHeader/>
        </w:trPr>
        <w:tc>
          <w:tcPr>
            <w:tcW w:type="dxa" w:w="2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Role</w:t>
            </w:r>
          </w:p>
        </w:tc>
        <w:tc>
          <w:tcPr>
            <w:tcW w:type="dxa" w:w="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RACI</w:t>
            </w:r>
          </w:p>
        </w:tc>
        <w:tc>
          <w:tcPr>
            <w:tcW w:type="dxa" w:w="58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Why</w:t>
            </w:r>
          </w:p>
        </w:tc>
      </w:tr>
      <w:tr>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CISO (Sandra Park)</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5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Sponsor consults but doesn't make this technical decision. Her input matters on whether residual risk is acceptable, but she trusts the operating team to make the call.</w:t>
            </w:r>
          </w:p>
        </w:tc>
      </w:tr>
      <w:tr>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Program PM</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w:t>
            </w:r>
          </w:p>
        </w:tc>
        <w:tc>
          <w:tcPr>
            <w:tcW w:type="dxa" w:w="5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Coordinates the readiness review. Ensures all entry criteria are evaluated. Drives the meeting and the recommendation. Doesn't make the final call alone.</w:t>
            </w:r>
          </w:p>
        </w:tc>
      </w:tr>
      <w:tr>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ZTNA Component PM (J. Liu)</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w:t>
            </w:r>
          </w:p>
        </w:tc>
        <w:tc>
          <w:tcPr>
            <w:tcW w:type="dxa" w:w="5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Owns the technical readiness assessment — pilot data, latency mitigation status, architecture review outcomes. Co-drives recommendation with Program PM.</w:t>
            </w:r>
          </w:p>
        </w:tc>
      </w:tr>
      <w:tr>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Engineering Lead (CTO designee)</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w:t>
            </w:r>
          </w:p>
        </w:tc>
        <w:tc>
          <w:tcPr>
            <w:tcW w:type="dxa" w:w="5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Accountable for the engineering org's experience and productivity. The buck stops here on whether eng is ready to absorb this. Single A by design — if eng isn't ready, we don't go.</w:t>
            </w:r>
          </w:p>
        </w:tc>
      </w:tr>
      <w:tr>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QA Lead</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5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Provides input on pilot test results, defect status, and exit criteria validation. Doesn't make the readiness call but their input is required.</w:t>
            </w:r>
          </w:p>
        </w:tc>
      </w:tr>
      <w:tr>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Network Engineering</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5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Provides input on infrastructure readiness, capacity, and any latency remediation status they own.</w:t>
            </w:r>
          </w:p>
        </w:tc>
      </w:tr>
      <w:tr>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Security (CISO designee)</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5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Validates security posture is met. ZTNA policy reviewed, monitoring in place, response runbooks ready.</w:t>
            </w:r>
          </w:p>
        </w:tc>
      </w:tr>
      <w:tr>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OCM Lead</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w:t>
            </w:r>
          </w:p>
        </w:tc>
        <w:tc>
          <w:tcPr>
            <w:tcW w:type="dxa" w:w="5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Provides input on adoption readiness — help desk trained, comms calendar locked, eng champions briefed.</w:t>
            </w:r>
          </w:p>
        </w:tc>
      </w:tr>
      <w:tr>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Help desk lead</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5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Informed of the decision so surge planning is locked in. Doesn't influence the technical readiness call.</w:t>
            </w:r>
          </w:p>
        </w:tc>
      </w:tr>
      <w:tr>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Eng champions network</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5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Informed and given heads-up before the broader announcement so they can prepare for questions from their teams.</w:t>
            </w:r>
          </w:p>
        </w:tc>
      </w:tr>
      <w:tr>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Affected engineers (broader org)</w:t>
            </w:r>
          </w:p>
        </w:tc>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w:t>
            </w:r>
          </w:p>
        </w:tc>
        <w:tc>
          <w:tcPr>
            <w:tcW w:type="dxa" w:w="58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Informed via the comms cadence (T-30 email goes out the day after this decision).</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RACI rules check</w:t>
      </w:r>
    </w:p>
    <w:p>
      <w:pPr>
        <w:pStyle w:val="ListParagraph"/>
        <w:numPr>
          <w:ilvl w:val="0"/>
          <w:numId w:val="3"/>
        </w:numPr>
        <w:spacing w:after="60"/>
      </w:pPr>
      <w:r>
        <w:rPr>
          <w:rFonts w:ascii="Arial" w:cs="Arial" w:eastAsia="Arial" w:hAnsi="Arial"/>
          <w:sz w:val="22"/>
          <w:szCs w:val="22"/>
        </w:rPr>
        <w:t xml:space="preserve">✓ Exactly ONE A — Engineering Lead. The engineering org owns whether they're ready.</w:t>
      </w:r>
    </w:p>
    <w:p>
      <w:pPr>
        <w:pStyle w:val="ListParagraph"/>
        <w:numPr>
          <w:ilvl w:val="0"/>
          <w:numId w:val="3"/>
        </w:numPr>
        <w:spacing w:after="60"/>
      </w:pPr>
      <w:r>
        <w:rPr>
          <w:rFonts w:ascii="Arial" w:cs="Arial" w:eastAsia="Arial" w:hAnsi="Arial"/>
          <w:sz w:val="22"/>
          <w:szCs w:val="22"/>
        </w:rPr>
        <w:t xml:space="preserve">✓ Two R's — Program PM and ZTNA PM. Both do the work; one of them could solo it but the work is split intentionally.</w:t>
      </w:r>
    </w:p>
    <w:p>
      <w:pPr>
        <w:pStyle w:val="ListParagraph"/>
        <w:numPr>
          <w:ilvl w:val="0"/>
          <w:numId w:val="3"/>
        </w:numPr>
        <w:spacing w:after="60"/>
      </w:pPr>
      <w:r>
        <w:rPr>
          <w:rFonts w:ascii="Arial" w:cs="Arial" w:eastAsia="Arial" w:hAnsi="Arial"/>
          <w:sz w:val="22"/>
          <w:szCs w:val="22"/>
        </w:rPr>
        <w:t xml:space="preserve">✓ Cs are specific — each C has a defined input that influences the decision. None are 'C' just to be polite.</w:t>
      </w:r>
    </w:p>
    <w:p>
      <w:pPr>
        <w:pStyle w:val="ListParagraph"/>
        <w:numPr>
          <w:ilvl w:val="0"/>
          <w:numId w:val="3"/>
        </w:numPr>
        <w:spacing w:after="60"/>
      </w:pPr>
      <w:r>
        <w:rPr>
          <w:rFonts w:ascii="Arial" w:cs="Arial" w:eastAsia="Arial" w:hAnsi="Arial"/>
          <w:sz w:val="22"/>
          <w:szCs w:val="22"/>
        </w:rPr>
        <w:t xml:space="preserve">✓ Is are downstream — they execute on or react to the decision but don't shape it.</w:t>
      </w:r>
    </w:p>
    <w:p>
      <w:pPr>
        <w:pStyle w:val="ListParagraph"/>
        <w:numPr>
          <w:ilvl w:val="0"/>
          <w:numId w:val="3"/>
        </w:numPr>
        <w:spacing w:after="60"/>
      </w:pPr>
      <w:r>
        <w:rPr>
          <w:rFonts w:ascii="Arial" w:cs="Arial" w:eastAsia="Arial" w:hAnsi="Arial"/>
          <w:sz w:val="22"/>
          <w:szCs w:val="22"/>
        </w:rPr>
        <w:t xml:space="preserve">✓ Most-violated rule check: nobody is A 'and also' on too many other things. The Engineering Lead is A on this one decision; the buck stops with them; their other RACI roles are R or C, not A.</w:t>
      </w:r>
    </w:p>
    <w:p>
      <w:pPr>
        <w:pStyle w:val="Heading2"/>
        <w:spacing w:after="160" w:before="320"/>
      </w:pPr>
      <w:r>
        <w:rPr>
          <w:rFonts w:ascii="Arial" w:cs="Arial" w:eastAsia="Arial" w:hAnsi="Arial"/>
          <w:b/>
          <w:bCs/>
          <w:color w:val="2E75B6"/>
          <w:sz w:val="28"/>
          <w:szCs w:val="28"/>
        </w:rPr>
        <w:t xml:space="preserve">What this looks like in practice</w:t>
      </w:r>
    </w:p>
    <w:p>
      <w:pPr>
        <w:pStyle w:val="ListParagraph"/>
        <w:numPr>
          <w:ilvl w:val="0"/>
          <w:numId w:val="5"/>
        </w:numPr>
        <w:spacing w:after="60"/>
      </w:pPr>
      <w:r>
        <w:rPr>
          <w:rFonts w:ascii="Arial" w:cs="Arial" w:eastAsia="Arial" w:hAnsi="Arial"/>
          <w:sz w:val="22"/>
          <w:szCs w:val="22"/>
        </w:rPr>
        <w:t xml:space="preserve">Program PM schedules the UAT entry review meeting. Pre-read distributed 48 hours ahead with pilot data, defect status, mitigation summary.</w:t>
      </w:r>
    </w:p>
    <w:p>
      <w:pPr>
        <w:pStyle w:val="ListParagraph"/>
        <w:numPr>
          <w:ilvl w:val="0"/>
          <w:numId w:val="5"/>
        </w:numPr>
        <w:spacing w:after="60"/>
      </w:pPr>
      <w:r>
        <w:rPr>
          <w:rFonts w:ascii="Arial" w:cs="Arial" w:eastAsia="Arial" w:hAnsi="Arial"/>
          <w:sz w:val="22"/>
          <w:szCs w:val="22"/>
        </w:rPr>
        <w:t xml:space="preserve">Meeting: ZTNA PM walks through readiness against entry criteria (15 min). Cs share their input (QA, Network, Security, OCM — 5 min each).</w:t>
      </w:r>
    </w:p>
    <w:p>
      <w:pPr>
        <w:pStyle w:val="ListParagraph"/>
        <w:numPr>
          <w:ilvl w:val="0"/>
          <w:numId w:val="5"/>
        </w:numPr>
        <w:spacing w:after="60"/>
      </w:pPr>
      <w:r>
        <w:rPr>
          <w:rFonts w:ascii="Arial" w:cs="Arial" w:eastAsia="Arial" w:hAnsi="Arial"/>
          <w:sz w:val="22"/>
          <w:szCs w:val="22"/>
        </w:rPr>
        <w:t xml:space="preserve">Engineering Lead asks questions. Decides go/no-go in the room or commits to a decision date if more data needed.</w:t>
      </w:r>
    </w:p>
    <w:p>
      <w:pPr>
        <w:pStyle w:val="ListParagraph"/>
        <w:numPr>
          <w:ilvl w:val="0"/>
          <w:numId w:val="5"/>
        </w:numPr>
        <w:spacing w:after="60"/>
      </w:pPr>
      <w:r>
        <w:rPr>
          <w:rFonts w:ascii="Arial" w:cs="Arial" w:eastAsia="Arial" w:hAnsi="Arial"/>
          <w:sz w:val="22"/>
          <w:szCs w:val="22"/>
        </w:rPr>
        <w:t xml:space="preserve">If go: Program PM logs the decision in Decisions &amp; Changes Log (Type: Decision, Decision-maker: Engineering Lead, Stakeholders consulted: list). Comms calendar T-30 email triggers.</w:t>
      </w:r>
    </w:p>
    <w:p>
      <w:pPr>
        <w:pStyle w:val="ListParagraph"/>
        <w:numPr>
          <w:ilvl w:val="0"/>
          <w:numId w:val="5"/>
        </w:numPr>
        <w:spacing w:after="60"/>
      </w:pPr>
      <w:r>
        <w:rPr>
          <w:rFonts w:ascii="Arial" w:cs="Arial" w:eastAsia="Arial" w:hAnsi="Arial"/>
          <w:sz w:val="22"/>
          <w:szCs w:val="22"/>
        </w:rPr>
        <w:t xml:space="preserve">If no-go: action items captured for what would unblock; date set for re-review. Logged with rationale so we have an audit trail.</w:t>
      </w:r>
    </w:p>
    <w:p>
      <w:r>
        <w:br w:type="page"/>
      </w:r>
    </w:p>
    <w:p>
      <w:pPr>
        <w:pStyle w:val="Heading1"/>
        <w:spacing w:after="200" w:before="360"/>
      </w:pPr>
      <w:r>
        <w:rPr>
          <w:rFonts w:ascii="Arial" w:cs="Arial" w:eastAsia="Arial" w:hAnsi="Arial"/>
          <w:b/>
          <w:bCs/>
          <w:color w:val="1F3864"/>
          <w:sz w:val="36"/>
          <w:szCs w:val="36"/>
        </w:rPr>
        <w:t xml:space="preserve">5. Operating Model — Cloud Security Operations Function</w:t>
      </w:r>
    </w:p>
    <w:p>
      <w:pPr>
        <w:spacing w:after="240"/>
      </w:pPr>
      <w:r>
        <w:rPr>
          <w:rFonts w:ascii="Arial" w:cs="Arial" w:eastAsia="Arial" w:hAnsi="Arial"/>
          <w:i/>
          <w:iCs/>
          <w:sz w:val="22"/>
          <w:szCs w:val="22"/>
        </w:rPr>
        <w:t xml:space="preserve">Worked example. Pairs with the blank template in Templates Pack §13. This is the durable function that takes ownership of the capabilities Project Atlas builds — Identity, ZTNA, PAM, MFA, Access Review — and operates them for years afterward.</w:t>
      </w:r>
    </w:p>
    <w:p>
      <w:pPr>
        <w:pStyle w:val="Heading2"/>
        <w:spacing w:after="160" w:before="320"/>
      </w:pPr>
      <w:r>
        <w:rPr>
          <w:rFonts w:ascii="Arial" w:cs="Arial" w:eastAsia="Arial" w:hAnsi="Arial"/>
          <w:b/>
          <w:bCs/>
          <w:color w:val="2E75B6"/>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Function</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Cloud Security Operations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Operating model version</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v2.1 (2026-04-01)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Owner</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Director, Cloud Security Operations (reports to CISO)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Review cadence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Annual — next review 2027-04-01. Material change reviews ad-hoc.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Last material change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2026-01-15 — added PAM and Access Review scope in anticipation of Project Atlas handoff</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1. Purpose &amp; Mandate</w:t>
      </w:r>
    </w:p>
    <w:p>
      <w:pPr>
        <w:pStyle w:val="Heading4"/>
        <w:spacing w:after="100" w:before="200"/>
      </w:pPr>
      <w:r>
        <w:rPr>
          <w:rFonts w:ascii="Arial" w:cs="Arial" w:eastAsia="Arial" w:hAnsi="Arial"/>
          <w:b/>
          <w:bCs/>
          <w:color w:val="1F3864"/>
          <w:sz w:val="22"/>
          <w:szCs w:val="22"/>
        </w:rPr>
        <w:t xml:space="preserve">Mandate</w:t>
      </w:r>
    </w:p>
    <w:p>
      <w:pPr>
        <w:spacing w:after="120"/>
      </w:pPr>
      <w:r>
        <w:rPr>
          <w:rFonts w:ascii="Arial" w:cs="Arial" w:eastAsia="Arial" w:hAnsi="Arial"/>
          <w:sz w:val="22"/>
          <w:szCs w:val="22"/>
        </w:rPr>
        <w:t xml:space="preserve">Operate identity, access, and network security capabilities for Bristol Financial. We are the team customers and employees never think about — until something breaks, at which point we're the team they need.</w:t>
      </w:r>
    </w:p>
    <w:p>
      <w:pPr>
        <w:pStyle w:val="Heading4"/>
        <w:spacing w:after="100" w:before="200"/>
      </w:pPr>
      <w:r>
        <w:rPr>
          <w:rFonts w:ascii="Arial" w:cs="Arial" w:eastAsia="Arial" w:hAnsi="Arial"/>
          <w:b/>
          <w:bCs/>
          <w:color w:val="1F3864"/>
          <w:sz w:val="22"/>
          <w:szCs w:val="22"/>
        </w:rPr>
        <w:t xml:space="preserve">Strategic alignment</w:t>
      </w:r>
    </w:p>
    <w:p>
      <w:pPr>
        <w:spacing w:after="120"/>
      </w:pPr>
      <w:r>
        <w:rPr>
          <w:rFonts w:ascii="Arial" w:cs="Arial" w:eastAsia="Arial" w:hAnsi="Arial"/>
          <w:sz w:val="22"/>
          <w:szCs w:val="22"/>
        </w:rPr>
        <w:t xml:space="preserve">Supports two enterprise pillars: 'Trusted Financial Partner' (security as customer trust) and 'Operational Resilience.' Our outcomes ladder up to the CISO's annual goals on regulatory readiness and incident reduction.</w:t>
      </w:r>
    </w:p>
    <w:p>
      <w:pPr>
        <w:pStyle w:val="Heading4"/>
        <w:spacing w:after="100" w:before="200"/>
      </w:pPr>
      <w:r>
        <w:rPr>
          <w:rFonts w:ascii="Arial" w:cs="Arial" w:eastAsia="Arial" w:hAnsi="Arial"/>
          <w:b/>
          <w:bCs/>
          <w:color w:val="1F3864"/>
          <w:sz w:val="22"/>
          <w:szCs w:val="22"/>
        </w:rPr>
        <w:t xml:space="preserve">Outcomes the function delivers</w:t>
      </w:r>
    </w:p>
    <w:p>
      <w:pPr>
        <w:pStyle w:val="ListParagraph"/>
        <w:numPr>
          <w:ilvl w:val="0"/>
          <w:numId w:val="3"/>
        </w:numPr>
        <w:spacing w:after="60"/>
      </w:pPr>
      <w:r>
        <w:rPr>
          <w:rFonts w:ascii="Arial" w:cs="Arial" w:eastAsia="Arial" w:hAnsi="Arial"/>
          <w:sz w:val="22"/>
          <w:szCs w:val="22"/>
        </w:rPr>
        <w:t xml:space="preserve">Identity availability and integrity for all employees, contractors, and systems (target: 99.95% IdP availability)</w:t>
      </w:r>
    </w:p>
    <w:p>
      <w:pPr>
        <w:pStyle w:val="ListParagraph"/>
        <w:numPr>
          <w:ilvl w:val="0"/>
          <w:numId w:val="3"/>
        </w:numPr>
        <w:spacing w:after="60"/>
      </w:pPr>
      <w:r>
        <w:rPr>
          <w:rFonts w:ascii="Arial" w:cs="Arial" w:eastAsia="Arial" w:hAnsi="Arial"/>
          <w:sz w:val="22"/>
          <w:szCs w:val="22"/>
        </w:rPr>
        <w:t xml:space="preserve">Access provisioning and de-provisioning at the speed the business requires (target: &lt;24 hours from HR event to access change)</w:t>
      </w:r>
    </w:p>
    <w:p>
      <w:pPr>
        <w:pStyle w:val="ListParagraph"/>
        <w:numPr>
          <w:ilvl w:val="0"/>
          <w:numId w:val="3"/>
        </w:numPr>
        <w:spacing w:after="60"/>
      </w:pPr>
      <w:r>
        <w:rPr>
          <w:rFonts w:ascii="Arial" w:cs="Arial" w:eastAsia="Arial" w:hAnsi="Arial"/>
          <w:sz w:val="22"/>
          <w:szCs w:val="22"/>
        </w:rPr>
        <w:t xml:space="preserve">Privileged access governance (target: 100% of production access through PAM, fully audited)</w:t>
      </w:r>
    </w:p>
    <w:p>
      <w:pPr>
        <w:pStyle w:val="ListParagraph"/>
        <w:numPr>
          <w:ilvl w:val="0"/>
          <w:numId w:val="3"/>
        </w:numPr>
        <w:spacing w:after="60"/>
      </w:pPr>
      <w:r>
        <w:rPr>
          <w:rFonts w:ascii="Arial" w:cs="Arial" w:eastAsia="Arial" w:hAnsi="Arial"/>
          <w:sz w:val="22"/>
          <w:szCs w:val="22"/>
        </w:rPr>
        <w:t xml:space="preserve">Phishing-resistant authentication for the workforce (target: 100% FIDO2 coverage by 2027 Q1)</w:t>
      </w:r>
    </w:p>
    <w:p>
      <w:pPr>
        <w:pStyle w:val="ListParagraph"/>
        <w:numPr>
          <w:ilvl w:val="0"/>
          <w:numId w:val="3"/>
        </w:numPr>
        <w:spacing w:after="60"/>
      </w:pPr>
      <w:r>
        <w:rPr>
          <w:rFonts w:ascii="Arial" w:cs="Arial" w:eastAsia="Arial" w:hAnsi="Arial"/>
          <w:sz w:val="22"/>
          <w:szCs w:val="22"/>
        </w:rPr>
        <w:t xml:space="preserve">Quarterly access review attestation across all in-scope systems (target: 100% completion within review window)</w:t>
      </w:r>
    </w:p>
    <w:p>
      <w:pPr>
        <w:pStyle w:val="ListParagraph"/>
        <w:numPr>
          <w:ilvl w:val="0"/>
          <w:numId w:val="3"/>
        </w:numPr>
        <w:spacing w:after="60"/>
      </w:pPr>
      <w:r>
        <w:rPr>
          <w:rFonts w:ascii="Arial" w:cs="Arial" w:eastAsia="Arial" w:hAnsi="Arial"/>
          <w:sz w:val="22"/>
          <w:szCs w:val="22"/>
        </w:rPr>
        <w:t xml:space="preserve">Incident response support for identity and access incidents (target: &lt;30 min time-to-acknowledge for P0/P1)</w:t>
      </w:r>
    </w:p>
    <w:p>
      <w:pPr>
        <w:pStyle w:val="Heading2"/>
        <w:spacing w:after="160" w:before="320"/>
      </w:pPr>
      <w:r>
        <w:rPr>
          <w:rFonts w:ascii="Arial" w:cs="Arial" w:eastAsia="Arial" w:hAnsi="Arial"/>
          <w:b/>
          <w:bCs/>
          <w:color w:val="2E75B6"/>
          <w:sz w:val="28"/>
          <w:szCs w:val="28"/>
        </w:rPr>
        <w:t xml:space="preserve">2. Scope</w:t>
      </w:r>
    </w:p>
    <w:p>
      <w:pPr>
        <w:pStyle w:val="Heading4"/>
        <w:spacing w:after="100" w:before="200"/>
      </w:pPr>
      <w:r>
        <w:rPr>
          <w:rFonts w:ascii="Arial" w:cs="Arial" w:eastAsia="Arial" w:hAnsi="Arial"/>
          <w:b/>
          <w:bCs/>
          <w:color w:val="1F3864"/>
          <w:sz w:val="22"/>
          <w:szCs w:val="22"/>
        </w:rPr>
        <w:t xml:space="preserve">In scope</w:t>
      </w:r>
    </w:p>
    <w:p>
      <w:pPr>
        <w:pStyle w:val="ListParagraph"/>
        <w:numPr>
          <w:ilvl w:val="0"/>
          <w:numId w:val="3"/>
        </w:numPr>
        <w:spacing w:after="60"/>
      </w:pPr>
      <w:r>
        <w:rPr>
          <w:rFonts w:ascii="Arial" w:cs="Arial" w:eastAsia="Arial" w:hAnsi="Arial"/>
          <w:sz w:val="22"/>
          <w:szCs w:val="22"/>
        </w:rPr>
        <w:t xml:space="preserve">Identity Provider operations (Okta) — administration, SSO, lifecycle</w:t>
      </w:r>
    </w:p>
    <w:p>
      <w:pPr>
        <w:pStyle w:val="ListParagraph"/>
        <w:numPr>
          <w:ilvl w:val="0"/>
          <w:numId w:val="3"/>
        </w:numPr>
        <w:spacing w:after="60"/>
      </w:pPr>
      <w:r>
        <w:rPr>
          <w:rFonts w:ascii="Arial" w:cs="Arial" w:eastAsia="Arial" w:hAnsi="Arial"/>
          <w:sz w:val="22"/>
          <w:szCs w:val="22"/>
        </w:rPr>
        <w:t xml:space="preserve">Privileged Access Management (BeyondTrust) — administration, session management, audit</w:t>
      </w:r>
    </w:p>
    <w:p>
      <w:pPr>
        <w:pStyle w:val="ListParagraph"/>
        <w:numPr>
          <w:ilvl w:val="0"/>
          <w:numId w:val="3"/>
        </w:numPr>
        <w:spacing w:after="60"/>
      </w:pPr>
      <w:r>
        <w:rPr>
          <w:rFonts w:ascii="Arial" w:cs="Arial" w:eastAsia="Arial" w:hAnsi="Arial"/>
          <w:sz w:val="22"/>
          <w:szCs w:val="22"/>
        </w:rPr>
        <w:t xml:space="preserve">MFA Operations — FIDO2 hardware tokens lifecycle, platform authenticator support</w:t>
      </w:r>
    </w:p>
    <w:p>
      <w:pPr>
        <w:pStyle w:val="ListParagraph"/>
        <w:numPr>
          <w:ilvl w:val="0"/>
          <w:numId w:val="3"/>
        </w:numPr>
        <w:spacing w:after="60"/>
      </w:pPr>
      <w:r>
        <w:rPr>
          <w:rFonts w:ascii="Arial" w:cs="Arial" w:eastAsia="Arial" w:hAnsi="Arial"/>
          <w:sz w:val="22"/>
          <w:szCs w:val="22"/>
        </w:rPr>
        <w:t xml:space="preserve">ZTNA Operations — policy, enforcement, troubleshooting, capacity planning</w:t>
      </w:r>
    </w:p>
    <w:p>
      <w:pPr>
        <w:pStyle w:val="ListParagraph"/>
        <w:numPr>
          <w:ilvl w:val="0"/>
          <w:numId w:val="3"/>
        </w:numPr>
        <w:spacing w:after="60"/>
      </w:pPr>
      <w:r>
        <w:rPr>
          <w:rFonts w:ascii="Arial" w:cs="Arial" w:eastAsia="Arial" w:hAnsi="Arial"/>
          <w:sz w:val="22"/>
          <w:szCs w:val="22"/>
        </w:rPr>
        <w:t xml:space="preserve">Access governance — quarterly access reviews, joiner/mover/leaver, exception management</w:t>
      </w:r>
    </w:p>
    <w:p>
      <w:pPr>
        <w:pStyle w:val="ListParagraph"/>
        <w:numPr>
          <w:ilvl w:val="0"/>
          <w:numId w:val="3"/>
        </w:numPr>
        <w:spacing w:after="60"/>
      </w:pPr>
      <w:r>
        <w:rPr>
          <w:rFonts w:ascii="Arial" w:cs="Arial" w:eastAsia="Arial" w:hAnsi="Arial"/>
          <w:sz w:val="22"/>
          <w:szCs w:val="22"/>
        </w:rPr>
        <w:t xml:space="preserve">Identity-related incident response (in coordination with Security Operations Center)</w:t>
      </w:r>
    </w:p>
    <w:p>
      <w:pPr>
        <w:pStyle w:val="ListParagraph"/>
        <w:numPr>
          <w:ilvl w:val="0"/>
          <w:numId w:val="3"/>
        </w:numPr>
        <w:spacing w:after="60"/>
      </w:pPr>
      <w:r>
        <w:rPr>
          <w:rFonts w:ascii="Arial" w:cs="Arial" w:eastAsia="Arial" w:hAnsi="Arial"/>
          <w:sz w:val="22"/>
          <w:szCs w:val="22"/>
        </w:rPr>
        <w:t xml:space="preserve">Vendor management for in-scope tools</w:t>
      </w:r>
    </w:p>
    <w:p>
      <w:pPr>
        <w:pStyle w:val="Heading4"/>
        <w:spacing w:after="100" w:before="200"/>
      </w:pPr>
      <w:r>
        <w:rPr>
          <w:rFonts w:ascii="Arial" w:cs="Arial" w:eastAsia="Arial" w:hAnsi="Arial"/>
          <w:b/>
          <w:bCs/>
          <w:color w:val="1F3864"/>
          <w:sz w:val="22"/>
          <w:szCs w:val="22"/>
        </w:rPr>
        <w:t xml:space="preserve">Out of scope</w:t>
      </w:r>
    </w:p>
    <w:p>
      <w:pPr>
        <w:pStyle w:val="ListParagraph"/>
        <w:numPr>
          <w:ilvl w:val="0"/>
          <w:numId w:val="3"/>
        </w:numPr>
        <w:spacing w:after="60"/>
      </w:pPr>
      <w:r>
        <w:rPr>
          <w:rFonts w:ascii="Arial" w:cs="Arial" w:eastAsia="Arial" w:hAnsi="Arial"/>
          <w:sz w:val="22"/>
          <w:szCs w:val="22"/>
        </w:rPr>
        <w:t xml:space="preserve">Endpoint security (EDR, MDM) — owned by Endpoint Security team</w:t>
      </w:r>
    </w:p>
    <w:p>
      <w:pPr>
        <w:pStyle w:val="ListParagraph"/>
        <w:numPr>
          <w:ilvl w:val="0"/>
          <w:numId w:val="3"/>
        </w:numPr>
        <w:spacing w:after="60"/>
      </w:pPr>
      <w:r>
        <w:rPr>
          <w:rFonts w:ascii="Arial" w:cs="Arial" w:eastAsia="Arial" w:hAnsi="Arial"/>
          <w:sz w:val="22"/>
          <w:szCs w:val="22"/>
        </w:rPr>
        <w:t xml:space="preserve">Application-layer security (WAF, SAST/DAST) — owned by Application Security team</w:t>
      </w:r>
    </w:p>
    <w:p>
      <w:pPr>
        <w:pStyle w:val="ListParagraph"/>
        <w:numPr>
          <w:ilvl w:val="0"/>
          <w:numId w:val="3"/>
        </w:numPr>
        <w:spacing w:after="60"/>
      </w:pPr>
      <w:r>
        <w:rPr>
          <w:rFonts w:ascii="Arial" w:cs="Arial" w:eastAsia="Arial" w:hAnsi="Arial"/>
          <w:sz w:val="22"/>
          <w:szCs w:val="22"/>
        </w:rPr>
        <w:t xml:space="preserve">Network security beyond ZTNA — owned by Network Engineering</w:t>
      </w:r>
    </w:p>
    <w:p>
      <w:pPr>
        <w:pStyle w:val="ListParagraph"/>
        <w:numPr>
          <w:ilvl w:val="0"/>
          <w:numId w:val="3"/>
        </w:numPr>
        <w:spacing w:after="60"/>
      </w:pPr>
      <w:r>
        <w:rPr>
          <w:rFonts w:ascii="Arial" w:cs="Arial" w:eastAsia="Arial" w:hAnsi="Arial"/>
          <w:sz w:val="22"/>
          <w:szCs w:val="22"/>
        </w:rPr>
        <w:t xml:space="preserve">Security Operations Center detection/response — coordinated with, not owned by us</w:t>
      </w:r>
    </w:p>
    <w:p>
      <w:pPr>
        <w:pStyle w:val="ListParagraph"/>
        <w:numPr>
          <w:ilvl w:val="0"/>
          <w:numId w:val="3"/>
        </w:numPr>
        <w:spacing w:after="60"/>
      </w:pPr>
      <w:r>
        <w:rPr>
          <w:rFonts w:ascii="Arial" w:cs="Arial" w:eastAsia="Arial" w:hAnsi="Arial"/>
          <w:sz w:val="22"/>
          <w:szCs w:val="22"/>
        </w:rPr>
        <w:t xml:space="preserve">Compliance attestations — owned by GRC, supported by us with evidence</w:t>
      </w:r>
    </w:p>
    <w:p>
      <w:pPr>
        <w:pStyle w:val="Heading4"/>
        <w:spacing w:after="100" w:before="200"/>
      </w:pPr>
      <w:r>
        <w:rPr>
          <w:rFonts w:ascii="Arial" w:cs="Arial" w:eastAsia="Arial" w:hAnsi="Arial"/>
          <w:b/>
          <w:bCs/>
          <w:color w:val="1F3864"/>
          <w:sz w:val="22"/>
          <w:szCs w:val="22"/>
        </w:rPr>
        <w:t xml:space="preserve">Boundaries with adjacent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700"/>
        <w:gridCol w:w="2060"/>
      </w:tblGrid>
      <w:tr>
        <w:trPr>
          <w:tblHeader/>
        </w:trPr>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Adjacent function</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What they own</w:t>
            </w:r>
          </w:p>
        </w:tc>
        <w:tc>
          <w:tcPr>
            <w:tcW w:type="dxa" w:w="2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Where we coordinate</w:t>
            </w:r>
          </w:p>
        </w:tc>
        <w:tc>
          <w:tcPr>
            <w:tcW w:type="dxa" w:w="20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Boundary owner</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Security Operations Center (SOC)</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Detection, triage, incident response</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Identity-related alerts; suspicious sign-in patterns; account takeover response</w:t>
            </w:r>
          </w:p>
        </w:tc>
        <w:tc>
          <w:tcPr>
            <w:tcW w:type="dxa" w:w="2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SOC Director + Cloud Sec Ops Director — bi-weekly</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Network Engineering</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Network infrastructure, routing, firewalls, perimeter</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ZTNA gateway placement; egress capacity for ZTNA; VPN decommission</w:t>
            </w:r>
          </w:p>
        </w:tc>
        <w:tc>
          <w:tcPr>
            <w:tcW w:type="dxa" w:w="2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VP Network Eng + Cloud Sec Ops Director — monthly</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Application Security (AppSec)</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Code scanning, app vulnerability management, secure dev practices</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 onboarding to SSO/IdP; OAuth/OIDC review; production access</w:t>
            </w:r>
          </w:p>
        </w:tc>
        <w:tc>
          <w:tcPr>
            <w:tcW w:type="dxa" w:w="2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AppSec Director + Cloud Sec Ops Director — bi-weekly</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IT Service Management</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Help desk, ticketing, end-user support</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Identity-related tickets; runbooks; surge planning</w:t>
            </w:r>
          </w:p>
        </w:tc>
        <w:tc>
          <w:tcPr>
            <w:tcW w:type="dxa" w:w="2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IT Service Manager + Cloud Sec Ops Lead — weekly</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GRC (Governance, Risk, Compliance)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Audit, regulatory reporting, policy</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Access review evidence; SOX/SOC 2 control evidence; policy interpretation</w:t>
            </w:r>
          </w:p>
        </w:tc>
        <w:tc>
          <w:tcPr>
            <w:tcW w:type="dxa" w:w="2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GRC Director + Cloud Sec Ops Director — monthly + ad-hoc</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HR IT</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HRIS, joiner/mover/leaver workflows</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HR-driven access lifecycle events; data feeds from HRIS</w:t>
            </w:r>
          </w:p>
        </w:tc>
        <w:tc>
          <w:tcPr>
            <w:tcW w:type="dxa" w:w="2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HR IT Director + Cloud Sec Ops Lead — bi-weekly</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3. Organization Structure</w:t>
      </w:r>
    </w:p>
    <w:p>
      <w:pPr>
        <w:pStyle w:val="Heading4"/>
        <w:spacing w:after="100" w:before="200"/>
      </w:pPr>
      <w:r>
        <w:rPr>
          <w:rFonts w:ascii="Arial" w:cs="Arial" w:eastAsia="Arial" w:hAnsi="Arial"/>
          <w:b/>
          <w:bCs/>
          <w:color w:val="1F3864"/>
          <w:sz w:val="22"/>
          <w:szCs w:val="22"/>
        </w:rPr>
        <w:t xml:space="preserve">Headcount</w:t>
      </w:r>
    </w:p>
    <w:p>
      <w:pPr>
        <w:spacing w:after="120"/>
      </w:pPr>
      <w:r>
        <w:rPr>
          <w:rFonts w:ascii="Arial" w:cs="Arial" w:eastAsia="Arial" w:hAnsi="Arial"/>
          <w:sz w:val="22"/>
          <w:szCs w:val="22"/>
        </w:rPr>
        <w:t xml:space="preserve">17 total: 14 FTE + 3 contractors. Distribution:</w:t>
      </w:r>
    </w:p>
    <w:p>
      <w:pPr>
        <w:pStyle w:val="ListParagraph"/>
        <w:numPr>
          <w:ilvl w:val="0"/>
          <w:numId w:val="3"/>
        </w:numPr>
        <w:spacing w:after="60"/>
      </w:pPr>
      <w:r>
        <w:rPr>
          <w:rFonts w:ascii="Arial" w:cs="Arial" w:eastAsia="Arial" w:hAnsi="Arial"/>
          <w:sz w:val="22"/>
          <w:szCs w:val="22"/>
        </w:rPr>
        <w:t xml:space="preserve">Director (1)</w:t>
      </w:r>
    </w:p>
    <w:p>
      <w:pPr>
        <w:pStyle w:val="ListParagraph"/>
        <w:numPr>
          <w:ilvl w:val="0"/>
          <w:numId w:val="3"/>
        </w:numPr>
        <w:spacing w:after="60"/>
      </w:pPr>
      <w:r>
        <w:rPr>
          <w:rFonts w:ascii="Arial" w:cs="Arial" w:eastAsia="Arial" w:hAnsi="Arial"/>
          <w:sz w:val="22"/>
          <w:szCs w:val="22"/>
        </w:rPr>
        <w:t xml:space="preserve">Identity Engineering team (5 FTE) — IdP, MFA, lifecycle</w:t>
      </w:r>
    </w:p>
    <w:p>
      <w:pPr>
        <w:pStyle w:val="ListParagraph"/>
        <w:numPr>
          <w:ilvl w:val="0"/>
          <w:numId w:val="3"/>
        </w:numPr>
        <w:spacing w:after="60"/>
      </w:pPr>
      <w:r>
        <w:rPr>
          <w:rFonts w:ascii="Arial" w:cs="Arial" w:eastAsia="Arial" w:hAnsi="Arial"/>
          <w:sz w:val="22"/>
          <w:szCs w:val="22"/>
        </w:rPr>
        <w:t xml:space="preserve">Network Access team (4 FTE) — ZTNA, VPN, network access policy</w:t>
      </w:r>
    </w:p>
    <w:p>
      <w:pPr>
        <w:pStyle w:val="ListParagraph"/>
        <w:numPr>
          <w:ilvl w:val="0"/>
          <w:numId w:val="3"/>
        </w:numPr>
        <w:spacing w:after="60"/>
      </w:pPr>
      <w:r>
        <w:rPr>
          <w:rFonts w:ascii="Arial" w:cs="Arial" w:eastAsia="Arial" w:hAnsi="Arial"/>
          <w:sz w:val="22"/>
          <w:szCs w:val="22"/>
        </w:rPr>
        <w:t xml:space="preserve">Privileged Access team (3 FTE) — PAM administration and operations</w:t>
      </w:r>
    </w:p>
    <w:p>
      <w:pPr>
        <w:pStyle w:val="ListParagraph"/>
        <w:numPr>
          <w:ilvl w:val="0"/>
          <w:numId w:val="3"/>
        </w:numPr>
        <w:spacing w:after="60"/>
      </w:pPr>
      <w:r>
        <w:rPr>
          <w:rFonts w:ascii="Arial" w:cs="Arial" w:eastAsia="Arial" w:hAnsi="Arial"/>
          <w:sz w:val="22"/>
          <w:szCs w:val="22"/>
        </w:rPr>
        <w:t xml:space="preserve">Access Governance team (2 FTE + 3 contractors) — access reviews, joiner/mover/leaver</w:t>
      </w:r>
    </w:p>
    <w:p>
      <w:pPr>
        <w:pStyle w:val="ListParagraph"/>
        <w:numPr>
          <w:ilvl w:val="0"/>
          <w:numId w:val="3"/>
        </w:numPr>
        <w:spacing w:after="60"/>
      </w:pPr>
      <w:r>
        <w:rPr>
          <w:rFonts w:ascii="Arial" w:cs="Arial" w:eastAsia="Arial" w:hAnsi="Arial"/>
          <w:sz w:val="22"/>
          <w:szCs w:val="22"/>
        </w:rPr>
        <w:t xml:space="preserve">Roles split across an on-call rotation covering 24x7 production support</w:t>
      </w:r>
    </w:p>
    <w:p>
      <w:pPr>
        <w:pStyle w:val="Heading4"/>
        <w:spacing w:after="100" w:before="200"/>
      </w:pPr>
      <w:r>
        <w:rPr>
          <w:rFonts w:ascii="Arial" w:cs="Arial" w:eastAsia="Arial" w:hAnsi="Arial"/>
          <w:b/>
          <w:bCs/>
          <w:color w:val="1F3864"/>
          <w:sz w:val="22"/>
          <w:szCs w:val="22"/>
        </w:rPr>
        <w:t xml:space="preserve">Key roles + decision authority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2400"/>
        <w:gridCol w:w="1360"/>
      </w:tblGrid>
      <w:tr>
        <w:trPr>
          <w:tblHeader/>
        </w:trPr>
        <w:tc>
          <w:tcPr>
            <w:tcW w:type="dxa" w:w="2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Role</w:t>
            </w:r>
          </w:p>
        </w:tc>
        <w:tc>
          <w:tcPr>
            <w:tcW w:type="dxa" w:w="3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Responsibilities</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Decision authority</w:t>
            </w:r>
          </w:p>
        </w:tc>
        <w:tc>
          <w:tcPr>
            <w:tcW w:type="dxa" w:w="13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Reports to</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Director, Cloud Security Operations</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Function leadership, strategy, executive interface, budget owner</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Tooling/vendor decisions up to $500K; staffing within approved headcount; policy interpretations</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CISO</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Identity Engineering Manager</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Operates IdP, MFA, lifecycle for all employees and apps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Day-to-day operational decisions; on-call escalations; vendor work up to $50K</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Director</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Network Access Manager</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Operates ZTNA, network access policy, VPN sunset</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ZTNA policy changes; capacity planning decisions; vendor work up to $50K</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Director</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Privileged Access Lead</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Operates PAM platform, privileged session governance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Privileged access exception approvals; PAM policy changes; vendor work up to $25K</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Director (dotted line to GRC for governance)</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Access Governance Lead</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Quarterly access reviews; joiner/mover/leaver workflows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Review process design; exception handling within approved guardrails</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Director</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Senior Identity Engineer (×2)</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IdP architecture, app onboarding, complex troubleshooting, mentor junior eng</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Architectural decisions for app integration; production change approvals during on-call</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Identity Engineering Manager</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Identity Engineer (×3)</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 onboarding, MFA enrollment support, lifecycle automation, ticket queue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Standard operational changes per runbook</w:t>
            </w:r>
          </w:p>
        </w:tc>
        <w:tc>
          <w:tcPr>
            <w:tcW w:type="dxa" w:w="13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Identity Engineering Manager</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4. Governance &amp; Decision Rights — Meeting Cadence</w:t>
      </w:r>
    </w:p>
    <w:p>
      <w:pPr>
        <w:spacing w:after="120"/>
      </w:pPr>
      <w:r>
        <w:rPr>
          <w:rFonts w:ascii="Arial" w:cs="Arial" w:eastAsia="Arial" w:hAnsi="Arial"/>
          <w:i/>
          <w:iCs/>
          <w:sz w:val="22"/>
          <w:szCs w:val="22"/>
        </w:rPr>
        <w:t xml:space="preserve">This is the operating cadence — what meetings happen, who attends, what gets decided. Every meeting has a stated outcome; if it doesn't, it gets cancelled.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600"/>
        <w:gridCol w:w="2200"/>
        <w:gridCol w:w="16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Forum</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Frequency</w:t>
            </w:r>
          </w:p>
        </w:tc>
        <w:tc>
          <w:tcPr>
            <w:tcW w:type="dxa" w:w="16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Day / time</w:t>
            </w:r>
          </w:p>
        </w:tc>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Attendees</w:t>
            </w:r>
          </w:p>
        </w:tc>
        <w:tc>
          <w:tcPr>
            <w:tcW w:type="dxa" w:w="16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Decisions made here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Daily standup — operations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Daily</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Mon-Fri 9:30am, 15 min</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Director, all team leads (Identity, Network Access, PAM, Access Gov), on-call lead</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Day's priorities; live incident handoff; immediate operational adjustments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Identity team standup</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Daily</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Mon-Fri 10:00am, 15 min</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Identity Eng Manager + team</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Sprint task adjustments; ticket queue load balancing; technical blockers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Network Access team standup</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Daily</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Mon-Fri 10:00am, 15 min</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Network Access Manager + team</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Same as identity, scoped to network access work</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Function leadership team</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Weekly</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Tuesdays 11am, 60 min</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Director + 4 team managers + Privileged Access Lead</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Resource decisions across teams; cross-team dependencies; weekly focus areas; 1:1 escalations from teams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Director 1:1 with CISO</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Weekly</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Mondays 2pm, 30 min</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Director + CISO</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Function status, escalations, asks for executive support, strategic alignment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Operations review (monthly)</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Monthly — 1st Wednesday</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1st Wed 2pm, 90 min</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Director + team managers + GRC liaison + IT Service Manager + SOC Director liaison</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Monthly KPI review; capacity vs demand; incident retrospectives; cross-functional process changes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Strategy review (quarterly)</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Quarterly</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First week of new quarter, half-day</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Director + team managers + senior engineers + invited stakeholders (CISO, CIO designate)</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Quarterly OKRs; tech roadmap; tooling decisions; capacity plan; process improvements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Steering committee (security)</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Monthly — 4th Tuesday</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4th Tue 3pm, 60 min</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CISO + all security function directors + GRC Director + CIO designate</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Cross-function security decisions; policy changes; incident learnings; resource arbitration</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Audit Committee (board)</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Quarterly</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Per Audit Committee schedule</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CISO presents (Director attends); Audit Committee members</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Strategic security posture; material risks; regulatory readiness</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Vendor business review — Okta</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Quarterly</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Per vendor SLA</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Director + Identity Eng Manager + Okta account team</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Roadmap alignment; contract performance; escalation review; renewal planning</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Vendor business review — Zscaler / BeyondTrust</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Quarterly</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Per vendor SLA</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Director + relevant Manager + vendor account team</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Same as above per vendor</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On-call handoff</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Daily (M-F) + Mon morning weekend handoff</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Mon-Fri 5pm, 15 min; Mon 9am for weekend</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Outgoing on-call + incoming on-call</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Open incidents; ongoing escalations; handoff context</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Incident retrospective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Per SEV-1 / SEV-2 incident</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Within 5 business days of closure</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Incident Commander + responders + Director + GRC + affected teams</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Root cause; corrective actions (feed Post-Incident Action Tracker); team care</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All-hands (function)</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Monthly — 3rd Thursday</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3rd Thu 11am, 60 min</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Director + entire function (17 people) + invited guests</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Function updates; recognition; Q&amp;A; team building; cross-team learning</w:t>
            </w:r>
          </w:p>
        </w:tc>
      </w:tr>
      <w:tr>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1:1 — Manager to direct report</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Bi-weekly</w:t>
            </w:r>
          </w:p>
        </w:tc>
        <w:tc>
          <w:tcPr>
            <w:tcW w:type="dxa" w:w="16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Per manager</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Manager + direct report</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Performance, growth, priorities, blockers, career</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5. Core Processes</w:t>
      </w:r>
    </w:p>
    <w:p>
      <w:pPr>
        <w:spacing w:after="120"/>
      </w:pPr>
      <w:r>
        <w:rPr>
          <w:rFonts w:ascii="Arial" w:cs="Arial" w:eastAsia="Arial" w:hAnsi="Arial"/>
          <w:i/>
          <w:iCs/>
          <w:sz w:val="22"/>
          <w:szCs w:val="22"/>
        </w:rPr>
        <w:t xml:space="preserve">The 8 processes that define how this function operates. Each has a referenced SOP doc.</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1900"/>
        <w:gridCol w:w="1900"/>
        <w:gridCol w:w="1060"/>
      </w:tblGrid>
      <w:tr>
        <w:trPr>
          <w:tblHeader/>
        </w:trPr>
        <w:tc>
          <w:tcPr>
            <w:tcW w:type="dxa" w:w="2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Process</w:t>
            </w:r>
          </w:p>
        </w:tc>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Trigger</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Owner</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Outputs</w:t>
            </w:r>
          </w:p>
        </w:tc>
        <w:tc>
          <w:tcPr>
            <w:tcW w:type="dxa" w:w="10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SOP reference</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Joiner/Mover/Leaver</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HR event (hire, transfer, termination)</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Access Governance Lead</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Access provisioned, modified, or revoked per role</w:t>
            </w:r>
          </w:p>
        </w:tc>
        <w:tc>
          <w:tcPr>
            <w:tcW w:type="dxa" w:w="1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SOP-IDM-001</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 onboarding to IdP</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 owner request</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Identity Engineering Manager</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 integrated to SSO with appropriate access policy</w:t>
            </w:r>
          </w:p>
        </w:tc>
        <w:tc>
          <w:tcPr>
            <w:tcW w:type="dxa" w:w="1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SOP-IDM-002</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Access exception management</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User or manager request for non-standard access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Access Governance Lead</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Approved exception with expiration + audit record, OR denial with rationale</w:t>
            </w:r>
          </w:p>
        </w:tc>
        <w:tc>
          <w:tcPr>
            <w:tcW w:type="dxa" w:w="1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SOP-IDM-003</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Privileged access provisioning</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Production access need (planned or break-glass)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Privileged Access Lead</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Time-bound, audited privileged session via PAM</w:t>
            </w:r>
          </w:p>
        </w:tc>
        <w:tc>
          <w:tcPr>
            <w:tcW w:type="dxa" w:w="1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SOP-PAM-001</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Quarterly access review</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Q-end calendar trigger</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Access Governance Lead</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Reviewed and attested access for all in-scope systems</w:t>
            </w:r>
          </w:p>
        </w:tc>
        <w:tc>
          <w:tcPr>
            <w:tcW w:type="dxa" w:w="1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SOP-AGR-001</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Identity incident response</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SOC alert OR ticket OR responder escalation</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On-call lead</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Investigated, contained, recovered, RCA filed</w:t>
            </w:r>
          </w:p>
        </w:tc>
        <w:tc>
          <w:tcPr>
            <w:tcW w:type="dxa" w:w="1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SOP-IR-001</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ZTNA policy change</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Policy change request from app owner or security</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Network Access Manager</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Policy reviewed, tested, deployed with rollback plan</w:t>
            </w:r>
          </w:p>
        </w:tc>
        <w:tc>
          <w:tcPr>
            <w:tcW w:type="dxa" w:w="1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SOP-ZTNA-001</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Vendor management — security tooling</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Renewal cycle, escalation, performance issue</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Director (Manager designee per tool)</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Maintained vendor relationship, contract on track, escalations resolved</w:t>
            </w:r>
          </w:p>
        </w:tc>
        <w:tc>
          <w:tcPr>
            <w:tcW w:type="dxa" w:w="10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SOP-VND-001</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6. Service Catalog</w:t>
      </w:r>
    </w:p>
    <w:p>
      <w:pPr>
        <w:spacing w:after="120"/>
      </w:pPr>
      <w:r>
        <w:rPr>
          <w:rFonts w:ascii="Arial" w:cs="Arial" w:eastAsia="Arial" w:hAnsi="Arial"/>
          <w:i/>
          <w:iCs/>
          <w:sz w:val="22"/>
          <w:szCs w:val="22"/>
        </w:rPr>
        <w:t xml:space="preserve">What this function offers to its internal customers — the list employees, app owners, and other functions can request from Cloud Security Operations.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1900"/>
        <w:gridCol w:w="1960"/>
      </w:tblGrid>
      <w:tr>
        <w:trPr>
          <w:tblHeader/>
        </w:trPr>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Service</w:t>
            </w:r>
          </w:p>
        </w:tc>
        <w:tc>
          <w:tcPr>
            <w:tcW w:type="dxa" w:w="3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Description</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Standard SLA</w:t>
            </w:r>
          </w:p>
        </w:tc>
        <w:tc>
          <w:tcPr>
            <w:tcW w:type="dxa" w:w="1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How to request</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Standard access provisioning</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Add a user to a role group; provision access to apps mapped to that role.</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&lt;4 hours business hours; &lt;24 hours overall</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ServiceNow request form (auto-routed via HRIS for joiners)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Privileged access request</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Time-bound elevated access to production systems via PAM (BeyondTrust). Requires manager + system owner approval.</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&lt;24 hours for standard requests; &lt;2 hours for break-glass</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ServiceNow PAM request form; break-glass via on-call escalation</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Access exception</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Non-standard access outside role-based defaults. Requires business justification + GRC review for SOX-scope.</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&lt;5 business days standard; &lt;2 business days expedited</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ServiceNow exception form</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 onboarding to enterprise SSO</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Integrate a new app into Okta SSO. Includes integration design review, SCIM where supported, access policy.</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Standard apps: 2 weeks. Complex integrations: 4-8 weeks (scoped per request).</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App owner submits onboarding request; intake meeting weekly</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MFA enrollment support</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Help users enroll FIDO2 hardware tokens or platform authenticators. White-glove for executives.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Self-service for standard users (&lt;15 min). Executive enrollment: &lt;2 business days scheduled.</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Self-service portal; help desk escalation</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Quarterly access review</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Run automated access certification cycle for all in-scope systems. Reviewers attest within review window.</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Standard 30-day review window per quarter</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Automated; reviewers notified at quarter-end</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ZTNA policy change</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Modify ZTNA access policy for an app or user group. Includes review, test, deploy with rollback plan.</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Standard: 5-10 business days. Emergency: &lt;4 hours via on-call.</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Network Access intake form</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Identity-related incident response</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Acknowledge, investigate, contain, recover, RCA. Coordinated with SOC.</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&lt;30 min ack for SEV-1/2 (24x7 on-call). RCA within 5 business days of closure.</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SOC alert routes to on-call; users via help desk</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Audit evidence support</w:t>
            </w:r>
          </w:p>
        </w:tc>
        <w:tc>
          <w:tcPr>
            <w:tcW w:type="dxa" w:w="3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Provide control evidence to GRC for SOC 2, SOX, and regulatory audits.</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&lt;5 business days for standard requests; pre-coordinated for audit windows</w:t>
            </w:r>
          </w:p>
        </w:tc>
        <w:tc>
          <w:tcPr>
            <w:tcW w:type="dxa" w:w="19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GRC submits evidence requests; coordinated with audit cycle</w:t>
            </w:r>
          </w:p>
        </w:tc>
      </w:tr>
    </w:tbl>
    <w:p>
      <w:pPr>
        <w:spacing w:after="120"/>
      </w:pPr>
      <w:r>
        <w:t xml:space="preserve"/>
      </w:r>
    </w:p>
    <w:p>
      <w:pPr>
        <w:spacing w:after="120"/>
      </w:pPr>
      <w:r>
        <w:rPr>
          <w:rFonts w:ascii="Arial" w:cs="Arial" w:eastAsia="Arial" w:hAnsi="Arial"/>
          <w:i/>
          <w:iCs/>
          <w:sz w:val="22"/>
          <w:szCs w:val="22"/>
        </w:rPr>
        <w:t xml:space="preserve">Note: services with rolling SLA performance tracked in KPIs section. Service-level adjustments reviewed annually with internal customers (CIO, app owners, business unit leads).</w:t>
      </w:r>
    </w:p>
    <w:p>
      <w:pPr>
        <w:pStyle w:val="Heading2"/>
        <w:spacing w:after="160" w:before="320"/>
      </w:pPr>
      <w:r>
        <w:rPr>
          <w:rFonts w:ascii="Arial" w:cs="Arial" w:eastAsia="Arial" w:hAnsi="Arial"/>
          <w:b/>
          <w:bCs/>
          <w:color w:val="2E75B6"/>
          <w:sz w:val="28"/>
          <w:szCs w:val="28"/>
        </w:rPr>
        <w:t xml:space="preserve">7. Tools &amp;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2200"/>
        <w:gridCol w:w="2260"/>
      </w:tblGrid>
      <w:tr>
        <w:trPr>
          <w:tblHeader/>
        </w:trPr>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Tool</w:t>
            </w:r>
          </w:p>
        </w:tc>
        <w:tc>
          <w:tcPr>
            <w:tcW w:type="dxa" w:w="2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Used for</w:t>
            </w:r>
          </w:p>
        </w:tc>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Owner</w:t>
            </w:r>
          </w:p>
        </w:tc>
        <w:tc>
          <w:tcPr>
            <w:tcW w:type="dxa" w:w="22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Integrations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Okta</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Enterprise IdP — SSO, MFA, lifecycle</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Identity Engineering Manager</w:t>
            </w:r>
          </w:p>
        </w:tc>
        <w:tc>
          <w:tcPr>
            <w:tcW w:type="dxa" w:w="2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HRIS (Workday), 200+ apps via SAML/OIDC, FIDO2</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BeyondTrust</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Privileged Access Management</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Privileged Access Lead</w:t>
            </w:r>
          </w:p>
        </w:tc>
        <w:tc>
          <w:tcPr>
            <w:tcW w:type="dxa" w:w="2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Active Directory, AWS, GCP, on-prem servers, databases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Zscaler Internet Access + Private Access (ZIA + ZPA)</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ZTNA platform</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Network Access Manager</w:t>
            </w:r>
          </w:p>
        </w:tc>
        <w:tc>
          <w:tcPr>
            <w:tcW w:type="dxa" w:w="2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Okta (identity), endpoint posture (CrowdStrike), all corporate apps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Yubico YubiKey 5</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Hardware FIDO2 tokens</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Identity Engineering Manager</w:t>
            </w:r>
          </w:p>
        </w:tc>
        <w:tc>
          <w:tcPr>
            <w:tcW w:type="dxa" w:w="2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Okta (FIDO2), Windows Hello, macOS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SailPoint IdentityIQ</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Access governance + access reviews</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Access Governance Lead</w:t>
            </w:r>
          </w:p>
        </w:tc>
        <w:tc>
          <w:tcPr>
            <w:tcW w:type="dxa" w:w="2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Okta, BeyondTrust, HRIS, in-scope apps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ServiceNow</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Ticketing for access requests + identity tickets</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IT Service Management (we consume)</w:t>
            </w:r>
          </w:p>
        </w:tc>
        <w:tc>
          <w:tcPr>
            <w:tcW w:type="dxa" w:w="2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Okta, custom workflows for access requests</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Splunk</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SIEM — log aggregation, alerting</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SOC owns; we feed</w:t>
            </w:r>
          </w:p>
        </w:tc>
        <w:tc>
          <w:tcPr>
            <w:tcW w:type="dxa" w:w="2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All identity tools log into Splunk</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Slack + Confluence</w:t>
            </w:r>
          </w:p>
        </w:tc>
        <w:tc>
          <w:tcPr>
            <w:tcW w:type="dxa" w:w="27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Team comms + documentation</w:t>
            </w:r>
          </w:p>
        </w:tc>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Function-wide</w:t>
            </w:r>
          </w:p>
        </w:tc>
        <w:tc>
          <w:tcPr>
            <w:tcW w:type="dxa" w:w="22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On-call alerts post to #cloud-sec-ops-oncall</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8. KPIs &amp; Performance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400"/>
        <w:gridCol w:w="1500"/>
        <w:gridCol w:w="1500"/>
        <w:gridCol w:w="1660"/>
      </w:tblGrid>
      <w:tr>
        <w:trPr>
          <w:tblHeader/>
        </w:trPr>
        <w:tc>
          <w:tcPr>
            <w:tcW w:type="dxa" w:w="23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KPI</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Definition</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Target</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Source</w:t>
            </w:r>
          </w:p>
        </w:tc>
        <w:tc>
          <w:tcPr>
            <w:tcW w:type="dxa" w:w="16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r>
              <w:rPr>
                <w:rFonts w:ascii="Arial" w:cs="Arial" w:eastAsia="Arial" w:hAnsi="Arial"/>
                <w:b/>
                <w:bCs/>
                <w:color w:val="FFFFFF"/>
                <w:sz w:val="20"/>
                <w:szCs w:val="20"/>
              </w:rPr>
              <w:t xml:space="preserve">Reported to</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IdP availability</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Okta service availability minus our downtime contribution</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99.95% monthly</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Okta status + Splunk</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Operations review (monthly), Steering (monthly)</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MTTR — identity incidents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Mean time to recovery for SEV-1/2 identity incidents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&lt;2 hours SEV-1; &lt;8 hours SEV-2</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ServiceNow + retro outputs</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Operations review</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Access provisioning SLA</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Time from approved request to access granted</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&lt;4 hours business hours; &lt;24h overall</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ServiceNow</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Operations review</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Joiner access at start date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of new hires with day-1 access ready</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≥98%</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HRIS + Okta</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Operations review</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Leaver access revocation time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Median time from termination event to access fully revoked</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&lt;2 hours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HRIS + Okta + ServiceNow</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Operations review (monthly), Audit Committee (quarterly)</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MFA coverage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of workforce with phishing-resistant MFA enrolled</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100% (post-program)</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Okta</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Steering (monthly), Audit Committee (quarterly)</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Access review completion</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of in-scope reviews completed within window</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100%</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SailPoint</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Steering, Audit Committee</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Privileged access via PAM</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 of privileged sessions through PAM (vs direct)</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100% (post-program)</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BeyondTrust + audit</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Steering, Audit Committee</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Cost per identity</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Total function spend / employee headcount</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Trending stable or declining</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Finance</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Strategy review (quarterly)</w:t>
            </w:r>
          </w:p>
        </w:tc>
      </w:tr>
      <w:tr>
        <w:tc>
          <w:tcPr>
            <w:tcW w:type="dxa" w:w="23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Team eNPS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Function team Net Promoter Score</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≥+30</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Quarterly survey</w:t>
            </w:r>
          </w:p>
        </w:tc>
        <w:tc>
          <w:tcPr>
            <w:tcW w:type="dxa" w:w="166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0"/>
                <w:szCs w:val="20"/>
              </w:rPr>
              <w:t xml:space="preserve">Strategy review</w:t>
            </w:r>
          </w:p>
        </w:tc>
      </w:tr>
    </w:tbl>
    <w:p>
      <w:pPr>
        <w:spacing w:after="120"/>
      </w:pPr>
      <w:r>
        <w:t xml:space="preserve"/>
      </w:r>
    </w:p>
    <w:p>
      <w:pPr>
        <w:pStyle w:val="Heading2"/>
        <w:spacing w:after="160" w:before="320"/>
      </w:pPr>
      <w:r>
        <w:rPr>
          <w:rFonts w:ascii="Arial" w:cs="Arial" w:eastAsia="Arial" w:hAnsi="Arial"/>
          <w:b/>
          <w:bCs/>
          <w:color w:val="2E75B6"/>
          <w:sz w:val="28"/>
          <w:szCs w:val="28"/>
        </w:rPr>
        <w:t xml:space="preserve">9. Capacity &amp; Workforce Plan</w:t>
      </w:r>
    </w:p>
    <w:p>
      <w:pPr>
        <w:pStyle w:val="ListParagraph"/>
        <w:numPr>
          <w:ilvl w:val="0"/>
          <w:numId w:val="3"/>
        </w:numPr>
        <w:spacing w:after="60"/>
      </w:pPr>
      <w:r>
        <w:rPr>
          <w:rFonts w:ascii="Arial" w:cs="Arial" w:eastAsia="Arial" w:hAnsi="Arial"/>
          <w:sz w:val="22"/>
          <w:szCs w:val="22"/>
        </w:rPr>
        <w:t xml:space="preserve">Current: 14 FTE + 3 contractors. Function recently expanded from 11 FTE in Q4 2025 to absorb Project Atlas scope.</w:t>
      </w:r>
    </w:p>
    <w:p>
      <w:pPr>
        <w:pStyle w:val="ListParagraph"/>
        <w:numPr>
          <w:ilvl w:val="0"/>
          <w:numId w:val="3"/>
        </w:numPr>
        <w:spacing w:after="60"/>
      </w:pPr>
      <w:r>
        <w:rPr>
          <w:rFonts w:ascii="Arial" w:cs="Arial" w:eastAsia="Arial" w:hAnsi="Arial"/>
          <w:sz w:val="22"/>
          <w:szCs w:val="22"/>
        </w:rPr>
        <w:t xml:space="preserve">Forecast: stable through 2027. Re-evaluate post-Atlas closeout — likely steady-state at 14-15 FTE if growth tracks.</w:t>
      </w:r>
    </w:p>
    <w:p>
      <w:pPr>
        <w:pStyle w:val="ListParagraph"/>
        <w:numPr>
          <w:ilvl w:val="0"/>
          <w:numId w:val="3"/>
        </w:numPr>
        <w:spacing w:after="60"/>
      </w:pPr>
      <w:r>
        <w:rPr>
          <w:rFonts w:ascii="Arial" w:cs="Arial" w:eastAsia="Arial" w:hAnsi="Arial"/>
          <w:sz w:val="22"/>
          <w:szCs w:val="22"/>
        </w:rPr>
        <w:t xml:space="preserve">Critical skills: Okta deep expertise (3 of 5 senior eng have it), ZTNA architecture (1 senior eng — succession risk), PAM administration (BeyondTrust certified — 2 of 3).</w:t>
      </w:r>
    </w:p>
    <w:p>
      <w:pPr>
        <w:pStyle w:val="ListParagraph"/>
        <w:numPr>
          <w:ilvl w:val="0"/>
          <w:numId w:val="3"/>
        </w:numPr>
        <w:spacing w:after="60"/>
      </w:pPr>
      <w:r>
        <w:rPr>
          <w:rFonts w:ascii="Arial" w:cs="Arial" w:eastAsia="Arial" w:hAnsi="Arial"/>
          <w:sz w:val="22"/>
          <w:szCs w:val="22"/>
        </w:rPr>
        <w:t xml:space="preserve">Skills gaps: cloud-native identity for AWS/GCP — currently dependent on senior eng; planning to upskill 2 mid-level eng in 2026.</w:t>
      </w:r>
    </w:p>
    <w:p>
      <w:pPr>
        <w:pStyle w:val="ListParagraph"/>
        <w:numPr>
          <w:ilvl w:val="0"/>
          <w:numId w:val="3"/>
        </w:numPr>
        <w:spacing w:after="60"/>
      </w:pPr>
      <w:r>
        <w:rPr>
          <w:rFonts w:ascii="Arial" w:cs="Arial" w:eastAsia="Arial" w:hAnsi="Arial"/>
          <w:sz w:val="22"/>
          <w:szCs w:val="22"/>
        </w:rPr>
        <w:t xml:space="preserve">Hiring plan 2026: 1 backfill for senior identity engineer (anticipated Q3 attrition); 0 net new headcount.</w:t>
      </w:r>
    </w:p>
    <w:p>
      <w:pPr>
        <w:pStyle w:val="ListParagraph"/>
        <w:numPr>
          <w:ilvl w:val="0"/>
          <w:numId w:val="3"/>
        </w:numPr>
        <w:spacing w:after="60"/>
      </w:pPr>
      <w:r>
        <w:rPr>
          <w:rFonts w:ascii="Arial" w:cs="Arial" w:eastAsia="Arial" w:hAnsi="Arial"/>
          <w:sz w:val="22"/>
          <w:szCs w:val="22"/>
        </w:rPr>
        <w:t xml:space="preserve">Succession risk: ZTNA Architecture Senior — if departs, 6+ month onboarding for replacement. Mitigation: cross-training Senior Network Engineer over 2026.</w:t>
      </w:r>
    </w:p>
    <w:p>
      <w:pPr>
        <w:pStyle w:val="Heading2"/>
        <w:spacing w:after="160" w:before="320"/>
      </w:pPr>
      <w:r>
        <w:rPr>
          <w:rFonts w:ascii="Arial" w:cs="Arial" w:eastAsia="Arial" w:hAnsi="Arial"/>
          <w:b/>
          <w:bCs/>
          <w:color w:val="2E75B6"/>
          <w:sz w:val="28"/>
          <w:szCs w:val="28"/>
        </w:rPr>
        <w:t xml:space="preserve">10. Budget &amp; Financial Model</w:t>
      </w:r>
    </w:p>
    <w:p>
      <w:pPr>
        <w:pStyle w:val="ListParagraph"/>
        <w:numPr>
          <w:ilvl w:val="0"/>
          <w:numId w:val="3"/>
        </w:numPr>
        <w:spacing w:after="60"/>
      </w:pPr>
      <w:r>
        <w:rPr>
          <w:rFonts w:ascii="Arial" w:cs="Arial" w:eastAsia="Arial" w:hAnsi="Arial"/>
          <w:sz w:val="22"/>
          <w:szCs w:val="22"/>
        </w:rPr>
        <w:t xml:space="preserve">Annual operating budget: $4.8M (FY2026)</w:t>
      </w:r>
    </w:p>
    <w:p>
      <w:pPr>
        <w:pStyle w:val="ListParagraph"/>
        <w:numPr>
          <w:ilvl w:val="0"/>
          <w:numId w:val="3"/>
        </w:numPr>
        <w:spacing w:after="60"/>
      </w:pPr>
      <w:r>
        <w:rPr>
          <w:rFonts w:ascii="Arial" w:cs="Arial" w:eastAsia="Arial" w:hAnsi="Arial"/>
          <w:sz w:val="22"/>
          <w:szCs w:val="22"/>
        </w:rPr>
        <w:t xml:space="preserve">Major cost categories: Labor 60% ($2.9M), Vendor licensing 30% ($1.4M — Okta, BeyondTrust, Zscaler, SailPoint, Yubico), Tools/Other 10% ($500K)</w:t>
      </w:r>
    </w:p>
    <w:p>
      <w:pPr>
        <w:pStyle w:val="ListParagraph"/>
        <w:numPr>
          <w:ilvl w:val="0"/>
          <w:numId w:val="3"/>
        </w:numPr>
        <w:spacing w:after="60"/>
      </w:pPr>
      <w:r>
        <w:rPr>
          <w:rFonts w:ascii="Arial" w:cs="Arial" w:eastAsia="Arial" w:hAnsi="Arial"/>
          <w:sz w:val="22"/>
          <w:szCs w:val="22"/>
        </w:rPr>
        <w:t xml:space="preserve">Cost allocation model: shared service — costs allocated to business units proportional to headcount (FTE-weighted)</w:t>
      </w:r>
    </w:p>
    <w:p>
      <w:pPr>
        <w:pStyle w:val="ListParagraph"/>
        <w:numPr>
          <w:ilvl w:val="0"/>
          <w:numId w:val="3"/>
        </w:numPr>
        <w:spacing w:after="60"/>
      </w:pPr>
      <w:r>
        <w:rPr>
          <w:rFonts w:ascii="Arial" w:cs="Arial" w:eastAsia="Arial" w:hAnsi="Arial"/>
          <w:sz w:val="22"/>
          <w:szCs w:val="22"/>
        </w:rPr>
        <w:t xml:space="preserve">Capex vs opex: 95% opex (subscription-based tools); 5% capex (infrastructure for on-prem ZTNA gateways)</w:t>
      </w:r>
    </w:p>
    <w:p>
      <w:pPr>
        <w:pStyle w:val="ListParagraph"/>
        <w:numPr>
          <w:ilvl w:val="0"/>
          <w:numId w:val="3"/>
        </w:numPr>
        <w:spacing w:after="60"/>
      </w:pPr>
      <w:r>
        <w:rPr>
          <w:rFonts w:ascii="Arial" w:cs="Arial" w:eastAsia="Arial" w:hAnsi="Arial"/>
          <w:sz w:val="22"/>
          <w:szCs w:val="22"/>
        </w:rPr>
        <w:t xml:space="preserve">Project Atlas program budget separate from function operating budget — transfers to operating budget at program close</w:t>
      </w:r>
    </w:p>
    <w:p>
      <w:pPr>
        <w:pStyle w:val="Heading2"/>
        <w:spacing w:after="160" w:before="320"/>
      </w:pPr>
      <w:r>
        <w:rPr>
          <w:rFonts w:ascii="Arial" w:cs="Arial" w:eastAsia="Arial" w:hAnsi="Arial"/>
          <w:b/>
          <w:bCs/>
          <w:color w:val="2E75B6"/>
          <w:sz w:val="28"/>
          <w:szCs w:val="28"/>
        </w:rPr>
        <w:t xml:space="preserve">11. External Dependencies</w:t>
      </w:r>
    </w:p>
    <w:p>
      <w:pPr>
        <w:pStyle w:val="ListParagraph"/>
        <w:numPr>
          <w:ilvl w:val="0"/>
          <w:numId w:val="3"/>
        </w:numPr>
        <w:spacing w:after="60"/>
      </w:pPr>
      <w:r>
        <w:rPr>
          <w:rFonts w:ascii="Arial" w:cs="Arial" w:eastAsia="Arial" w:hAnsi="Arial"/>
          <w:sz w:val="22"/>
          <w:szCs w:val="22"/>
        </w:rPr>
        <w:t xml:space="preserve">Vendors: Okta (P0 — IdP), Zscaler (P0 — ZTNA), BeyondTrust (P1 — PAM), Yubico (P1 — FIDO2), SailPoint (P1 — access reviews)</w:t>
      </w:r>
    </w:p>
    <w:p>
      <w:pPr>
        <w:pStyle w:val="ListParagraph"/>
        <w:numPr>
          <w:ilvl w:val="0"/>
          <w:numId w:val="3"/>
        </w:numPr>
        <w:spacing w:after="60"/>
      </w:pPr>
      <w:r>
        <w:rPr>
          <w:rFonts w:ascii="Arial" w:cs="Arial" w:eastAsia="Arial" w:hAnsi="Arial"/>
          <w:sz w:val="22"/>
          <w:szCs w:val="22"/>
        </w:rPr>
        <w:t xml:space="preserve">Internal: HR IT (HRIS feed for lifecycle), Network Engineering (ZTNA capacity), Endpoint Security (device posture for ZTNA), GRC (compliance evidence cycles), SOC (incident handoff)</w:t>
      </w:r>
    </w:p>
    <w:p>
      <w:pPr>
        <w:pStyle w:val="ListParagraph"/>
        <w:numPr>
          <w:ilvl w:val="0"/>
          <w:numId w:val="3"/>
        </w:numPr>
        <w:spacing w:after="60"/>
      </w:pPr>
      <w:r>
        <w:rPr>
          <w:rFonts w:ascii="Arial" w:cs="Arial" w:eastAsia="Arial" w:hAnsi="Arial"/>
          <w:sz w:val="22"/>
          <w:szCs w:val="22"/>
        </w:rPr>
        <w:t xml:space="preserve">Regulatory: Annual SOC 2 audit (PwC), state banking regulator oversight, GLBA examiner reviews ad-hoc</w:t>
      </w:r>
    </w:p>
    <w:p>
      <w:pPr>
        <w:pStyle w:val="Heading2"/>
        <w:spacing w:after="160" w:before="320"/>
      </w:pPr>
      <w:r>
        <w:rPr>
          <w:rFonts w:ascii="Arial" w:cs="Arial" w:eastAsia="Arial" w:hAnsi="Arial"/>
          <w:b/>
          <w:bCs/>
          <w:color w:val="2E75B6"/>
          <w:sz w:val="28"/>
          <w:szCs w:val="28"/>
        </w:rPr>
        <w:t xml:space="preserve">12. Continuous Improvement</w:t>
      </w:r>
    </w:p>
    <w:p>
      <w:pPr>
        <w:pStyle w:val="ListParagraph"/>
        <w:numPr>
          <w:ilvl w:val="0"/>
          <w:numId w:val="3"/>
        </w:numPr>
        <w:spacing w:after="60"/>
      </w:pPr>
      <w:r>
        <w:rPr>
          <w:rFonts w:ascii="Arial" w:cs="Arial" w:eastAsia="Arial" w:hAnsi="Arial"/>
          <w:sz w:val="22"/>
          <w:szCs w:val="22"/>
        </w:rPr>
        <w:t xml:space="preserve">Quarterly retro at strategy review — lessons from operations and incidents feed roadmap</w:t>
      </w:r>
    </w:p>
    <w:p>
      <w:pPr>
        <w:pStyle w:val="ListParagraph"/>
        <w:numPr>
          <w:ilvl w:val="0"/>
          <w:numId w:val="3"/>
        </w:numPr>
        <w:spacing w:after="60"/>
      </w:pPr>
      <w:r>
        <w:rPr>
          <w:rFonts w:ascii="Arial" w:cs="Arial" w:eastAsia="Arial" w:hAnsi="Arial"/>
          <w:sz w:val="22"/>
          <w:szCs w:val="22"/>
        </w:rPr>
        <w:t xml:space="preserve">Operating model formal review annually; ad-hoc on material change (new function scope, new tooling, org restructure)</w:t>
      </w:r>
    </w:p>
    <w:p>
      <w:pPr>
        <w:pStyle w:val="ListParagraph"/>
        <w:numPr>
          <w:ilvl w:val="0"/>
          <w:numId w:val="3"/>
        </w:numPr>
        <w:spacing w:after="60"/>
      </w:pPr>
      <w:r>
        <w:rPr>
          <w:rFonts w:ascii="Arial" w:cs="Arial" w:eastAsia="Arial" w:hAnsi="Arial"/>
          <w:sz w:val="22"/>
          <w:szCs w:val="22"/>
        </w:rPr>
        <w:t xml:space="preserve">Function eNPS quarterly — patterns inform team health interventions</w:t>
      </w:r>
    </w:p>
    <w:p>
      <w:pPr>
        <w:pStyle w:val="ListParagraph"/>
        <w:numPr>
          <w:ilvl w:val="0"/>
          <w:numId w:val="3"/>
        </w:numPr>
        <w:spacing w:after="60"/>
      </w:pPr>
      <w:r>
        <w:rPr>
          <w:rFonts w:ascii="Arial" w:cs="Arial" w:eastAsia="Arial" w:hAnsi="Arial"/>
          <w:sz w:val="22"/>
          <w:szCs w:val="22"/>
        </w:rPr>
        <w:t xml:space="preserve">Incident retrospective output flows to Post-Incident Action Tracker — function tracks systemic items quarterly</w:t>
      </w:r>
    </w:p>
    <w:p>
      <w:pPr>
        <w:pStyle w:val="Heading2"/>
        <w:spacing w:after="160" w:before="320"/>
      </w:pPr>
      <w:r>
        <w:rPr>
          <w:rFonts w:ascii="Arial" w:cs="Arial" w:eastAsia="Arial" w:hAnsi="Arial"/>
          <w:b/>
          <w:bCs/>
          <w:color w:val="2E75B6"/>
          <w:sz w:val="28"/>
          <w:szCs w:val="28"/>
        </w:rPr>
        <w:t xml:space="preserve">13. Risks to Operating Model</w:t>
      </w:r>
    </w:p>
    <w:p>
      <w:pPr>
        <w:pStyle w:val="ListParagraph"/>
        <w:numPr>
          <w:ilvl w:val="0"/>
          <w:numId w:val="3"/>
        </w:numPr>
        <w:spacing w:after="60"/>
      </w:pPr>
      <w:r>
        <w:rPr>
          <w:rFonts w:ascii="Arial" w:cs="Arial" w:eastAsia="Arial" w:hAnsi="Arial"/>
          <w:sz w:val="22"/>
          <w:szCs w:val="22"/>
        </w:rPr>
        <w:t xml:space="preserve">ZTNA architecture key person risk (mitigation: cross-training in 2026)</w:t>
      </w:r>
    </w:p>
    <w:p>
      <w:pPr>
        <w:pStyle w:val="ListParagraph"/>
        <w:numPr>
          <w:ilvl w:val="0"/>
          <w:numId w:val="3"/>
        </w:numPr>
        <w:spacing w:after="60"/>
      </w:pPr>
      <w:r>
        <w:rPr>
          <w:rFonts w:ascii="Arial" w:cs="Arial" w:eastAsia="Arial" w:hAnsi="Arial"/>
          <w:sz w:val="22"/>
          <w:szCs w:val="22"/>
        </w:rPr>
        <w:t xml:space="preserve">Single-vendor concentration risk on Okta (mitigation: contract terms allow exit; SailPoint provides governance abstraction)</w:t>
      </w:r>
    </w:p>
    <w:p>
      <w:pPr>
        <w:pStyle w:val="ListParagraph"/>
        <w:numPr>
          <w:ilvl w:val="0"/>
          <w:numId w:val="3"/>
        </w:numPr>
        <w:spacing w:after="60"/>
      </w:pPr>
      <w:r>
        <w:rPr>
          <w:rFonts w:ascii="Arial" w:cs="Arial" w:eastAsia="Arial" w:hAnsi="Arial"/>
          <w:sz w:val="22"/>
          <w:szCs w:val="22"/>
        </w:rPr>
        <w:t xml:space="preserve">Capacity vs demand: as Bristol grows, identity volume grows linearly while team is fixed (mitigation: automation roadmap, headcount review at each annual planning cycle)</w:t>
      </w:r>
    </w:p>
    <w:p>
      <w:pPr>
        <w:pStyle w:val="ListParagraph"/>
        <w:numPr>
          <w:ilvl w:val="0"/>
          <w:numId w:val="3"/>
        </w:numPr>
        <w:spacing w:after="60"/>
      </w:pPr>
      <w:r>
        <w:rPr>
          <w:rFonts w:ascii="Arial" w:cs="Arial" w:eastAsia="Arial" w:hAnsi="Arial"/>
          <w:sz w:val="22"/>
          <w:szCs w:val="22"/>
        </w:rPr>
        <w:t xml:space="preserve">Knowledge transfer from Project Atlas component PMs to operating team — formal handoff plan starting 2027 Q1</w:t>
      </w:r>
    </w:p>
    <w:p>
      <w:pPr>
        <w:pStyle w:val="Heading2"/>
        <w:spacing w:after="160" w:before="320"/>
      </w:pPr>
      <w:r>
        <w:rPr>
          <w:rFonts w:ascii="Arial" w:cs="Arial" w:eastAsia="Arial" w:hAnsi="Arial"/>
          <w:b/>
          <w:bCs/>
          <w:color w:val="2E75B6"/>
          <w:sz w:val="28"/>
          <w:szCs w:val="28"/>
        </w:rPr>
        <w:t xml:space="preserve">14. Approval &amp;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Function head</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Director, Cloud Security Operations — approved 2026-04-01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Sponsor</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CISO Sandra Park — approved 2026-04-08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Last review date</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2026-04-01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Next scheduled review</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2027-04-01</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r>
              <w:rPr>
                <w:rFonts w:ascii="Arial" w:cs="Arial" w:eastAsia="Arial" w:hAnsi="Arial"/>
                <w:b/>
                <w:bCs/>
                <w:color w:val="1F3864"/>
                <w:sz w:val="22"/>
                <w:szCs w:val="22"/>
              </w:rPr>
              <w:t xml:space="preserve">Material changes since last version</w:t>
            </w:r>
          </w:p>
        </w:tc>
        <w:tc>
          <w:tcPr>
            <w:tcW w:type="dxa" w:w="6480"/>
            <w:tcBorders>
              <w:top w:val="single" w:color="BFBFBF" w:sz="4"/>
              <w:left w:val="single" w:color="BFBFBF" w:sz="4"/>
              <w:bottom w:val="single" w:color="BFBFBF" w:sz="4"/>
              <w:right w:val="single" w:color="BFBFBF" w:sz="4"/>
            </w:tcBorders>
            <w:tcMar>
              <w:top w:type="dxa" w:w="100"/>
              <w:left w:type="dxa" w:w="140"/>
              <w:bottom w:type="dxa" w:w="100"/>
              <w:right w:type="dxa" w:w="140"/>
            </w:tcMar>
          </w:tcPr>
          <w:p>
            <w:r>
              <w:rPr>
                <w:rFonts w:ascii="Arial" w:cs="Arial" w:eastAsia="Arial" w:hAnsi="Arial"/>
                <w:sz w:val="22"/>
                <w:szCs w:val="22"/>
              </w:rPr>
              <w:t xml:space="preserve">Added Project Atlas scope (PAM and Access Review). Updated cadence to add monthly steering. Updated KPIs to include MFA coverage and privileged access via PAM.</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1F3864"/>
      <w:sz w:val="24"/>
      <w:szCs w:val="24"/>
    </w:rPr>
  </w:style>
  <w:style w:type="paragraph" w:styleId="Heading4">
    <w:name w:val="Heading 4"/>
    <w:basedOn w:val="Normal"/>
    <w:next w:val="Normal"/>
    <w:qFormat/>
    <w:pPr>
      <w:spacing w:after="100" w:before="200"/>
      <w:outlineLvl w:val="3"/>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2026-04-27T23:56:45.543Z</dcterms:created>
  <dcterms:modified xsi:type="dcterms:W3CDTF">2026-04-27T23:56:45.546Z</dcterms:modified>
</cp:coreProperties>
</file>

<file path=docProps/custom.xml><?xml version="1.0" encoding="utf-8"?>
<Properties xmlns="http://schemas.openxmlformats.org/officeDocument/2006/custom-properties" xmlns:vt="http://schemas.openxmlformats.org/officeDocument/2006/docPropsVTypes"/>
</file>