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1190" w14:textId="77777777" w:rsidR="00575A8D" w:rsidRPr="00575A8D" w:rsidRDefault="00575A8D" w:rsidP="00575A8D">
      <w:pPr>
        <w:widowControl/>
        <w:pBdr>
          <w:left w:val="single" w:sz="36" w:space="9" w:color="2563EB"/>
        </w:pBdr>
        <w:spacing w:before="384" w:after="144" w:line="240" w:lineRule="auto"/>
        <w:outlineLvl w:val="1"/>
        <w:rPr>
          <w:rFonts w:ascii="PingFang TC" w:eastAsia="PingFang TC" w:hAnsi="PingFang TC" w:cs="新細明體"/>
          <w:b/>
          <w:bCs/>
          <w:color w:val="0F172A"/>
          <w:kern w:val="0"/>
          <w:sz w:val="32"/>
          <w:szCs w:val="32"/>
          <w14:ligatures w14:val="none"/>
        </w:rPr>
      </w:pPr>
      <w:r w:rsidRPr="00575A8D">
        <w:rPr>
          <w:rFonts w:ascii="PingFang TC" w:eastAsia="PingFang TC" w:hAnsi="PingFang TC" w:cs="新細明體" w:hint="eastAsia"/>
          <w:b/>
          <w:bCs/>
          <w:color w:val="0F172A"/>
          <w:kern w:val="0"/>
          <w:sz w:val="32"/>
          <w:szCs w:val="32"/>
          <w14:ligatures w14:val="none"/>
        </w:rPr>
        <w:t>甲、申論題（50 分，未列計算式不予計分）</w:t>
      </w:r>
    </w:p>
    <w:p w14:paraId="055B8E45" w14:textId="77777777" w:rsidR="00575A8D" w:rsidRDefault="00575A8D" w:rsidP="00575A8D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一、營業稅（12 分）</w:t>
      </w: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 甲公司為兼營營業人（比例扣抵法，未放棄免稅）。當期應稅銷售額 400 萬元（其中外銷零稅率 100 萬元）、免稅銷售額 100 萬元；當期進項（均不含稅）為一般進項 200 萬元、固定資產進項 100 萬元。試計算： （一）當期得扣抵進項稅額。（6 分） （二）當期應納（退）稅額。（6 分）</w:t>
      </w:r>
    </w:p>
    <w:p w14:paraId="5B858347" w14:textId="7CB3B33B" w:rsidR="00575A8D" w:rsidRDefault="00575A8D" w:rsidP="00575A8D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1. 300 * 5% = 15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萬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* 3/4 = 11.25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萬</w:t>
      </w:r>
    </w:p>
    <w:p w14:paraId="5A75C2B4" w14:textId="6373349B" w:rsidR="00575A8D" w:rsidRPr="00575A8D" w:rsidRDefault="00575A8D" w:rsidP="00575A8D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 xml:space="preserve">2. 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進項有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15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萬，可退上限為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1/4 * 200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萬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*5% = 2.5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萬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 xml:space="preserve">+ 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固定資產進項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5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萬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= 7.5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萬，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15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萬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– 11.25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萬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= 3.75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萬可以退</w:t>
      </w:r>
    </w:p>
    <w:p w14:paraId="41D811A6" w14:textId="77777777" w:rsidR="00575A8D" w:rsidRDefault="00575A8D" w:rsidP="00575A8D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二、遺產及贈與稅（16 分）</w:t>
      </w: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 甲為中華民國境內居住之國民。 （一）甲於 114 年 3 月 1 日贈與成年女兒上市公司股票，贈與日收盤價每股 50 元，共 60 萬股，當年度無其他贈與行為。計算甲應納贈與稅額。（6 分）</w:t>
      </w:r>
    </w:p>
    <w:p w14:paraId="769293C0" w14:textId="69E33B4A" w:rsidR="00575A8D" w:rsidRDefault="00575A8D" w:rsidP="00575A8D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60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萬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x 50 = 3,000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萬，免稅額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244, 3,000 – 244 = 2756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萬</w:t>
      </w:r>
    </w:p>
    <w:p w14:paraId="6D1428EF" w14:textId="7152ACF5" w:rsidR="00575A8D" w:rsidRDefault="00575A8D" w:rsidP="00575A8D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 xml:space="preserve">2811 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萬以下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 xml:space="preserve">10%, 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故應納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275.6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萬</w:t>
      </w:r>
    </w:p>
    <w:p w14:paraId="32E01943" w14:textId="77777777" w:rsidR="00575A8D" w:rsidRDefault="00575A8D" w:rsidP="00575A8D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 （二）甲於 115 年 1 月死亡，遺有銀行存款 3,000 萬元、自住不動產一棟（房屋評定標準價格 600 萬元、坐落土地公告現值 900 萬元、市價 5,000 萬元）。計算甲之遺產總額。（5 分） </w:t>
      </w:r>
    </w:p>
    <w:p w14:paraId="62C21599" w14:textId="1E97DAA0" w:rsidR="00575A8D" w:rsidRDefault="00575A8D" w:rsidP="00575A8D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lastRenderedPageBreak/>
        <w:t>3000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萬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+ 600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萬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+900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萬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 xml:space="preserve">+ 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前一年度贈與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3,000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萬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= 7,500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萬</w:t>
      </w:r>
    </w:p>
    <w:p w14:paraId="246D8F16" w14:textId="5A35F342" w:rsidR="00575A8D" w:rsidRDefault="00575A8D" w:rsidP="00575A8D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（三）甲之繼承人為配偶及該成年女兒，喪葬費實際支出 200 萬元。計算本案遺產稅扣除額合計數。（5 分）</w:t>
      </w:r>
    </w:p>
    <w:p w14:paraId="3245121E" w14:textId="71EA25D0" w:rsidR="00575A8D" w:rsidRPr="00575A8D" w:rsidRDefault="00B449D3" w:rsidP="00575A8D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免稅額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1333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萬，配偶扣除額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553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萬，女兒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56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萬 喪葬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138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萬，前一年贈與稅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275.6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 xml:space="preserve"> = 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共可扣抵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2355.6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萬</w:t>
      </w:r>
    </w:p>
    <w:p w14:paraId="1A17044E" w14:textId="77777777" w:rsidR="00575A8D" w:rsidRDefault="00575A8D" w:rsidP="00575A8D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三、所得稅—房地合一（12 分）</w:t>
      </w: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 居住者甲於 109 年 1 月以 1,200 萬元購入 A 房地，於 114 年 3 月以 2,200 萬元出售，支付移轉費用 100 萬元，該交易依土地稅法計算之土地漲價總數額為 200 萬元。試計算甲此筆房地交易應納之所得稅額，並說明申報方式。（持有期間自 109/1 至 114/3）</w:t>
      </w:r>
    </w:p>
    <w:p w14:paraId="6E11075E" w14:textId="704A0B53" w:rsidR="00B449D3" w:rsidRPr="00575A8D" w:rsidRDefault="00B449D3" w:rsidP="00575A8D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EE0000"/>
          <w:kern w:val="0"/>
          <w14:ligatures w14:val="none"/>
        </w:rPr>
      </w:pPr>
      <w:r w:rsidRPr="00B449D3"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依房地合一</w:t>
      </w:r>
      <w:r w:rsidRPr="00B449D3">
        <w:rPr>
          <w:rFonts w:ascii="PingFang TC" w:eastAsia="PingFang TC" w:hAnsi="PingFang TC" w:cs="新細明體"/>
          <w:color w:val="EE0000"/>
          <w:kern w:val="0"/>
          <w14:ligatures w14:val="none"/>
        </w:rPr>
        <w:t>1.0</w:t>
      </w:r>
      <w:r w:rsidRPr="00B449D3"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申報</w:t>
      </w:r>
      <w:r w:rsidRPr="00B449D3">
        <w:rPr>
          <w:rFonts w:ascii="PingFang TC" w:eastAsia="PingFang TC" w:hAnsi="PingFang TC" w:cs="新細明體"/>
          <w:color w:val="EE0000"/>
          <w:kern w:val="0"/>
          <w14:ligatures w14:val="none"/>
        </w:rPr>
        <w:t>?? 1.0</w:t>
      </w:r>
      <w:r w:rsidRPr="00B449D3"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應該不會考了吧！？</w:t>
      </w:r>
    </w:p>
    <w:p w14:paraId="000CD87E" w14:textId="77777777" w:rsidR="00575A8D" w:rsidRDefault="00575A8D" w:rsidP="00575A8D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四、土地稅—地價稅（10 分）</w:t>
      </w: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 甲於 A 市持有 2 筆都市一般用地，課稅地價分別為 540 萬元、450 萬元。若 A 市累進起點地價為 180 萬元，依土地稅法計算甲在 A 市應納之地價稅額。（10 分）</w:t>
      </w:r>
    </w:p>
    <w:p w14:paraId="626B9404" w14:textId="7EF78A46" w:rsidR="00B449D3" w:rsidRDefault="00B449D3" w:rsidP="00575A8D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540 / 180 = 3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倍；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2.5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倍，共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5.5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倍 </w:t>
      </w:r>
    </w:p>
    <w:p w14:paraId="53C86A89" w14:textId="7ECCDFC3" w:rsidR="00B449D3" w:rsidRPr="00575A8D" w:rsidRDefault="00B449D3" w:rsidP="00575A8D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180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萬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x 1% = 1.8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萬；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810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萬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x 1.5% = 12.15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萬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 xml:space="preserve">; 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合計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13.95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萬</w:t>
      </w:r>
    </w:p>
    <w:p w14:paraId="07D9F713" w14:textId="77777777" w:rsidR="00575A8D" w:rsidRPr="00575A8D" w:rsidRDefault="00575A8D" w:rsidP="00575A8D">
      <w:pPr>
        <w:widowControl/>
        <w:pBdr>
          <w:left w:val="single" w:sz="36" w:space="9" w:color="2563EB"/>
        </w:pBdr>
        <w:spacing w:before="384" w:after="144" w:line="240" w:lineRule="auto"/>
        <w:outlineLvl w:val="1"/>
        <w:rPr>
          <w:rFonts w:ascii="PingFang TC" w:eastAsia="PingFang TC" w:hAnsi="PingFang TC" w:cs="新細明體" w:hint="eastAsia"/>
          <w:b/>
          <w:bCs/>
          <w:color w:val="0F172A"/>
          <w:kern w:val="0"/>
          <w:sz w:val="32"/>
          <w:szCs w:val="32"/>
          <w14:ligatures w14:val="none"/>
        </w:rPr>
      </w:pPr>
      <w:r w:rsidRPr="00575A8D">
        <w:rPr>
          <w:rFonts w:ascii="PingFang TC" w:eastAsia="PingFang TC" w:hAnsi="PingFang TC" w:cs="新細明體" w:hint="eastAsia"/>
          <w:b/>
          <w:bCs/>
          <w:color w:val="0F172A"/>
          <w:kern w:val="0"/>
          <w:sz w:val="32"/>
          <w:szCs w:val="32"/>
          <w14:ligatures w14:val="none"/>
        </w:rPr>
        <w:t>乙、測驗題（每題 2 分，共 30 分；本卷精選 15 題）</w:t>
      </w:r>
    </w:p>
    <w:p w14:paraId="4FE84834" w14:textId="77777777" w:rsidR="00575A8D" w:rsidRDefault="00575A8D" w:rsidP="00575A8D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lastRenderedPageBreak/>
        <w:t>下列何者「應」課徵房地合一所得稅（4-4）？ 　(A) 90 年取得、113 年繼承後立即出售之房地 (B) 113 年出售之未上市公司股權，該公司股權價值 50% 以上由境內房地構成且持股過半 (C) 自住且符合優惠之房地 (D) 90 年取得之房地於 113 年出售</w:t>
      </w:r>
    </w:p>
    <w:p w14:paraId="7058ECB8" w14:textId="6D400830" w:rsidR="00B449D3" w:rsidRPr="00575A8D" w:rsidRDefault="00B449D3" w:rsidP="00B449D3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1D26D225" w14:textId="77777777" w:rsidR="00575A8D" w:rsidRDefault="00575A8D" w:rsidP="00575A8D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個人計算基本所得額（AMT），下列何者「應」加計？ 　(A) 出售上市公司股票之證券交易所得 (B) 海外所得合計達 100 萬元以上者 (C) 國內公司現金股利 (D) 薪資所得</w:t>
      </w:r>
    </w:p>
    <w:p w14:paraId="72C1FED9" w14:textId="175AB396" w:rsidR="00B449D3" w:rsidRPr="00575A8D" w:rsidRDefault="00B449D3" w:rsidP="00B449D3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7558A23D" w14:textId="77777777" w:rsidR="00575A8D" w:rsidRDefault="00575A8D" w:rsidP="00575A8D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下列營業稅課徵，何者適用「零稅率」？ 　(A) 銷售土地 (B) 外銷貨物 (C) 醫院病房住宿費 (D) 學校教育勞務</w:t>
      </w:r>
    </w:p>
    <w:p w14:paraId="08A3242B" w14:textId="75AF2B4F" w:rsidR="00B449D3" w:rsidRPr="00575A8D" w:rsidRDefault="00B449D3" w:rsidP="00B449D3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64550554" w14:textId="77777777" w:rsidR="00575A8D" w:rsidRDefault="00575A8D" w:rsidP="00575A8D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依稅捐稽徵法，已申報但無故意短漏報之核課期間為何？ 　(A) 5 年 (B) 7 年 (C) 10 年 (D) 15 年</w:t>
      </w:r>
    </w:p>
    <w:p w14:paraId="6D9ABA9E" w14:textId="1D00165E" w:rsidR="00B449D3" w:rsidRPr="00575A8D" w:rsidRDefault="00B449D3" w:rsidP="00B449D3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2CBA5B6E" w14:textId="77777777" w:rsidR="00575A8D" w:rsidRDefault="00575A8D" w:rsidP="00575A8D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lastRenderedPageBreak/>
        <w:t>死亡前 2 年內贈與下列何人之財產，應併入遺產總額（擬制遺產）？ 　(A) 普通朋友 (B) 被繼承人之配偶及依民法之繼承人 (C) 公益團體 (D) 受僱員工</w:t>
      </w:r>
    </w:p>
    <w:p w14:paraId="2E2A499B" w14:textId="27569A59" w:rsidR="00B449D3" w:rsidRPr="00575A8D" w:rsidRDefault="00B449D3" w:rsidP="00B449D3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045264BB" w14:textId="77777777" w:rsidR="00575A8D" w:rsidRDefault="00575A8D" w:rsidP="00575A8D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營業人下列進項稅額，何者「不得」扣抵銷項稅額？ 　(A) 員工伙食費 (B) 自用乘人小汽車 (C) 載貨用小貨車 (D) 員工上下班用大客車</w:t>
      </w:r>
    </w:p>
    <w:p w14:paraId="0DA477F7" w14:textId="602FD79E" w:rsidR="00B449D3" w:rsidRPr="00575A8D" w:rsidRDefault="00CE7406" w:rsidP="00B449D3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67EEFE46" w14:textId="77777777" w:rsidR="00575A8D" w:rsidRDefault="00575A8D" w:rsidP="00575A8D">
      <w:pPr>
        <w:widowControl/>
        <w:numPr>
          <w:ilvl w:val="0"/>
          <w:numId w:val="1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民法成年年齡現為 18 歲，下列敘述何者正確？ 　(A) 遺產稅直系卑親屬扣除額，未成年者按距 20 歲年數加扣 (B) 18 歲已成年，無未成年加扣 (C) 幼兒學前特別扣除額適用至 12 歲 (D) 拋棄繼承者仍得列扣除額</w:t>
      </w:r>
    </w:p>
    <w:p w14:paraId="25030093" w14:textId="7F39C6DD" w:rsidR="00CE7406" w:rsidRPr="00575A8D" w:rsidRDefault="00CE7406" w:rsidP="00CE740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569DA0F0" w14:textId="77777777" w:rsidR="00575A8D" w:rsidRDefault="00575A8D" w:rsidP="00575A8D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7-2. 甲出售自用住宅用地適用土增稅自用住宅稅率，其稅率為何？ 　(A) 10% (B) 20% (C) 一般累進 20/30/40% (D) 2%</w:t>
      </w:r>
    </w:p>
    <w:p w14:paraId="1801930B" w14:textId="0F72CA71" w:rsidR="00CE7406" w:rsidRPr="00575A8D" w:rsidRDefault="00CE7406" w:rsidP="00575A8D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A</w:t>
      </w:r>
    </w:p>
    <w:p w14:paraId="78340B66" w14:textId="77777777" w:rsidR="00575A8D" w:rsidRDefault="00575A8D" w:rsidP="00575A8D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lastRenderedPageBreak/>
        <w:t>個人股利所得課稅，下列何者正確？ 　(A) 僅能合併計稅 (B) 可選合併計稅按 8.5% 抵減（上限 8 萬）或 28% 分開計稅 (C) 一律 28% 分開 (D) 免稅</w:t>
      </w:r>
    </w:p>
    <w:p w14:paraId="70E30455" w14:textId="502A30EE" w:rsidR="00CE7406" w:rsidRPr="00575A8D" w:rsidRDefault="00CE7406" w:rsidP="00CE740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7FA63DB0" w14:textId="77777777" w:rsidR="00575A8D" w:rsidRDefault="00575A8D" w:rsidP="00575A8D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公共設施保留地，未作任何使用且與使用中土地隔離者，其地價稅為何？ 　(A) 按一般累進 (B) 按自住 2‰ (C) 免徵 (D) 按 10‰</w:t>
      </w:r>
    </w:p>
    <w:p w14:paraId="1852A374" w14:textId="3555627F" w:rsidR="00CE7406" w:rsidRPr="00575A8D" w:rsidRDefault="00CE7406" w:rsidP="00CE740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A</w:t>
      </w:r>
    </w:p>
    <w:p w14:paraId="27998FE3" w14:textId="77777777" w:rsidR="00575A8D" w:rsidRDefault="00575A8D" w:rsidP="00575A8D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跨境電商在我國境內無固定營業場所，銷售電子勞務予境內自然人，年銷售額逾多少應辦稅籍登記？ 　(A) 24 萬 (B) 36 萬 (C) 48 萬 (D) 60 萬</w:t>
      </w:r>
    </w:p>
    <w:p w14:paraId="37912301" w14:textId="55F8A5E5" w:rsidR="00CE7406" w:rsidRPr="00575A8D" w:rsidRDefault="00CE7406" w:rsidP="00CE740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D</w:t>
      </w:r>
    </w:p>
    <w:p w14:paraId="4931B02F" w14:textId="77777777" w:rsidR="00575A8D" w:rsidRDefault="00575A8D" w:rsidP="00575A8D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納稅義務人對核定稅捐處分申請復查，期限為何？ 　(A) 收到繳款書翌日起 30 日內 (B) 60 日內 (C) 6 個月內 (D) 1 年內</w:t>
      </w:r>
    </w:p>
    <w:p w14:paraId="27A03BF6" w14:textId="003960C3" w:rsidR="00CE7406" w:rsidRPr="00575A8D" w:rsidRDefault="00CE7406" w:rsidP="00CE740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A</w:t>
      </w:r>
    </w:p>
    <w:p w14:paraId="1240E82C" w14:textId="77777777" w:rsidR="00575A8D" w:rsidRDefault="00575A8D" w:rsidP="00575A8D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遺產稅應納稅額之稅率級距，下列何者正確？ 　(A) 一律 10% (B) 5,621 萬以下 10%、5,621 萬–11,242 萬 15%、11,242 萬以上 20% (C) 一律 20% (D) 累進至 40%</w:t>
      </w:r>
    </w:p>
    <w:p w14:paraId="5ABB376F" w14:textId="5B4A8F37" w:rsidR="00CE7406" w:rsidRPr="00575A8D" w:rsidRDefault="00CE7406" w:rsidP="00CE740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lastRenderedPageBreak/>
        <w:t>B</w:t>
      </w:r>
    </w:p>
    <w:p w14:paraId="5F17A571" w14:textId="77777777" w:rsidR="00575A8D" w:rsidRDefault="00575A8D" w:rsidP="00575A8D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配偶相互贈與之財產，贈與稅之處理為何？ 　(A) 課 10% (B) 不計入贈與總額（免稅） (C) 課 20% (D) 視為遺產</w:t>
      </w:r>
    </w:p>
    <w:p w14:paraId="7DE6E5C0" w14:textId="1E08F083" w:rsidR="00CE7406" w:rsidRPr="00575A8D" w:rsidRDefault="00CE7406" w:rsidP="00CE740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2932C881" w14:textId="77777777" w:rsidR="00575A8D" w:rsidRDefault="00575A8D" w:rsidP="00575A8D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營利事業所得稅一般稅率及未分配盈餘加徵稅率分別為何？ 　(A) 17%、10% (B) 20%、5% (C) 20%、10% (D) 25%、5%</w:t>
      </w:r>
    </w:p>
    <w:p w14:paraId="0197E3BB" w14:textId="3B0826D2" w:rsidR="00CE7406" w:rsidRPr="00575A8D" w:rsidRDefault="00CE7406" w:rsidP="00CE740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1C42B849" w14:textId="77777777" w:rsidR="00575A8D" w:rsidRDefault="00575A8D" w:rsidP="00575A8D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575A8D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房地合一個人持有期間「超過 10 年」之適用稅率為何？ 　(A) 45% (B) 35% (C) 20% (D) 15%</w:t>
      </w:r>
    </w:p>
    <w:p w14:paraId="43222DC6" w14:textId="5D565D36" w:rsidR="00CE7406" w:rsidRPr="00575A8D" w:rsidRDefault="00CE7406" w:rsidP="00CE740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D</w:t>
      </w:r>
    </w:p>
    <w:p w14:paraId="52BF552F" w14:textId="77777777" w:rsidR="00575A8D" w:rsidRDefault="00575A8D"/>
    <w:sectPr w:rsidR="00575A8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759CB"/>
    <w:multiLevelType w:val="multilevel"/>
    <w:tmpl w:val="1E4C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2C535E"/>
    <w:multiLevelType w:val="multilevel"/>
    <w:tmpl w:val="F6B8BB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0179161">
    <w:abstractNumId w:val="0"/>
  </w:num>
  <w:num w:numId="2" w16cid:durableId="1162086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8D"/>
    <w:rsid w:val="000450F5"/>
    <w:rsid w:val="00575A8D"/>
    <w:rsid w:val="00B449D3"/>
    <w:rsid w:val="00CE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643EF"/>
  <w15:chartTrackingRefBased/>
  <w15:docId w15:val="{0B91C1F4-7CD8-F94F-86BF-6B8AFDE7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5A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75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A8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A8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A8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A8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A8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A8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5A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575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75A8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75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75A8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75A8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75A8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75A8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75A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5A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75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A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75A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5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75A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5A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5A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5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75A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5A8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75A8D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575A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BlueX Finance</dc:creator>
  <cp:keywords/>
  <dc:description/>
  <cp:lastModifiedBy>BlueX Finance</cp:lastModifiedBy>
  <cp:revision>1</cp:revision>
  <dcterms:created xsi:type="dcterms:W3CDTF">2026-06-30T15:05:00Z</dcterms:created>
  <dcterms:modified xsi:type="dcterms:W3CDTF">2026-06-30T15:29:00Z</dcterms:modified>
</cp:coreProperties>
</file>