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PMingLiU"/>
          <w:b/>
          <w:sz w:val="32"/>
        </w:rPr>
        <w:t>112 年會計師考試｜三法（考古題・重排版）</w:t>
      </w:r>
    </w:p>
    <w:p>
      <w:pPr>
        <w:spacing w:after="200"/>
        <w:jc w:val="center"/>
      </w:pPr>
      <w:r>
        <w:rPr>
          <w:rFonts w:ascii="Times New Roman" w:hAnsi="Times New Roman" w:eastAsia="PMingLiU"/>
          <w:b w:val="0"/>
          <w:sz w:val="20"/>
        </w:rPr>
        <w:t>考古題重排版｜申論 50 分＋選擇 50 分｜格式仿模擬考卷｜測驗標準答案置於卷末（申論官方未公布參考答案）</w:t>
      </w:r>
    </w:p>
    <w:p>
      <w:pPr>
        <w:spacing w:after="160"/>
      </w:pPr>
      <w:r>
        <w:rPr>
          <w:rFonts w:ascii="Times New Roman" w:hAnsi="Times New Roman" w:eastAsia="PMingLiU"/>
          <w:b/>
          <w:sz w:val="26"/>
        </w:rPr>
        <w:t>甲、申論題（共 50 分）</w:t>
      </w:r>
    </w:p>
    <w:p>
      <w:pPr>
        <w:spacing w:after="120"/>
      </w:pPr>
      <w:r>
        <w:rPr>
          <w:rFonts w:ascii="Times New Roman" w:hAnsi="Times New Roman" w:eastAsia="PMingLiU"/>
          <w:b/>
          <w:sz w:val="22"/>
        </w:rPr>
        <w:t>一、A 股份有限公司（下稱「A 公司」 ）為一非公開發行公司，目前公司淨值為新臺幣（下同）5,000 萬元。B 會計師事務所為一合夥事業（下稱「B合夥」） ，B 合夥長期為 A 公司提供相關服務。B 合夥因經營不善而面臨財務問題，面臨約 1,000 萬元的資金缺口。A 公司考慮出手相救，考慮的選項包括：①注資 B 合夥 1,000 萬元而成為 B 合夥的合夥人、②貸與B 合夥 1,000 萬元資金並設定清償期為 10 年、③提供 A 公司的土地作為 B 合夥向 C 銀行借款 1,000 萬元的抵押物。請引述相關法規，附理由分析上述三個選項各自可能須適用的法律限制。（20 分）</w:t>
      </w:r>
    </w:p>
    <w:p>
      <w:pPr>
        <w:spacing w:after="120"/>
      </w:pPr>
      <w:r>
        <w:rPr>
          <w:rFonts w:ascii="Times New Roman" w:hAnsi="Times New Roman" w:eastAsia="PMingLiU"/>
          <w:b/>
          <w:sz w:val="22"/>
        </w:rPr>
        <w:t>二、A 上市紡織公司（下稱「A 公司」 ）章定資本總額為新臺幣（下同）200億元，實收資本 180 億元，全部發行普通股。A 公司近年因景氣不佳，股價均在 7 至 9 元間波動，2020 年起再受新冠肺炎疫情影響，無法出貨又迭遭砍單，庫存、餘布堆積如山，下游舊衣回收場亦幾乎被舊衣淹沒。今為開發新循環紡織技術，經董事會決議私募普通股 5 千萬股。試問，A 公司辦理本次私募應否經股東會決議？應否向主管機關金融監督管理委員會申報？該批私募股票，自交付日起滿 3 年後，是否即得於集中交易市場交易買賣？請附理由申論之。 （20 分）</w:t>
      </w:r>
    </w:p>
    <w:p>
      <w:pPr>
        <w:spacing w:after="120"/>
      </w:pPr>
      <w:r>
        <w:rPr>
          <w:rFonts w:ascii="Times New Roman" w:hAnsi="Times New Roman" w:eastAsia="PMingLiU"/>
          <w:b/>
          <w:sz w:val="22"/>
        </w:rPr>
        <w:t>三、甲、乙、丙分別為 A 股份有限公司之董事長及董事，丁為該公司主辦會計，甲、乙、丙基於個人資金調度需要，以「預付款項」方式挪用公司資金，年度結束前為規避監察人之查核，除歸墊挪用金額外，並命丁將挪用時之虛偽原始憑證及帳簿上相關記載之頁數予以毀損。請依商業會計法規定，就「毀損會計帳簿頁數」回答下列問題：</w:t>
      </w:r>
    </w:p>
    <w:p>
      <w:pPr>
        <w:spacing w:after="80"/>
      </w:pPr>
      <w:r>
        <w:rPr>
          <w:rFonts w:ascii="Times New Roman" w:hAnsi="Times New Roman" w:eastAsia="PMingLiU"/>
          <w:b w:val="0"/>
          <w:sz w:val="22"/>
        </w:rPr>
        <w:t>①刑事責任之處罰依據及對象。（5 分）</w:t>
      </w:r>
    </w:p>
    <w:p>
      <w:pPr>
        <w:spacing w:after="200"/>
      </w:pPr>
      <w:r>
        <w:rPr>
          <w:rFonts w:ascii="Times New Roman" w:hAnsi="Times New Roman" w:eastAsia="PMingLiU"/>
          <w:b w:val="0"/>
          <w:sz w:val="22"/>
        </w:rPr>
        <w:t>②行政責任之處罰依據及對象。（5 分）【第 2 頁】</w:t>
      </w:r>
    </w:p>
    <w:p>
      <w:pPr>
        <w:spacing w:after="160"/>
      </w:pPr>
      <w:r>
        <w:rPr>
          <w:rFonts w:ascii="Times New Roman" w:hAnsi="Times New Roman" w:eastAsia="PMingLiU"/>
          <w:b/>
          <w:sz w:val="26"/>
        </w:rPr>
        <w:t>乙、選擇題（每題 2 分，共 25 題 50 分）</w:t>
      </w:r>
    </w:p>
    <w:p>
      <w:pPr>
        <w:spacing w:after="80"/>
      </w:pPr>
      <w:r>
        <w:rPr>
          <w:rFonts w:ascii="Times New Roman" w:hAnsi="Times New Roman" w:eastAsia="PMingLiU"/>
          <w:b w:val="0"/>
          <w:sz w:val="22"/>
        </w:rPr>
        <w:t>1. A 公司因下列何種原因解散時，應行清算？</w:t>
      </w:r>
    </w:p>
    <w:p>
      <w:pPr>
        <w:spacing w:after="160"/>
      </w:pPr>
      <w:r>
        <w:rPr>
          <w:rFonts w:ascii="Times New Roman" w:hAnsi="Times New Roman" w:eastAsia="PMingLiU"/>
          <w:b w:val="0"/>
          <w:sz w:val="22"/>
        </w:rPr>
        <w:t xml:space="preserve">　(A)與他公司合併 (B)分割 (C)破產 (D)法院命令解散</w:t>
      </w:r>
    </w:p>
    <w:p>
      <w:pPr>
        <w:spacing w:after="80"/>
      </w:pPr>
      <w:r>
        <w:rPr>
          <w:rFonts w:ascii="Times New Roman" w:hAnsi="Times New Roman" w:eastAsia="PMingLiU"/>
          <w:b w:val="0"/>
          <w:sz w:val="22"/>
        </w:rPr>
        <w:t>2. 有關股份有限公司董事及董事會之敘述，下列何者錯誤？</w:t>
      </w:r>
    </w:p>
    <w:p>
      <w:pPr>
        <w:spacing w:after="160"/>
      </w:pPr>
      <w:r>
        <w:rPr>
          <w:rFonts w:ascii="Times New Roman" w:hAnsi="Times New Roman" w:eastAsia="PMingLiU"/>
          <w:b w:val="0"/>
          <w:sz w:val="22"/>
        </w:rPr>
        <w:t xml:space="preserve">　(A)公開發行股票公司之董事不得少於 5 人　(B)非公開發行之非閉鎖性的非 1 人公司之董事依章程規定，不得少於 3 人　(C)非公開發行之非閉鎖性的 1 人公司得依章程規定不設董事會，僅置董事 1 人　(D)閉鎖性公司得依章程規定不設董事會，僅置董事 1 人</w:t>
      </w:r>
    </w:p>
    <w:p>
      <w:pPr>
        <w:spacing w:after="80"/>
      </w:pPr>
      <w:r>
        <w:rPr>
          <w:rFonts w:ascii="Times New Roman" w:hAnsi="Times New Roman" w:eastAsia="PMingLiU"/>
          <w:b w:val="0"/>
          <w:sz w:val="22"/>
        </w:rPr>
        <w:t>3. 下列有關股份有限公司發行新股之敘述，何者正確？</w:t>
      </w:r>
    </w:p>
    <w:p>
      <w:pPr>
        <w:spacing w:after="160"/>
      </w:pPr>
      <w:r>
        <w:rPr>
          <w:rFonts w:ascii="Times New Roman" w:hAnsi="Times New Roman" w:eastAsia="PMingLiU"/>
          <w:b w:val="0"/>
          <w:sz w:val="22"/>
        </w:rPr>
        <w:t xml:space="preserve">　(A)公司於以公積抵充，核發新股予原有股東時，除經目的事業中央主管機關專案核定者外，應保留發行新股總數百分之十至十五之股份由公司員工承購　(B)得發行限制員工權利新股者，以公開發行股票之公司為限　(C)關於公開發行股票公司限制員工權利新股之發行數量、發行價格、發行條件及其他應遵行事項，由公司法之主管機關經濟部定之　(D)公司章程得訂明發行限制員工權利新股之對象，包括符合一定條件之控制或從屬公司員工</w:t>
      </w:r>
    </w:p>
    <w:p>
      <w:pPr>
        <w:spacing w:after="80"/>
      </w:pPr>
      <w:r>
        <w:rPr>
          <w:rFonts w:ascii="Times New Roman" w:hAnsi="Times New Roman" w:eastAsia="PMingLiU"/>
          <w:b w:val="0"/>
          <w:sz w:val="22"/>
        </w:rPr>
        <w:t>4. A 股份有限公司（下稱「A 公司」）為一家從事營建的非公開發行公司，該公司近期擬召開董事會，討論公司投資東南亞事宜。依公司法之規定，下列敘述何者錯誤？</w:t>
      </w:r>
    </w:p>
    <w:p>
      <w:pPr>
        <w:spacing w:after="160"/>
      </w:pPr>
      <w:r>
        <w:rPr>
          <w:rFonts w:ascii="Times New Roman" w:hAnsi="Times New Roman" w:eastAsia="PMingLiU"/>
          <w:b w:val="0"/>
          <w:sz w:val="22"/>
        </w:rPr>
        <w:t xml:space="preserve">　(A) A 公司過半數之董事得以書面記明提議事項及理由，請求董事長召集董事會。其請求提出後 15日內，董事長不為召開時，過半數之董事得自行召集　(B) A 公司董事會之召集，除章程有較高之規定者外，應於 3 日前通知各董事及監察人　(C) A 公司章程得訂明經全體董事同意，董事就當次董事會議案以書面方式行使其表決權，而不實際集會　(D) A 公司董事居住國外者，得以書面委託居住國內之其他股東，並向主管機關登記後，經常代理出席董事會</w:t>
      </w:r>
    </w:p>
    <w:p>
      <w:pPr>
        <w:spacing w:after="80"/>
      </w:pPr>
      <w:r>
        <w:rPr>
          <w:rFonts w:ascii="Times New Roman" w:hAnsi="Times New Roman" w:eastAsia="PMingLiU"/>
          <w:b w:val="0"/>
          <w:sz w:val="22"/>
        </w:rPr>
        <w:t>5. A 股份有限公司（下稱「A 公司」）有三名董事，其登記的董監事資料如下：序號 職稱 姓名 所代表法人001 董事長 甲002 董事 乙 B 股份有限公司003 董事 C 股份有限公司下列何者為 A 公司之法人董事？</w:t>
      </w:r>
    </w:p>
    <w:p>
      <w:pPr>
        <w:spacing w:after="160"/>
      </w:pPr>
      <w:r>
        <w:rPr>
          <w:rFonts w:ascii="Times New Roman" w:hAnsi="Times New Roman" w:eastAsia="PMingLiU"/>
          <w:b w:val="0"/>
          <w:sz w:val="22"/>
        </w:rPr>
        <w:t xml:space="preserve">　(A)甲 (B)乙 (C) B 股份有限公司 (D) C 股份有限公司</w:t>
      </w:r>
    </w:p>
    <w:p>
      <w:pPr>
        <w:spacing w:after="80"/>
      </w:pPr>
      <w:r>
        <w:rPr>
          <w:rFonts w:ascii="Times New Roman" w:hAnsi="Times New Roman" w:eastAsia="PMingLiU"/>
          <w:b w:val="0"/>
          <w:sz w:val="22"/>
        </w:rPr>
        <w:t>6. 甲於大學畢業後擬與同學 8 人共同創業，並打算設立 A 有限公司（下稱「A 公司」），下列關於 A公司之敘述，何者錯誤？</w:t>
      </w:r>
    </w:p>
    <w:p>
      <w:pPr>
        <w:spacing w:after="160"/>
      </w:pPr>
      <w:r>
        <w:rPr>
          <w:rFonts w:ascii="Times New Roman" w:hAnsi="Times New Roman" w:eastAsia="PMingLiU"/>
          <w:b w:val="0"/>
          <w:sz w:val="22"/>
        </w:rPr>
        <w:t xml:space="preserve">　(A) A 公司最少置董事 3 人　(B)董事應經股東表決權三分之二以上之同意，就有行為能力之股東中選任之　(C)除非有特約，否則董事不得向公司請求報酬　(D)若甲被選為董事，不得無故辭任，亦不得無故使其退職</w:t>
      </w:r>
    </w:p>
    <w:p>
      <w:pPr>
        <w:spacing w:after="80"/>
      </w:pPr>
      <w:r>
        <w:rPr>
          <w:rFonts w:ascii="Times New Roman" w:hAnsi="Times New Roman" w:eastAsia="PMingLiU"/>
          <w:b w:val="0"/>
          <w:sz w:val="22"/>
        </w:rPr>
        <w:t>7. 下列何者係公司法第 129 條所定之股份有限公司章程絕對必要記載事項？</w:t>
      </w:r>
    </w:p>
    <w:p>
      <w:pPr>
        <w:spacing w:after="160"/>
      </w:pPr>
      <w:r>
        <w:rPr>
          <w:rFonts w:ascii="Times New Roman" w:hAnsi="Times New Roman" w:eastAsia="PMingLiU"/>
          <w:b w:val="0"/>
          <w:sz w:val="22"/>
        </w:rPr>
        <w:t xml:space="preserve">　(A)分公司之設立 (B)特別股之種類及其權利義務　(C)解散之事由 (D)訂立章程之年、月、日</w:t>
      </w:r>
    </w:p>
    <w:p>
      <w:pPr>
        <w:spacing w:after="80"/>
      </w:pPr>
      <w:r>
        <w:rPr>
          <w:rFonts w:ascii="Times New Roman" w:hAnsi="Times New Roman" w:eastAsia="PMingLiU"/>
          <w:b w:val="0"/>
          <w:sz w:val="22"/>
        </w:rPr>
        <w:t>8. 有關本國公司之申請外文名稱登記及變更登記的敘述，下列何者正確？</w:t>
      </w:r>
    </w:p>
    <w:p>
      <w:pPr>
        <w:spacing w:after="160"/>
      </w:pPr>
      <w:r>
        <w:rPr>
          <w:rFonts w:ascii="Times New Roman" w:hAnsi="Times New Roman" w:eastAsia="PMingLiU"/>
          <w:b w:val="0"/>
          <w:sz w:val="22"/>
        </w:rPr>
        <w:t xml:space="preserve">　(A)公司應向主管機關申請公司外文名稱登記後，始可於章程記載公司外文名稱　(B)公司外文名稱登記後，如該公司外文名稱與依貿易法令登記在先或預查核准在先之他出進口廠商外文名稱相同，主管機關應依職權主動令該公司限期辦理變更登記　(C)公司外文名稱與政府機關、公益團體之外文名稱相同者，縱經申請，主管機關亦不得令該公司限期辦理變更登記　(D)向主管機關申請公司外文名稱登記時，得使用之外文種類，以經濟部定頒者為限【第 3 頁】</w:t>
      </w:r>
    </w:p>
    <w:p>
      <w:pPr>
        <w:spacing w:after="80"/>
      </w:pPr>
      <w:r>
        <w:rPr>
          <w:rFonts w:ascii="Times New Roman" w:hAnsi="Times New Roman" w:eastAsia="PMingLiU"/>
          <w:b w:val="0"/>
          <w:sz w:val="22"/>
        </w:rPr>
        <w:t>9. 非公開發行股票之 A 股份有限公司（下稱「A 公司」）設有二席監察人，分別由甲、乙擔任。A 公司董事丙因有違反章程情節重大情事，甲擬召集股東會決議解任之，但乙不同意。下列敘述何者正確？</w:t>
      </w:r>
    </w:p>
    <w:p>
      <w:pPr>
        <w:spacing w:after="160"/>
      </w:pPr>
      <w:r>
        <w:rPr>
          <w:rFonts w:ascii="Times New Roman" w:hAnsi="Times New Roman" w:eastAsia="PMingLiU"/>
          <w:b w:val="0"/>
          <w:sz w:val="22"/>
        </w:rPr>
        <w:t xml:space="preserve">　(A)甲無法合法召集，因乙不同意　(B)甲可合法召集，因無需得乙同意　(C)甲無法合法召集，因非其職權範圍　(D)甲可合法召集，因公司法就監察人召集權並無限制規定</w:t>
      </w:r>
    </w:p>
    <w:p>
      <w:pPr>
        <w:spacing w:after="80"/>
      </w:pPr>
      <w:r>
        <w:rPr>
          <w:rFonts w:ascii="Times New Roman" w:hAnsi="Times New Roman" w:eastAsia="PMingLiU"/>
          <w:b w:val="0"/>
          <w:sz w:val="22"/>
        </w:rPr>
        <w:t>10. A 股份有限公司（下稱「A 公司」）擬發行公司債以清償其債務。下列敘述何者正確？</w:t>
      </w:r>
    </w:p>
    <w:p>
      <w:pPr>
        <w:spacing w:after="160"/>
      </w:pPr>
      <w:r>
        <w:rPr>
          <w:rFonts w:ascii="Times New Roman" w:hAnsi="Times New Roman" w:eastAsia="PMingLiU"/>
          <w:b w:val="0"/>
          <w:sz w:val="22"/>
        </w:rPr>
        <w:t xml:space="preserve">　(A) A 公司應由二分之一以上董事之出席，及出席董事過半數之同意行之　(B) A 公司近 3 年縱有虧損亦可發行無擔保公司債　(C) A 公司若為公開發行股票公司，其發行有擔保公司債總額，不得逾公司現有全部資產減去全部負債後之餘額　(D) A 公司於發行公司債時，得約定其受償順序優先於公司其他債權</w:t>
      </w:r>
    </w:p>
    <w:p>
      <w:pPr>
        <w:spacing w:after="80"/>
      </w:pPr>
      <w:r>
        <w:rPr>
          <w:rFonts w:ascii="Times New Roman" w:hAnsi="Times New Roman" w:eastAsia="PMingLiU"/>
          <w:b w:val="0"/>
          <w:sz w:val="22"/>
        </w:rPr>
        <w:t>11. A 公司與 B 公司具表決權股東均相同，且均為閉鎖性股份有限公司。二家公司分別持有 C 公開發行公司（下稱「C 公司」）已發行有表決權股份總數 28%及 24%之股份。C 公司則持有 D 非公開發行公司（下稱「D 公司」）已發行有表決權股份總數 55%之股份。基此，關於每會計年度終了造具編製關係企業三書表之義務，下列敘述何者正確？</w:t>
      </w:r>
    </w:p>
    <w:p>
      <w:pPr>
        <w:spacing w:after="160"/>
      </w:pPr>
      <w:r>
        <w:rPr>
          <w:rFonts w:ascii="Times New Roman" w:hAnsi="Times New Roman" w:eastAsia="PMingLiU"/>
          <w:b w:val="0"/>
          <w:sz w:val="22"/>
        </w:rPr>
        <w:t xml:space="preserve">　(A)因 A 公司與 B 公司為閉鎖性股份有限公司，故 C 公司無須編製 A、B、C 三家公司之關係企業合併營業報告書　(B) C 公司應造具與 A 公司及 B 公司間之關係報告書　(C) C 公司應編製 C 公司及 A、B、D 三家公司之關係企業合併財務報表　(D) C 公司應造具編製與 D 公司間之關係報告書及關係企業合併營業報告書</w:t>
      </w:r>
    </w:p>
    <w:p>
      <w:pPr>
        <w:spacing w:after="80"/>
      </w:pPr>
      <w:r>
        <w:rPr>
          <w:rFonts w:ascii="Times New Roman" w:hAnsi="Times New Roman" w:eastAsia="PMingLiU"/>
          <w:b w:val="0"/>
          <w:sz w:val="22"/>
        </w:rPr>
        <w:t>12. 下列何者非股份回籠禁止之例外情形？</w:t>
      </w:r>
    </w:p>
    <w:p>
      <w:pPr>
        <w:spacing w:after="160"/>
      </w:pPr>
      <w:r>
        <w:rPr>
          <w:rFonts w:ascii="Times New Roman" w:hAnsi="Times New Roman" w:eastAsia="PMingLiU"/>
          <w:b w:val="0"/>
          <w:sz w:val="22"/>
        </w:rPr>
        <w:t xml:space="preserve">　(A)特別股回收　(B)員工庫藏股　(C)反對股東行使股份收買請求權　(D)被持有已發行有表決權之股份總數過半數之從屬公司，取得控制公司之股份</w:t>
      </w:r>
    </w:p>
    <w:p>
      <w:pPr>
        <w:spacing w:after="80"/>
      </w:pPr>
      <w:r>
        <w:rPr>
          <w:rFonts w:ascii="Times New Roman" w:hAnsi="Times New Roman" w:eastAsia="PMingLiU"/>
          <w:b w:val="0"/>
          <w:sz w:val="22"/>
        </w:rPr>
        <w:t>13. 依證券交易法之規定，公司制之證券交易所若欲聘任經理人，下列何者依法不能擔任？</w:t>
      </w:r>
    </w:p>
    <w:p>
      <w:pPr>
        <w:spacing w:after="160"/>
      </w:pPr>
      <w:r>
        <w:rPr>
          <w:rFonts w:ascii="Times New Roman" w:hAnsi="Times New Roman" w:eastAsia="PMingLiU"/>
          <w:b w:val="0"/>
          <w:sz w:val="22"/>
        </w:rPr>
        <w:t xml:space="preserve">　(A)上市公司之股東 (B)證券商之股東　(C)上櫃公司之股東 (D)非公開發行股票公司之股東</w:t>
      </w:r>
    </w:p>
    <w:p>
      <w:pPr>
        <w:spacing w:after="80"/>
      </w:pPr>
      <w:r>
        <w:rPr>
          <w:rFonts w:ascii="Times New Roman" w:hAnsi="Times New Roman" w:eastAsia="PMingLiU"/>
          <w:b w:val="0"/>
          <w:sz w:val="22"/>
        </w:rPr>
        <w:t>14. A 證券商因其業務員買賣有價證券下單操作失誤造成客戶甲之損失。甲乃向法院起訴 A 證券商應賠償其損失。基於下列何種理由，A 證券商能請求法院不經實體審查而駁回甲之訴訟？</w:t>
      </w:r>
    </w:p>
    <w:p>
      <w:pPr>
        <w:spacing w:after="160"/>
      </w:pPr>
      <w:r>
        <w:rPr>
          <w:rFonts w:ascii="Times New Roman" w:hAnsi="Times New Roman" w:eastAsia="PMingLiU"/>
          <w:b w:val="0"/>
          <w:sz w:val="22"/>
        </w:rPr>
        <w:t xml:space="preserve">　(A) A 證券商與甲有仲裁約定 (B) A 證券商與甲有擔保合意　(C) A 證券商之業務員操作並無過失 (D)甲無法證明其損失數額</w:t>
      </w:r>
    </w:p>
    <w:p>
      <w:pPr>
        <w:spacing w:after="80"/>
      </w:pPr>
      <w:r>
        <w:rPr>
          <w:rFonts w:ascii="Times New Roman" w:hAnsi="Times New Roman" w:eastAsia="PMingLiU"/>
          <w:b w:val="0"/>
          <w:sz w:val="22"/>
        </w:rPr>
        <w:t>15. 為落實股東行動主義，甲擬徵求 A 公開發行公司（下稱「A 公司」）出席股東會之委託書，徵求行為應遵守法令規範，下列有關委託書之敘述，何者錯誤？</w:t>
      </w:r>
    </w:p>
    <w:p>
      <w:pPr>
        <w:spacing w:after="160"/>
      </w:pPr>
      <w:r>
        <w:rPr>
          <w:rFonts w:ascii="Times New Roman" w:hAnsi="Times New Roman" w:eastAsia="PMingLiU"/>
          <w:b w:val="0"/>
          <w:sz w:val="22"/>
        </w:rPr>
        <w:t xml:space="preserve">　(A)甲除代為發放股東紀念品或徵求人支付予代為處理徵求事務者之合理費用，不得為以給付金錢或其他利益價購為條件　(B) A 公司股東乙臨時找不到公司印發之委託書，而自行用信紙寫一封委託書，該委託書屬違法　(C)甲持未遵守法令規範之徵求委託書出席股東會行使表決權，該次股東會決議因此無效　(D) A 公司股東甲應於股東常會開會 38 日前檢附相關委託書徵求資料表等文件，送達公司</w:t>
      </w:r>
    </w:p>
    <w:p>
      <w:pPr>
        <w:spacing w:after="80"/>
      </w:pPr>
      <w:r>
        <w:rPr>
          <w:rFonts w:ascii="Times New Roman" w:hAnsi="Times New Roman" w:eastAsia="PMingLiU"/>
          <w:b w:val="0"/>
          <w:sz w:val="22"/>
        </w:rPr>
        <w:t>16. A 上市公司為科技業大廠，甲為公司之董事，其因私人因素擬轉讓手上的持股，關於其持股轉讓限制方式，下列敘述何者錯誤？</w:t>
      </w:r>
    </w:p>
    <w:p>
      <w:pPr>
        <w:spacing w:after="160"/>
      </w:pPr>
      <w:r>
        <w:rPr>
          <w:rFonts w:ascii="Times New Roman" w:hAnsi="Times New Roman" w:eastAsia="PMingLiU"/>
          <w:b w:val="0"/>
          <w:sz w:val="22"/>
        </w:rPr>
        <w:t xml:space="preserve">　(A)甲得於向主管機關申報之日起 3 日後，向符合主管機關所訂條件之特定人為之　(B)甲於集中交易市場中，每日交易不超過 10 張者，得豁免轉讓方式限制　(C)甲得經主管機關核准或自申報主管機關生效日後，向非特定人為之　(D)甲得依主管機關所定持有期間及每一交易日得轉讓數量比例，於向主管機關申報之日起 3 日後，於集中交易市場或證券商營業處所為之【第 4 頁】</w:t>
      </w:r>
    </w:p>
    <w:p>
      <w:pPr>
        <w:spacing w:after="80"/>
      </w:pPr>
      <w:r>
        <w:rPr>
          <w:rFonts w:ascii="Times New Roman" w:hAnsi="Times New Roman" w:eastAsia="PMingLiU"/>
          <w:b w:val="0"/>
          <w:sz w:val="22"/>
        </w:rPr>
        <w:t>17. 甲為上市公司 A 之董事長，A 公司準備募集股票籌資，而甲知道必須向認股人交付公開說明書，但他對公開說明書主要內容不實之民事責任並不清楚，甲下列認知何者錯誤？</w:t>
      </w:r>
    </w:p>
    <w:p>
      <w:pPr>
        <w:spacing w:after="160"/>
      </w:pPr>
      <w:r>
        <w:rPr>
          <w:rFonts w:ascii="Times New Roman" w:hAnsi="Times New Roman" w:eastAsia="PMingLiU"/>
          <w:b w:val="0"/>
          <w:sz w:val="22"/>
        </w:rPr>
        <w:t xml:space="preserve">　(A)甲自己應負無過失責任　(B) A 公司應負無過失責任　(C)該股票承銷商得主張已盡相當注意，並有正當理由相信無虛偽而免負賠償責任　(D)在公開說明書上簽章的職員得主張已盡相當注意，並有正當理由相信無虛偽而免負賠償責任</w:t>
      </w:r>
    </w:p>
    <w:p>
      <w:pPr>
        <w:spacing w:after="80"/>
      </w:pPr>
      <w:r>
        <w:rPr>
          <w:rFonts w:ascii="Times New Roman" w:hAnsi="Times New Roman" w:eastAsia="PMingLiU"/>
          <w:b w:val="0"/>
          <w:sz w:val="22"/>
        </w:rPr>
        <w:t>18. A 上市公司（下稱「A 公司」）辦理現金發行新股，保留法定比例予員工優先認購後，再經董事會決議提撥發行新股總額 15%對外公開發行，剩餘股數則由原股東認購，該公司股東並全數認購。A 公司上述發行新股之程序，存在何種錯誤？</w:t>
      </w:r>
    </w:p>
    <w:p>
      <w:pPr>
        <w:spacing w:after="160"/>
      </w:pPr>
      <w:r>
        <w:rPr>
          <w:rFonts w:ascii="Times New Roman" w:hAnsi="Times New Roman" w:eastAsia="PMingLiU"/>
          <w:b w:val="0"/>
          <w:sz w:val="22"/>
        </w:rPr>
        <w:t xml:space="preserve">　(A)現金發行新股適用股權分散之規定 (B)員工須於股權分散後始可行使新股認購權　(C)董事會無權將股權分散比例定為 15% (D)股東之認購權不應優先於股權分散</w:t>
      </w:r>
    </w:p>
    <w:p>
      <w:pPr>
        <w:spacing w:after="80"/>
      </w:pPr>
      <w:r>
        <w:rPr>
          <w:rFonts w:ascii="Times New Roman" w:hAnsi="Times New Roman" w:eastAsia="PMingLiU"/>
          <w:b w:val="0"/>
          <w:sz w:val="22"/>
        </w:rPr>
        <w:t>19. 依現行證券交易法規定，公開發行公司獨立董事甲若於任期中與該公司非獨立董事乙結婚，下列敘述何者正確？</w:t>
      </w:r>
    </w:p>
    <w:p>
      <w:pPr>
        <w:spacing w:after="160"/>
      </w:pPr>
      <w:r>
        <w:rPr>
          <w:rFonts w:ascii="Times New Roman" w:hAnsi="Times New Roman" w:eastAsia="PMingLiU"/>
          <w:b w:val="0"/>
          <w:sz w:val="22"/>
        </w:rPr>
        <w:t xml:space="preserve">　(A)該獨立董事甲不得與同公司非獨立董事乙結婚　(B)該獨立董事甲於結婚後應視為非獨立董事　(C)該獨立董事甲結婚後，恐喪失董事資格　(D)該獨立董事甲應經股東會決議轉任為非獨立董事</w:t>
      </w:r>
    </w:p>
    <w:p>
      <w:pPr>
        <w:spacing w:after="80"/>
      </w:pPr>
      <w:r>
        <w:rPr>
          <w:rFonts w:ascii="Times New Roman" w:hAnsi="Times New Roman" w:eastAsia="PMingLiU"/>
          <w:b w:val="0"/>
          <w:sz w:val="22"/>
        </w:rPr>
        <w:t>20. A 上市公司（下稱「A 公司」）的董事甲於今年 1 月中旬自集中交易市場買進 A 公司股票，之後在今年 3 月下旬又從集中交易市場賣出 A 公司股票，共計獲利新臺幣 1 百萬元。由於 A 公司董事會不為公司行使歸入權，請求甲將其利益歸於公司。該公司的股東乙乃依法請求董事會為公司行使歸入權。依證券交易法之規定，A 公司董事會於乙請求後幾日之限期內不行使時，則乙得為公司行使歸入權？</w:t>
      </w:r>
    </w:p>
    <w:p>
      <w:pPr>
        <w:spacing w:after="160"/>
      </w:pPr>
      <w:r>
        <w:rPr>
          <w:rFonts w:ascii="Times New Roman" w:hAnsi="Times New Roman" w:eastAsia="PMingLiU"/>
          <w:b w:val="0"/>
          <w:sz w:val="22"/>
        </w:rPr>
        <w:t xml:space="preserve">　(A) 10 日 (B) 15 日 (C) 30 日 (D) 60 日</w:t>
      </w:r>
    </w:p>
    <w:p>
      <w:pPr>
        <w:spacing w:after="80"/>
      </w:pPr>
      <w:r>
        <w:rPr>
          <w:rFonts w:ascii="Times New Roman" w:hAnsi="Times New Roman" w:eastAsia="PMingLiU"/>
          <w:b w:val="0"/>
          <w:sz w:val="22"/>
        </w:rPr>
        <w:t>21. 甲剛擔任 A 上櫃公司（下稱「A 公司」 ）的董事，由於他聽說證券交易法禁止內線交易，所以想要知道相關規範。依證券交易法第 157 條之 1 條文規定，下列敘述何者正確？</w:t>
      </w:r>
    </w:p>
    <w:p>
      <w:pPr>
        <w:spacing w:after="160"/>
      </w:pPr>
      <w:r>
        <w:rPr>
          <w:rFonts w:ascii="Times New Roman" w:hAnsi="Times New Roman" w:eastAsia="PMingLiU"/>
          <w:b w:val="0"/>
          <w:sz w:val="22"/>
        </w:rPr>
        <w:t xml:space="preserve">　(A)若甲知悉 A 公司有重大影響其支付本息能力之消息，在該消息未公開前買進 A 公司普通公司債，並不會構成內線交易　(B)若甲知悉 A 公司有重大影響其支付本息能力之消息，在該消息未公開前賣出 A 公司普通公司債，並不會構成內線交易　(C)若甲辭去 A 公司董事後，就不是證券交易法內線交易之規範對象　(D)若甲知悉 A 公司的內線消息，在該消息公開後，立刻買賣 A 公司股票，並不會構成內線交易</w:t>
      </w:r>
    </w:p>
    <w:p>
      <w:pPr>
        <w:spacing w:after="80"/>
      </w:pPr>
      <w:r>
        <w:rPr>
          <w:rFonts w:ascii="Times New Roman" w:hAnsi="Times New Roman" w:eastAsia="PMingLiU"/>
          <w:b w:val="0"/>
          <w:sz w:val="22"/>
        </w:rPr>
        <w:t>22. 關於公開發行公司年度財務報告，合併財務報告應重行編製之標準，下列敘述何者正確？</w:t>
      </w:r>
    </w:p>
    <w:p>
      <w:pPr>
        <w:spacing w:after="160"/>
      </w:pPr>
      <w:r>
        <w:rPr>
          <w:rFonts w:ascii="Times New Roman" w:hAnsi="Times New Roman" w:eastAsia="PMingLiU"/>
          <w:b w:val="0"/>
          <w:sz w:val="22"/>
        </w:rPr>
        <w:t xml:space="preserve">　(A)更正綜合損益金額在新臺幣 1 千萬元以上，且達原決算營業收入淨額百分之一者　(B)更正綜合損益金額在新臺幣 1 千 5 百萬元以上，且達原決算營業收入淨額百分之一點五者　(C)更正資產負債表個別項目（不含重分類）金額在新臺幣 1 千 5 百萬元以上，且達原決算總資產金額百分之一點五者　(D)更正資產負債表個別項目（不含重分類）金額在新臺幣 1 千萬元以上，且達原決算總資產金額百分之一者</w:t>
      </w:r>
    </w:p>
    <w:p>
      <w:pPr>
        <w:spacing w:after="80"/>
      </w:pPr>
      <w:r>
        <w:rPr>
          <w:rFonts w:ascii="Times New Roman" w:hAnsi="Times New Roman" w:eastAsia="PMingLiU"/>
          <w:b w:val="0"/>
          <w:sz w:val="22"/>
        </w:rPr>
        <w:t>23. 依商業會計法之規定，使用電子方式處理會計資料之商業，會讓會計人員被處 5 年以下有期徒刑、拘役或科或併科新臺幣 60 萬元以下罰金的情事，主要係因下列那些事項？①故意輸入不實資料②故意塗改貯存體之會計資料，使財務報表不實 ③故意遺漏會計事項不為登錄，使財務報表不實 ④其他利用不正當方法，使會計事項不實</w:t>
      </w:r>
    </w:p>
    <w:p>
      <w:pPr>
        <w:spacing w:after="160"/>
      </w:pPr>
      <w:r>
        <w:rPr>
          <w:rFonts w:ascii="Times New Roman" w:hAnsi="Times New Roman" w:eastAsia="PMingLiU"/>
          <w:b w:val="0"/>
          <w:sz w:val="22"/>
        </w:rPr>
        <w:t xml:space="preserve">　(A)①②③④ (B)僅①②④ (C)僅②③④ (D)僅③④</w:t>
      </w:r>
    </w:p>
    <w:p>
      <w:pPr>
        <w:spacing w:after="80"/>
      </w:pPr>
      <w:r>
        <w:rPr>
          <w:rFonts w:ascii="Times New Roman" w:hAnsi="Times New Roman" w:eastAsia="PMingLiU"/>
          <w:b w:val="0"/>
          <w:sz w:val="22"/>
        </w:rPr>
        <w:t>24. 商業之決算報表，應如何處理？</w:t>
      </w:r>
    </w:p>
    <w:p>
      <w:pPr>
        <w:spacing w:after="160"/>
      </w:pPr>
      <w:r>
        <w:rPr>
          <w:rFonts w:ascii="Times New Roman" w:hAnsi="Times New Roman" w:eastAsia="PMingLiU"/>
          <w:b w:val="0"/>
          <w:sz w:val="22"/>
        </w:rPr>
        <w:t xml:space="preserve">　(A)商業負責人及主辦會計人員簽名或蓋章負責　(B)商業負責人、經理人、主辦及經辦會計人員簽名或蓋章負責　(C)代表商業之負責人、經理人及主辦會計人員簽名或蓋章負責　(D)商業負責人、經理人及主辦會計人員簽名或蓋章負責</w:t>
      </w:r>
    </w:p>
    <w:p>
      <w:pPr>
        <w:spacing w:after="80"/>
      </w:pPr>
      <w:r>
        <w:rPr>
          <w:rFonts w:ascii="Times New Roman" w:hAnsi="Times New Roman" w:eastAsia="PMingLiU"/>
          <w:b w:val="0"/>
          <w:sz w:val="22"/>
        </w:rPr>
        <w:t>25. 依商業會計法及商業會計處理準則之規定，下列敘述何者錯誤？</w:t>
      </w:r>
    </w:p>
    <w:p>
      <w:pPr>
        <w:spacing w:after="160"/>
      </w:pPr>
      <w:r>
        <w:rPr>
          <w:rFonts w:ascii="Times New Roman" w:hAnsi="Times New Roman" w:eastAsia="PMingLiU"/>
          <w:b w:val="0"/>
          <w:sz w:val="22"/>
        </w:rPr>
        <w:t xml:space="preserve">　(A)原始憑證係用以證明會計事項之經過，而為造具記帳憑證所根據之憑證　(B)記帳憑證可由代表商業負責人授權經理人、主辦或經辦會計人員簽名或蓋章　(C)會計憑證分為原始憑證及記帳憑證　(D)經濟部對於記帳憑證之名稱及格式並無規定</w:t>
      </w:r>
    </w:p>
    <w:p>
      <w:r>
        <w:br w:type="page"/>
      </w:r>
    </w:p>
    <w:p>
      <w:pPr>
        <w:spacing w:after="80"/>
      </w:pPr>
      <w:r>
        <w:rPr>
          <w:rFonts w:ascii="Times New Roman" w:hAnsi="Times New Roman" w:eastAsia="PMingLiU"/>
          <w:b/>
          <w:sz w:val="30"/>
        </w:rPr>
        <w:t>＝＝＝＝＝ 參考詳解與答案 ＝＝＝＝＝</w:t>
      </w:r>
    </w:p>
    <w:p>
      <w:pPr>
        <w:spacing w:after="200"/>
      </w:pPr>
      <w:r>
        <w:rPr>
          <w:rFonts w:ascii="Times New Roman" w:hAnsi="Times New Roman" w:eastAsia="PMingLiU"/>
          <w:b w:val="0"/>
          <w:sz w:val="20"/>
        </w:rPr>
        <w:t>（先盲考、列計算式後再對答案）</w:t>
      </w:r>
    </w:p>
    <w:p>
      <w:pPr>
        <w:spacing w:after="160"/>
      </w:pPr>
      <w:r>
        <w:rPr>
          <w:rFonts w:ascii="Times New Roman" w:hAnsi="Times New Roman" w:eastAsia="PMingLiU"/>
          <w:b/>
          <w:sz w:val="26"/>
        </w:rPr>
        <w:t>選擇題答案</w:t>
      </w:r>
    </w:p>
    <w:p>
      <w:pPr>
        <w:spacing w:after="200"/>
      </w:pPr>
      <w:r>
        <w:rPr>
          <w:rFonts w:ascii="Times New Roman" w:hAnsi="Times New Roman" w:eastAsia="PMingLiU"/>
          <w:b w:val="0"/>
          <w:sz w:val="24"/>
        </w:rPr>
        <w:t>1.D  2.B  3.D  4.D  5.D  6.A  7.D  8.D  9.B  10.C  11.B  12.D  13.B  14.A  15.C  16.A  17.A  18.C  19.C  20.C  21.A  22.B  23.A  24.C  25.D</w:t>
      </w:r>
    </w:p>
    <w:p>
      <w:pPr>
        <w:spacing w:after="120"/>
      </w:pPr>
      <w:r>
        <w:rPr>
          <w:rFonts w:ascii="Times New Roman" w:hAnsi="Times New Roman" w:eastAsia="PMingLiU"/>
          <w:b w:val="0"/>
          <w:sz w:val="20"/>
        </w:rPr>
        <w:t>考古題重排，來源 112140_0204_公司法、證券交易法與.docx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