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PMingLiU"/>
          <w:b/>
          <w:sz w:val="32"/>
        </w:rPr>
        <w:t>114 年會計師考試｜審計學（考古題・重排版）</w:t>
      </w:r>
    </w:p>
    <w:p>
      <w:pPr>
        <w:spacing w:after="200"/>
        <w:jc w:val="center"/>
      </w:pPr>
      <w:r>
        <w:rPr>
          <w:rFonts w:ascii="Times New Roman" w:hAnsi="Times New Roman" w:eastAsia="PMingLiU"/>
          <w:b w:val="0"/>
          <w:sz w:val="20"/>
        </w:rPr>
        <w:t>考古題重排版｜申論 50 分＋選擇 50 分｜格式仿模擬考卷｜測驗標準答案置於卷末（申論官方未公布參考答案）</w:t>
      </w:r>
    </w:p>
    <w:p>
      <w:pPr>
        <w:spacing w:after="160"/>
      </w:pPr>
      <w:r>
        <w:rPr>
          <w:rFonts w:ascii="Times New Roman" w:hAnsi="Times New Roman" w:eastAsia="PMingLiU"/>
          <w:b/>
          <w:sz w:val="26"/>
        </w:rPr>
        <w:t>甲、申論題（共 50 分）</w:t>
      </w:r>
    </w:p>
    <w:p>
      <w:pPr>
        <w:spacing w:after="120"/>
      </w:pPr>
      <w:r>
        <w:rPr>
          <w:rFonts w:ascii="Times New Roman" w:hAnsi="Times New Roman" w:eastAsia="PMingLiU"/>
          <w:b/>
          <w:sz w:val="22"/>
        </w:rPr>
        <w:t>一、請依我國審計準則之相關規範，回答下列問題：</w:t>
      </w:r>
    </w:p>
    <w:p>
      <w:pPr>
        <w:spacing w:after="80"/>
      </w:pPr>
      <w:r>
        <w:rPr>
          <w:rFonts w:ascii="Times New Roman" w:hAnsi="Times New Roman" w:eastAsia="PMingLiU"/>
          <w:b w:val="0"/>
          <w:sz w:val="22"/>
        </w:rPr>
        <w:t>①查核風險係指財務報表存有重大不實表達時，查核人員出具不適當查核報告之風險，而查核風險受重大不實表達風險及偵查風險的影響。重大不實表達風險與偵查風險之定義為何？（4 分）</w:t>
      </w:r>
    </w:p>
    <w:p>
      <w:pPr>
        <w:spacing w:after="200"/>
      </w:pPr>
      <w:r>
        <w:rPr>
          <w:rFonts w:ascii="Times New Roman" w:hAnsi="Times New Roman" w:eastAsia="PMingLiU"/>
          <w:b w:val="0"/>
          <w:sz w:val="22"/>
        </w:rPr>
        <w:t>②查核人員為辨認可能產生重大不實表達風險之訴訟與索賠，應設計並執行那些查核程序，請試列三項。（6 分）</w:t>
      </w:r>
    </w:p>
    <w:p>
      <w:pPr>
        <w:spacing w:after="120"/>
      </w:pPr>
      <w:r>
        <w:rPr>
          <w:rFonts w:ascii="Times New Roman" w:hAnsi="Times New Roman" w:eastAsia="PMingLiU"/>
          <w:b/>
          <w:sz w:val="22"/>
        </w:rPr>
        <w:t>二、於 A 公司 X4 年財務報表查核案件中，甲會計師事務所查核團隊有如下查核結果：</w:t>
      </w:r>
    </w:p>
    <w:p>
      <w:pPr>
        <w:spacing w:after="80"/>
      </w:pPr>
      <w:r>
        <w:rPr>
          <w:rFonts w:ascii="Times New Roman" w:hAnsi="Times New Roman" w:eastAsia="PMingLiU"/>
          <w:b w:val="0"/>
          <w:sz w:val="22"/>
        </w:rPr>
        <w:t>⑴根據應收帳款函證抽樣結果，推估應收帳款帳載金額高估介於200 萬元～500 萬元之間。</w:t>
      </w:r>
    </w:p>
    <w:p>
      <w:pPr>
        <w:spacing w:after="80"/>
      </w:pPr>
      <w:r>
        <w:rPr>
          <w:rFonts w:ascii="Times New Roman" w:hAnsi="Times New Roman" w:eastAsia="PMingLiU"/>
          <w:b w:val="0"/>
          <w:sz w:val="22"/>
        </w:rPr>
        <w:t>⑵庫存現金經全部盤點後，發現比帳載額短少 300 萬元。</w:t>
      </w:r>
    </w:p>
    <w:p>
      <w:pPr>
        <w:spacing w:after="80"/>
      </w:pPr>
      <w:r>
        <w:rPr>
          <w:rFonts w:ascii="Times New Roman" w:hAnsi="Times New Roman" w:eastAsia="PMingLiU"/>
          <w:b w:val="0"/>
          <w:sz w:val="22"/>
        </w:rPr>
        <w:t>⑶ A 公司評估不動產、廠房及設備無減損跡象；查核團隊考量外部來源資訊後，衡量未來現金流量估計，評估減損損失為 700 萬元。查核團隊依審計準則 320 號「查核規劃及執行重大性」決定之財務報表整體重大性為 3,500 萬元，特定交易類別、科目餘額或揭露事項之重大性為 900 萬元～1,500 萬元。試作：</w:t>
      </w:r>
    </w:p>
    <w:p>
      <w:pPr>
        <w:spacing w:after="80"/>
      </w:pPr>
      <w:r>
        <w:rPr>
          <w:rFonts w:ascii="Times New Roman" w:hAnsi="Times New Roman" w:eastAsia="PMingLiU"/>
          <w:b w:val="0"/>
          <w:sz w:val="22"/>
        </w:rPr>
        <w:t>①依審計準則 450 號「查核過程中所辨認不實表達之評估」規定，請說明不實表達的類別有那幾類？並說明上述查核結果分別所屬之類別。（9 分）</w:t>
      </w:r>
    </w:p>
    <w:p>
      <w:pPr>
        <w:spacing w:after="80"/>
      </w:pPr>
      <w:r>
        <w:rPr>
          <w:rFonts w:ascii="Times New Roman" w:hAnsi="Times New Roman" w:eastAsia="PMingLiU"/>
          <w:b w:val="0"/>
          <w:sz w:val="22"/>
        </w:rPr>
        <w:t>②根據上述查核發現，彙總之不實表達金額為何？是否達到重大不實表達程度？（6 分）</w:t>
      </w:r>
    </w:p>
    <w:p>
      <w:pPr>
        <w:spacing w:after="200"/>
      </w:pPr>
      <w:r>
        <w:rPr>
          <w:rFonts w:ascii="Times New Roman" w:hAnsi="Times New Roman" w:eastAsia="PMingLiU"/>
          <w:b w:val="0"/>
          <w:sz w:val="22"/>
        </w:rPr>
        <w:t>③管理階層拒絕更正查核團隊與其溝通之查核結果與調整建議，查核人員如何因應？（5 分）</w:t>
      </w:r>
    </w:p>
    <w:p>
      <w:pPr>
        <w:spacing w:after="120"/>
      </w:pPr>
      <w:r>
        <w:rPr>
          <w:rFonts w:ascii="Times New Roman" w:hAnsi="Times New Roman" w:eastAsia="PMingLiU"/>
          <w:b/>
          <w:sz w:val="22"/>
        </w:rPr>
        <w:t>三、會計師欲承接醫院急診部門有關成本效益認證之確信案件，其適用基準可能包括提供服務之速度、服務之品質、值班期間照護之病患人數及將服務成本與其他類似醫院比對之結果。請依確信準則 3000 號「非屬歷史性財務資訊查核或核閱之確信案件」，回答下列問題：</w:t>
      </w:r>
    </w:p>
    <w:p>
      <w:pPr>
        <w:spacing w:after="80"/>
      </w:pPr>
      <w:r>
        <w:rPr>
          <w:rFonts w:ascii="Times New Roman" w:hAnsi="Times New Roman" w:eastAsia="PMingLiU"/>
          <w:b w:val="0"/>
          <w:sz w:val="22"/>
        </w:rPr>
        <w:t>①會計師應從那些特性來評估上述基準具妥適性？（5 分）</w:t>
      </w:r>
    </w:p>
    <w:p>
      <w:pPr>
        <w:spacing w:after="80"/>
      </w:pPr>
      <w:r>
        <w:rPr>
          <w:rFonts w:ascii="Times New Roman" w:hAnsi="Times New Roman" w:eastAsia="PMingLiU"/>
          <w:b w:val="0"/>
          <w:sz w:val="22"/>
        </w:rPr>
        <w:t>②會計師選擇結合不同程序以取得合理確信，試舉出五種於規劃或執行案件時可能採取之程序。（5 分）</w:t>
      </w:r>
    </w:p>
    <w:p>
      <w:pPr>
        <w:spacing w:after="80"/>
      </w:pPr>
      <w:r>
        <w:rPr>
          <w:rFonts w:ascii="Times New Roman" w:hAnsi="Times New Roman" w:eastAsia="PMingLiU"/>
          <w:b w:val="0"/>
          <w:sz w:val="22"/>
        </w:rPr>
        <w:t>③當會計師查閱衛生福利部疾病管制署公布之相關文件，發現與標的資訊間有重大不一致，試舉出三種可能採取之行動。（3 分）</w:t>
      </w:r>
    </w:p>
    <w:p>
      <w:pPr>
        <w:spacing w:after="200"/>
      </w:pPr>
      <w:r>
        <w:rPr>
          <w:rFonts w:ascii="Times New Roman" w:hAnsi="Times New Roman" w:eastAsia="PMingLiU"/>
          <w:b w:val="0"/>
          <w:sz w:val="22"/>
        </w:rPr>
        <w:t>④若適用基準其中三項符合，另一項因些微差距而未符合，為取得合理確信，會計師運用專業判斷，對該醫院之急診部門整體而言是否符合成本效益可能作成何種結論？試論述之。（7 分）</w:t>
      </w:r>
    </w:p>
    <w:p>
      <w:pPr>
        <w:spacing w:after="160"/>
      </w:pPr>
      <w:r>
        <w:rPr>
          <w:rFonts w:ascii="Times New Roman" w:hAnsi="Times New Roman" w:eastAsia="PMingLiU"/>
          <w:b/>
          <w:sz w:val="26"/>
        </w:rPr>
        <w:t>乙、選擇題（每題 2 分，共 25 題 50 分）</w:t>
      </w:r>
    </w:p>
    <w:p>
      <w:pPr>
        <w:spacing w:after="80"/>
      </w:pPr>
      <w:r>
        <w:rPr>
          <w:rFonts w:ascii="Times New Roman" w:hAnsi="Times New Roman" w:eastAsia="PMingLiU"/>
          <w:b w:val="0"/>
          <w:sz w:val="22"/>
        </w:rPr>
        <w:t>1. 下列有關審計準則中對於可擴縮性之敘述，何者錯誤？</w:t>
      </w:r>
    </w:p>
    <w:p>
      <w:pPr>
        <w:spacing w:after="160"/>
      </w:pPr>
      <w:r>
        <w:rPr>
          <w:rFonts w:ascii="Times New Roman" w:hAnsi="Times New Roman" w:eastAsia="PMingLiU"/>
          <w:b w:val="0"/>
          <w:sz w:val="22"/>
        </w:rPr>
        <w:t xml:space="preserve">　(A)我國審計準則之基本準則適用所有企業之查核，無論其性質及情況複雜與否　(B)查核人員可使用自動化工具及技術執行風險評估程序　(C)在查核較不複雜受查者時，對於受查者之瞭解及相關事項無須全面書面化，為可擴縮性之範例　(D)查核規模較小的企業，皆可適用審計準則中與可擴縮性有關之規定</w:t>
      </w:r>
    </w:p>
    <w:p>
      <w:pPr>
        <w:spacing w:after="80"/>
      </w:pPr>
      <w:r>
        <w:rPr>
          <w:rFonts w:ascii="Times New Roman" w:hAnsi="Times New Roman" w:eastAsia="PMingLiU"/>
          <w:b w:val="0"/>
          <w:sz w:val="22"/>
        </w:rPr>
        <w:t>2. 下列有關品質管理準則 2 號「案件品質複核」之敘述，何者正確？</w:t>
      </w:r>
    </w:p>
    <w:p>
      <w:pPr>
        <w:spacing w:after="160"/>
      </w:pPr>
      <w:r>
        <w:rPr>
          <w:rFonts w:ascii="Times New Roman" w:hAnsi="Times New Roman" w:eastAsia="PMingLiU"/>
          <w:b w:val="0"/>
          <w:sz w:val="22"/>
        </w:rPr>
        <w:t xml:space="preserve">　(A)案件品質複核人員雖為案件服務團隊之成員，但對案件服務團隊所作之重大判斷及據此達成之結論須執行客觀評估　(B)事務所應訂定政策或程序協助案件主辦會計師指派具備專業能力、適任能力之人員擔任案件品質複核人員　(C)案件品質複核人員亦可為事務所外部之服務機構　(D)若案件品質複核人員對案件服務團隊所作之重大判斷是否適當存有未解決之疑慮時，案件品質複核人員之主要責任係將此情形作成書面紀錄以釐清未來之責任歸屬</w:t>
      </w:r>
    </w:p>
    <w:p>
      <w:pPr>
        <w:spacing w:after="80"/>
      </w:pPr>
      <w:r>
        <w:rPr>
          <w:rFonts w:ascii="Times New Roman" w:hAnsi="Times New Roman" w:eastAsia="PMingLiU"/>
          <w:b w:val="0"/>
          <w:sz w:val="22"/>
        </w:rPr>
        <w:t>3. 有關財務報導架構之說明，下列何者錯誤？</w:t>
      </w:r>
    </w:p>
    <w:p>
      <w:pPr>
        <w:spacing w:after="160"/>
      </w:pPr>
      <w:r>
        <w:rPr>
          <w:rFonts w:ascii="Times New Roman" w:hAnsi="Times New Roman" w:eastAsia="PMingLiU"/>
          <w:b w:val="0"/>
          <w:sz w:val="22"/>
        </w:rPr>
        <w:t xml:space="preserve">　(A)為符合廣大使用者對一般財務資訊需求所設計之財務報導架構為一般用途財務報導架構　(B)財團法人中華民國會計研究發展基金會發布之企業會計準則為一般用途財務報導架構　(C)一般用途財務報導架構通常為允當表達架構　(D)遵循架構係指財務報導架構，要求其遵循該架構規定，並明示或隱含管理階層可能需提供超出架構所明訂之揭露</w:t>
      </w:r>
    </w:p>
    <w:p>
      <w:pPr>
        <w:spacing w:after="80"/>
      </w:pPr>
      <w:r>
        <w:rPr>
          <w:rFonts w:ascii="Times New Roman" w:hAnsi="Times New Roman" w:eastAsia="PMingLiU"/>
          <w:b w:val="0"/>
          <w:sz w:val="22"/>
        </w:rPr>
        <w:t>4. 有關查核案件獨立性之敘述，下列何者正確？</w:t>
      </w:r>
    </w:p>
    <w:p>
      <w:pPr>
        <w:spacing w:after="160"/>
      </w:pPr>
      <w:r>
        <w:rPr>
          <w:rFonts w:ascii="Times New Roman" w:hAnsi="Times New Roman" w:eastAsia="PMingLiU"/>
          <w:b w:val="0"/>
          <w:sz w:val="22"/>
        </w:rPr>
        <w:t xml:space="preserve">　(A)查核案件小組成員家屬，係指其配偶（同居人）、子女及受扶養親屬　(B)受獨立性約束之重要查核會計師，除主辦會計師外，尚包含負責案件品質複核之人員　(C)若查核案件小組成員曾擔任受查核客戶之董監事，則可能因辯護緣故而影響其獨立性　(D)當查核案件小組成員收受受查核客戶董監事價值重大之禮物餽贈，則可能因自我利益緣故而影響其獨立性</w:t>
      </w:r>
    </w:p>
    <w:p>
      <w:pPr>
        <w:spacing w:after="80"/>
      </w:pPr>
      <w:r>
        <w:rPr>
          <w:rFonts w:ascii="Times New Roman" w:hAnsi="Times New Roman" w:eastAsia="PMingLiU"/>
          <w:b w:val="0"/>
          <w:sz w:val="22"/>
        </w:rPr>
        <w:t>5. 下列有關會計師職業道德規範之敘述，何者正確？</w:t>
      </w:r>
    </w:p>
    <w:p>
      <w:pPr>
        <w:spacing w:after="160"/>
      </w:pPr>
      <w:r>
        <w:rPr>
          <w:rFonts w:ascii="Times New Roman" w:hAnsi="Times New Roman" w:eastAsia="PMingLiU"/>
          <w:b w:val="0"/>
          <w:sz w:val="22"/>
        </w:rPr>
        <w:t xml:space="preserve">　(A)會計師間不得相互介紹業務　(B)事務所中僅會計師必須遵循會計師職業道德規範　(C)會計師事務所設立分事務所，應由會計師親自主持　(D)會計師不得作任何宣傳或廣告</w:t>
      </w:r>
    </w:p>
    <w:p>
      <w:pPr>
        <w:spacing w:after="80"/>
      </w:pPr>
      <w:r>
        <w:rPr>
          <w:rFonts w:ascii="Times New Roman" w:hAnsi="Times New Roman" w:eastAsia="PMingLiU"/>
          <w:b w:val="0"/>
          <w:sz w:val="22"/>
        </w:rPr>
        <w:t>6. 有關審計準則 265 號「內部控制缺失之溝通」之規定，下列敘述何者錯誤？</w:t>
      </w:r>
    </w:p>
    <w:p>
      <w:pPr>
        <w:spacing w:after="160"/>
      </w:pPr>
      <w:r>
        <w:rPr>
          <w:rFonts w:ascii="Times New Roman" w:hAnsi="Times New Roman" w:eastAsia="PMingLiU"/>
          <w:b w:val="0"/>
          <w:sz w:val="22"/>
        </w:rPr>
        <w:t xml:space="preserve">　(A)該準則所稱查核人員須與受查者溝通之內部控制缺失，僅限於就查核財務報表時所辨認之內部控制缺失　(B)查核人員一定要以書面方式，與管理階層及治理單位溝通內部控制顯著缺失　(C)內部控制缺失是否顯著，取決於不實表達是否已實際發生及實際發生之潛在影響　(D)管理階層或治理單位如要求查核人員出具敘明其於查核過程中，未辨認出內部控制顯著缺失之書面溝通，查核人員得出具該書面溝通</w:t>
      </w:r>
    </w:p>
    <w:p>
      <w:pPr>
        <w:spacing w:after="80"/>
      </w:pPr>
      <w:r>
        <w:rPr>
          <w:rFonts w:ascii="Times New Roman" w:hAnsi="Times New Roman" w:eastAsia="PMingLiU"/>
          <w:b w:val="0"/>
          <w:sz w:val="22"/>
        </w:rPr>
        <w:t>7. 在規劃查核時，查核人員所考量之查核風險，下列敘述何者正確？</w:t>
      </w:r>
    </w:p>
    <w:p>
      <w:pPr>
        <w:spacing w:after="160"/>
      </w:pPr>
      <w:r>
        <w:rPr>
          <w:rFonts w:ascii="Times New Roman" w:hAnsi="Times New Roman" w:eastAsia="PMingLiU"/>
          <w:b w:val="0"/>
          <w:sz w:val="22"/>
        </w:rPr>
        <w:t xml:space="preserve">　(A)當財務報表存有重大不實表達時，查核人員無法適當修正其意見的風險　(B)受查者設置內部稽核人員，無法查出其帳戶餘額易遭受重大不實表達的風險　(C)與受查者的前任會計師聯繫，瞭解前任會計師未能辨認財務報表潛在重大之錯誤風險　(D)受查者設有內部控制制度，而仍無法偵出重大不實表達的風險</w:t>
      </w:r>
    </w:p>
    <w:p>
      <w:pPr>
        <w:spacing w:after="80"/>
      </w:pPr>
      <w:r>
        <w:rPr>
          <w:rFonts w:ascii="Times New Roman" w:hAnsi="Times New Roman" w:eastAsia="PMingLiU"/>
          <w:b w:val="0"/>
          <w:sz w:val="22"/>
        </w:rPr>
        <w:t>8. 依據審計準則 210 號「查核案件條款之協議」，下列何項條款為必須記載於查核委任書或其他適當形式之書面協議？</w:t>
      </w:r>
    </w:p>
    <w:p>
      <w:pPr>
        <w:spacing w:after="160"/>
      </w:pPr>
      <w:r>
        <w:rPr>
          <w:rFonts w:ascii="Times New Roman" w:hAnsi="Times New Roman" w:eastAsia="PMingLiU"/>
          <w:b w:val="0"/>
          <w:sz w:val="22"/>
        </w:rPr>
        <w:t xml:space="preserve">　(A)會計師賠償責任之限制 (B)酬金之確定金額及收款方式　(C)會計師查核財務報表之責任 (D)提供查核工作底稿予第三方之義務</w:t>
      </w:r>
    </w:p>
    <w:p>
      <w:pPr>
        <w:spacing w:after="80"/>
      </w:pPr>
      <w:r>
        <w:rPr>
          <w:rFonts w:ascii="Times New Roman" w:hAnsi="Times New Roman" w:eastAsia="PMingLiU"/>
          <w:b w:val="0"/>
          <w:sz w:val="22"/>
        </w:rPr>
        <w:t>9. 有關查核規劃作業之性質及範圍，下列何項非主要考量之因素？</w:t>
      </w:r>
    </w:p>
    <w:p>
      <w:pPr>
        <w:spacing w:after="160"/>
      </w:pPr>
      <w:r>
        <w:rPr>
          <w:rFonts w:ascii="Times New Roman" w:hAnsi="Times New Roman" w:eastAsia="PMingLiU"/>
          <w:b w:val="0"/>
          <w:sz w:val="22"/>
        </w:rPr>
        <w:t xml:space="preserve">　(A)查核團隊主要成員對受查者之查核經驗 (B)查核期間有關情況之改變　(C)查核公費的高低 (D)受查者之規模與複雜度</w:t>
      </w:r>
    </w:p>
    <w:p>
      <w:pPr>
        <w:spacing w:after="80"/>
      </w:pPr>
      <w:r>
        <w:rPr>
          <w:rFonts w:ascii="Times New Roman" w:hAnsi="Times New Roman" w:eastAsia="PMingLiU"/>
          <w:b w:val="0"/>
          <w:sz w:val="22"/>
        </w:rPr>
        <w:t>10. 有關財務報表之查核案件，下列程序之執行順序為何？①簽訂委任書 ②評估會計師職業道德規範之遵循 ③向管理階層取得書面聲明 ④瞭解受查者及其環境，以辨認並評估重大不實表達風險 ⑤執行內部控制測試</w:t>
      </w:r>
    </w:p>
    <w:p>
      <w:pPr>
        <w:spacing w:after="160"/>
      </w:pPr>
      <w:r>
        <w:rPr>
          <w:rFonts w:ascii="Times New Roman" w:hAnsi="Times New Roman" w:eastAsia="PMingLiU"/>
          <w:b w:val="0"/>
          <w:sz w:val="22"/>
        </w:rPr>
        <w:t xml:space="preserve">　(A)①②④⑤③ (B)②①④⑤③ (C)②①③④⑤ (D)①③④⑤②</w:t>
      </w:r>
    </w:p>
    <w:p>
      <w:pPr>
        <w:spacing w:after="80"/>
      </w:pPr>
      <w:r>
        <w:rPr>
          <w:rFonts w:ascii="Times New Roman" w:hAnsi="Times New Roman" w:eastAsia="PMingLiU"/>
          <w:b w:val="0"/>
          <w:sz w:val="22"/>
        </w:rPr>
        <w:t>11. 查核人員於訂定整體查核策略時，下列何者通常非考量之事項？</w:t>
      </w:r>
    </w:p>
    <w:p>
      <w:pPr>
        <w:spacing w:after="160"/>
      </w:pPr>
      <w:r>
        <w:rPr>
          <w:rFonts w:ascii="Times New Roman" w:hAnsi="Times New Roman" w:eastAsia="PMingLiU"/>
          <w:b w:val="0"/>
          <w:sz w:val="22"/>
        </w:rPr>
        <w:t xml:space="preserve">　(A)與受查者溝通查核案件委任之內容　(B)辨認查核案件之特性以決定查核範圍　(C)依專業判斷考量重要因素，以指引查核團隊之查核方向　(D)確認執行查核案件所需資源之性質、時間及範圍</w:t>
      </w:r>
    </w:p>
    <w:p>
      <w:pPr>
        <w:spacing w:after="80"/>
      </w:pPr>
      <w:r>
        <w:rPr>
          <w:rFonts w:ascii="Times New Roman" w:hAnsi="Times New Roman" w:eastAsia="PMingLiU"/>
          <w:b w:val="0"/>
          <w:sz w:val="22"/>
        </w:rPr>
        <w:t>12. 在查核案件中，下列何者是審計準則所稱查核團隊之成員？</w:t>
      </w:r>
    </w:p>
    <w:p>
      <w:pPr>
        <w:spacing w:after="160"/>
      </w:pPr>
      <w:r>
        <w:rPr>
          <w:rFonts w:ascii="Times New Roman" w:hAnsi="Times New Roman" w:eastAsia="PMingLiU"/>
          <w:b w:val="0"/>
          <w:sz w:val="22"/>
        </w:rPr>
        <w:t xml:space="preserve">　(A)執行查核案件之事務所聘僱之專家　(B)執行查核案件之查核人員外部專家　(C)案件品質複核人員　(D)主辦會計師決定在查核報告中提及之被提及查核人員</w:t>
      </w:r>
    </w:p>
    <w:p>
      <w:pPr>
        <w:spacing w:after="80"/>
      </w:pPr>
      <w:r>
        <w:rPr>
          <w:rFonts w:ascii="Times New Roman" w:hAnsi="Times New Roman" w:eastAsia="PMingLiU"/>
          <w:b w:val="0"/>
          <w:sz w:val="22"/>
        </w:rPr>
        <w:t>13. 有關管理階層踰越控制之風險，下列何者錯誤？</w:t>
      </w:r>
    </w:p>
    <w:p>
      <w:pPr>
        <w:spacing w:after="160"/>
      </w:pPr>
      <w:r>
        <w:rPr>
          <w:rFonts w:ascii="Times New Roman" w:hAnsi="Times New Roman" w:eastAsia="PMingLiU"/>
          <w:b w:val="0"/>
          <w:sz w:val="22"/>
        </w:rPr>
        <w:t xml:space="preserve">　(A)管理階層踰越控制之風險存在所有受查者中　(B)無論所評估受查者管理當局踰越控制之風險高低，查核人員皆應測試會計分錄及編製財務報表所做其他調整之適當性　(C)為評估管理階層踰越控制之風險，查核人員應評估受查客戶不尋常交易之動機及合理性　(D)評估管理階層踰越控制之風險，管理階層過去的誠信程度為主要考量</w:t>
      </w:r>
    </w:p>
    <w:p>
      <w:pPr>
        <w:spacing w:after="80"/>
      </w:pPr>
      <w:r>
        <w:rPr>
          <w:rFonts w:ascii="Times New Roman" w:hAnsi="Times New Roman" w:eastAsia="PMingLiU"/>
          <w:b w:val="0"/>
          <w:sz w:val="22"/>
        </w:rPr>
        <w:t>14. 繼任會計師為對本期財務報表表示意見及查明本期財務報表所採用的會計政策是否與上期一致，應蒐集足夠適切的證據，其蒐集方式不包括：</w:t>
      </w:r>
    </w:p>
    <w:p>
      <w:pPr>
        <w:spacing w:after="160"/>
      </w:pPr>
      <w:r>
        <w:rPr>
          <w:rFonts w:ascii="Times New Roman" w:hAnsi="Times New Roman" w:eastAsia="PMingLiU"/>
          <w:b w:val="0"/>
          <w:sz w:val="22"/>
        </w:rPr>
        <w:t xml:space="preserve">　(A)對重要之期初科目餘額與上期交易事項採行適當之查核程序　(B)向前任會計師查詢有關事項　(C)詢問管理階層的品德　(D)借閱前任會計師之工作底稿</w:t>
      </w:r>
    </w:p>
    <w:p>
      <w:pPr>
        <w:spacing w:after="80"/>
      </w:pPr>
      <w:r>
        <w:rPr>
          <w:rFonts w:ascii="Times New Roman" w:hAnsi="Times New Roman" w:eastAsia="PMingLiU"/>
          <w:b w:val="0"/>
          <w:sz w:val="22"/>
        </w:rPr>
        <w:t>15. 下列有關審計抽樣之敘述，何者錯誤？</w:t>
      </w:r>
    </w:p>
    <w:p>
      <w:pPr>
        <w:spacing w:after="160"/>
      </w:pPr>
      <w:r>
        <w:rPr>
          <w:rFonts w:ascii="Times New Roman" w:hAnsi="Times New Roman" w:eastAsia="PMingLiU"/>
          <w:b w:val="0"/>
          <w:sz w:val="22"/>
        </w:rPr>
        <w:t xml:space="preserve">　(A)預期母體偏差率與樣本量呈正向關係　(B)可容忍誤差愈小，查核人員所要求之樣本量愈小　(C)在評估屬性抽樣結果時，不需要知道預期母體偏差率　(D)通常查核人員對現金支出之核准情形作控制測試時，適合採用屬性抽樣</w:t>
      </w:r>
    </w:p>
    <w:p>
      <w:pPr>
        <w:spacing w:after="80"/>
      </w:pPr>
      <w:r>
        <w:rPr>
          <w:rFonts w:ascii="Times New Roman" w:hAnsi="Times New Roman" w:eastAsia="PMingLiU"/>
          <w:b w:val="0"/>
          <w:sz w:val="22"/>
        </w:rPr>
        <w:t>16. 查核人員為就已知訴訟或索賠辨認出重大不實表達風險，或所執行之查核程序顯示可能存在其他重大訴訟或索賠時，除執行其他審計準則規定之程序外，應與受查者之外部法律顧問直接溝通。當管理階層拒絕查核人員與外部法律顧問溝通或會面，或外部法律顧問拒絕回覆時，會計師依審計準則之規定，出具下列何種查核報告較適宜？①無保留意見 ②保留意見 ③否定意見 ④無法表示意見</w:t>
      </w:r>
    </w:p>
    <w:p>
      <w:pPr>
        <w:spacing w:after="160"/>
      </w:pPr>
      <w:r>
        <w:rPr>
          <w:rFonts w:ascii="Times New Roman" w:hAnsi="Times New Roman" w:eastAsia="PMingLiU"/>
          <w:b w:val="0"/>
          <w:sz w:val="22"/>
        </w:rPr>
        <w:t xml:space="preserve">　(A)僅④ (B)①② (C)②③ (D)②④</w:t>
      </w:r>
    </w:p>
    <w:p>
      <w:pPr>
        <w:spacing w:after="80"/>
      </w:pPr>
      <w:r>
        <w:rPr>
          <w:rFonts w:ascii="Times New Roman" w:hAnsi="Times New Roman" w:eastAsia="PMingLiU"/>
          <w:b w:val="0"/>
          <w:sz w:val="22"/>
        </w:rPr>
        <w:t>17. 查核人員於執行財務報表查核時，若辨認出受查者員工疑似有未遵循法令之情況，下列何者並非正確行動？</w:t>
      </w:r>
    </w:p>
    <w:p>
      <w:pPr>
        <w:spacing w:after="160"/>
      </w:pPr>
      <w:r>
        <w:rPr>
          <w:rFonts w:ascii="Times New Roman" w:hAnsi="Times New Roman" w:eastAsia="PMingLiU"/>
          <w:b w:val="0"/>
          <w:sz w:val="22"/>
        </w:rPr>
        <w:t xml:space="preserve">　(A)評估所辨認疑似未遵循法令事項對財務報表之潛在財務影響　(B)對治理單位保密，以免洩漏疑似未遵循法令事項　(C)必要時向主管機關報告未遵循或疑似未遵循法令事項　(D)評估疑似未遵循法令事項對查核風險評估之影響</w:t>
      </w:r>
    </w:p>
    <w:p>
      <w:pPr>
        <w:spacing w:after="80"/>
      </w:pPr>
      <w:r>
        <w:rPr>
          <w:rFonts w:ascii="Times New Roman" w:hAnsi="Times New Roman" w:eastAsia="PMingLiU"/>
          <w:b w:val="0"/>
          <w:sz w:val="22"/>
        </w:rPr>
        <w:t>18. 有關採用內部稽核人員之工作之敘述，下列何者錯誤？</w:t>
      </w:r>
    </w:p>
    <w:p>
      <w:pPr>
        <w:spacing w:after="160"/>
      </w:pPr>
      <w:r>
        <w:rPr>
          <w:rFonts w:ascii="Times New Roman" w:hAnsi="Times New Roman" w:eastAsia="PMingLiU"/>
          <w:b w:val="0"/>
          <w:sz w:val="22"/>
        </w:rPr>
        <w:t xml:space="preserve">　(A)於受查者有內部稽核職能之查核案件，查核人員即可採用內部稽核工作並據以修正擬由查核人員直接執行查核程序之性質、時間或範圍　(B)內部稽核職能之專業能力較為不足時，查核人員應規劃採用較少之內部稽核工作，並直接執行較多之工作　(C)查核人員應就查核目的對所採用之內部稽核工作是否係屬適當，取得足夠及適切之證據　(D)個別項目聲明之重大不實表達風險較高時，查核人員應規劃採用較少之內部稽核工作，並直接執行較多之工作</w:t>
      </w:r>
    </w:p>
    <w:p>
      <w:pPr>
        <w:spacing w:after="80"/>
      </w:pPr>
      <w:r>
        <w:rPr>
          <w:rFonts w:ascii="Times New Roman" w:hAnsi="Times New Roman" w:eastAsia="PMingLiU"/>
          <w:b w:val="0"/>
          <w:sz w:val="22"/>
        </w:rPr>
        <w:t>19. 查核人員對於下列何項資產之續後衡量，最可能須執行額外的查核程序？</w:t>
      </w:r>
    </w:p>
    <w:p>
      <w:pPr>
        <w:spacing w:after="160"/>
      </w:pPr>
      <w:r>
        <w:rPr>
          <w:rFonts w:ascii="Times New Roman" w:hAnsi="Times New Roman" w:eastAsia="PMingLiU"/>
          <w:b w:val="0"/>
          <w:sz w:val="22"/>
        </w:rPr>
        <w:t xml:space="preserve">　(A)受查者使用直線法提列機器設備之折舊　(B)受查者之不動產、廠房及設備採用重估價模式　(C)受查者將$5,000 以內之支出均列為當期費用，不予資本化　(D)受查者購買上市公司股票作為投資之有價證券</w:t>
      </w:r>
    </w:p>
    <w:p>
      <w:pPr>
        <w:spacing w:after="80"/>
      </w:pPr>
      <w:r>
        <w:rPr>
          <w:rFonts w:ascii="Times New Roman" w:hAnsi="Times New Roman" w:eastAsia="PMingLiU"/>
          <w:b w:val="0"/>
          <w:sz w:val="22"/>
        </w:rPr>
        <w:t>20. 查核人員採用查核人員專家或管理階層專家之工作時，下列敘述何者錯誤？</w:t>
      </w:r>
    </w:p>
    <w:p>
      <w:pPr>
        <w:spacing w:after="160"/>
      </w:pPr>
      <w:r>
        <w:rPr>
          <w:rFonts w:ascii="Times New Roman" w:hAnsi="Times New Roman" w:eastAsia="PMingLiU"/>
          <w:b w:val="0"/>
          <w:sz w:val="22"/>
        </w:rPr>
        <w:t xml:space="preserve">　(A)查核人員專家是指查核人員聘僱或委任具有會計或審計領域以外專門知識之個人或組織　(B)查核人員如擬採用管理階層專家工作，應評估該專家工作的重要性、專業能力、適任能力、客觀性及工作適切性　(C)查核人員應就查核目的評估查核人員專家工作之適當性，包含專家工作涉及重大假設及方法之攸關性與合理性　(D)會計師不得於所有類型之查核報告中，提及查核人員專家之工作</w:t>
      </w:r>
    </w:p>
    <w:p>
      <w:pPr>
        <w:spacing w:after="80"/>
      </w:pPr>
      <w:r>
        <w:rPr>
          <w:rFonts w:ascii="Times New Roman" w:hAnsi="Times New Roman" w:eastAsia="PMingLiU"/>
          <w:b w:val="0"/>
          <w:sz w:val="22"/>
        </w:rPr>
        <w:t>21. 採用外部函證程序時，可能執行替代查核程序的相關敘述，下列何者錯誤？</w:t>
      </w:r>
    </w:p>
    <w:p>
      <w:pPr>
        <w:spacing w:after="160"/>
      </w:pPr>
      <w:r>
        <w:rPr>
          <w:rFonts w:ascii="Times New Roman" w:hAnsi="Times New Roman" w:eastAsia="PMingLiU"/>
          <w:b w:val="0"/>
          <w:sz w:val="22"/>
        </w:rPr>
        <w:t xml:space="preserve">　(A)未回函時，替代查核程序之性質與範圍受須確認之科目及聲明所影響　(B)應收帳款函證未回函時，可能執行之替代查核程序為：查核期後收款、送貨單及接近期末之銷貨　(C)應付帳款函證未回函時，可能執行之替代查核程序為：查核期後付款或與供應商之往來函件及其他紀錄　(D)應收帳款回函不符時，即應要求執行替代查核程序，以取得攸關且可靠之查核證據</w:t>
      </w:r>
    </w:p>
    <w:p>
      <w:pPr>
        <w:spacing w:after="80"/>
      </w:pPr>
      <w:r>
        <w:rPr>
          <w:rFonts w:ascii="Times New Roman" w:hAnsi="Times New Roman" w:eastAsia="PMingLiU"/>
          <w:b w:val="0"/>
          <w:sz w:val="22"/>
        </w:rPr>
        <w:t>22. 查核人員透過查詢函直接與受查者之外部法律顧問溝通，下列何者為最不可能被告知之事項？</w:t>
      </w:r>
    </w:p>
    <w:p>
      <w:pPr>
        <w:spacing w:after="160"/>
      </w:pPr>
      <w:r>
        <w:rPr>
          <w:rFonts w:ascii="Times New Roman" w:hAnsi="Times New Roman" w:eastAsia="PMingLiU"/>
          <w:b w:val="0"/>
          <w:sz w:val="22"/>
        </w:rPr>
        <w:t xml:space="preserve">　(A)有關保證之資訊　(B)所知悉之訴訟與索賠　(C)對訴訟與索賠結果之評估　(D)對訴訟與索賠所產生財務影響（包括訴訟成本）之估計</w:t>
      </w:r>
    </w:p>
    <w:p>
      <w:pPr>
        <w:spacing w:after="80"/>
      </w:pPr>
      <w:r>
        <w:rPr>
          <w:rFonts w:ascii="Times New Roman" w:hAnsi="Times New Roman" w:eastAsia="PMingLiU"/>
          <w:b w:val="0"/>
          <w:sz w:val="22"/>
        </w:rPr>
        <w:t>23. 執行電腦輔助查核技術（computer-assisted audit techniques, CAAT）時，下列何者可在受查者操作人員於處理真實交易時，同時以虛擬交易測試相關內部控制作業的有效性？</w:t>
      </w:r>
    </w:p>
    <w:p>
      <w:pPr>
        <w:spacing w:after="160"/>
      </w:pPr>
      <w:r>
        <w:rPr>
          <w:rFonts w:ascii="Times New Roman" w:hAnsi="Times New Roman" w:eastAsia="PMingLiU"/>
          <w:b w:val="0"/>
          <w:sz w:val="22"/>
        </w:rPr>
        <w:t xml:space="preserve">　(A)測試資料法（test data）　(B)平行模擬（parallel simulation）　(C)整體測試設施（integrated test facility）　(D)人工智慧（artificial intelligence）中的專家系統（expert system）</w:t>
      </w:r>
    </w:p>
    <w:p>
      <w:pPr>
        <w:spacing w:after="80"/>
      </w:pPr>
      <w:r>
        <w:rPr>
          <w:rFonts w:ascii="Times New Roman" w:hAnsi="Times New Roman" w:eastAsia="PMingLiU"/>
          <w:b w:val="0"/>
          <w:sz w:val="22"/>
        </w:rPr>
        <w:t>24. 下列何者非屬查核報告中納入強調事項段之事項？</w:t>
      </w:r>
    </w:p>
    <w:p>
      <w:pPr>
        <w:spacing w:after="160"/>
      </w:pPr>
      <w:r>
        <w:rPr>
          <w:rFonts w:ascii="Times New Roman" w:hAnsi="Times New Roman" w:eastAsia="PMingLiU"/>
          <w:b w:val="0"/>
          <w:sz w:val="22"/>
        </w:rPr>
        <w:t xml:space="preserve">　(A)受查客戶於合併財務報表之查核報告日已出具個體財務報表之查核報告　(B)於財務報導日前發生之重大火災事項　(C)呆滯存貨評估之說明　(D)於查核報告日前判決確定之重大訴訟事項</w:t>
      </w:r>
    </w:p>
    <w:p>
      <w:pPr>
        <w:spacing w:after="80"/>
      </w:pPr>
      <w:r>
        <w:rPr>
          <w:rFonts w:ascii="Times New Roman" w:hAnsi="Times New Roman" w:eastAsia="PMingLiU"/>
          <w:b w:val="0"/>
          <w:sz w:val="22"/>
        </w:rPr>
        <w:t>25. 下列有關作業審計之敘述，何者正確？</w:t>
      </w:r>
    </w:p>
    <w:p>
      <w:pPr>
        <w:spacing w:after="160"/>
      </w:pPr>
      <w:r>
        <w:rPr>
          <w:rFonts w:ascii="Times New Roman" w:hAnsi="Times New Roman" w:eastAsia="PMingLiU"/>
          <w:b w:val="0"/>
          <w:sz w:val="22"/>
        </w:rPr>
        <w:t xml:space="preserve">　(A)作業審計報告必須提供外部人士（如股東、債權人）作為決策參考　(B)作業審計所蒐集之證據，應作成工作底稿，以佐證其結論或建議　(C)作業審計涉及企業營運之評估，只能交由內部稽核部門執行，不宜委託外界專家　(D)內部稽核人員依專業判斷決定作業審計的目標，並進而規劃及執行作業審計工作</w:t>
      </w:r>
    </w:p>
    <w:p>
      <w:r>
        <w:br w:type="page"/>
      </w:r>
    </w:p>
    <w:p>
      <w:pPr>
        <w:spacing w:after="80"/>
      </w:pPr>
      <w:r>
        <w:rPr>
          <w:rFonts w:ascii="Times New Roman" w:hAnsi="Times New Roman" w:eastAsia="PMingLiU"/>
          <w:b/>
          <w:sz w:val="30"/>
        </w:rPr>
        <w:t>＝＝＝＝＝ 參考詳解與答案 ＝＝＝＝＝</w:t>
      </w:r>
    </w:p>
    <w:p>
      <w:pPr>
        <w:spacing w:after="200"/>
      </w:pPr>
      <w:r>
        <w:rPr>
          <w:rFonts w:ascii="Times New Roman" w:hAnsi="Times New Roman" w:eastAsia="PMingLiU"/>
          <w:b w:val="0"/>
          <w:sz w:val="20"/>
        </w:rPr>
        <w:t>（先盲考、列計算式後再對答案）</w:t>
      </w:r>
    </w:p>
    <w:p>
      <w:pPr>
        <w:spacing w:after="160"/>
      </w:pPr>
      <w:r>
        <w:rPr>
          <w:rFonts w:ascii="Times New Roman" w:hAnsi="Times New Roman" w:eastAsia="PMingLiU"/>
          <w:b/>
          <w:sz w:val="26"/>
        </w:rPr>
        <w:t>選擇題答案</w:t>
      </w:r>
    </w:p>
    <w:p>
      <w:pPr>
        <w:spacing w:after="200"/>
      </w:pPr>
      <w:r>
        <w:rPr>
          <w:rFonts w:ascii="Times New Roman" w:hAnsi="Times New Roman" w:eastAsia="PMingLiU"/>
          <w:b w:val="0"/>
          <w:sz w:val="24"/>
        </w:rPr>
        <w:t>1.D  2.C  3.D  4.B  5.C  6.C  7.A  8.C  9.C  10.B  11.A  12.A  13.D  14.C  15.B  16.D  17.B  18.A  19.B  20.D  21.D  22.A  23.C  24.A  25.B</w:t>
      </w:r>
    </w:p>
    <w:p>
      <w:pPr>
        <w:spacing w:after="120"/>
      </w:pPr>
      <w:r>
        <w:rPr>
          <w:rFonts w:ascii="Times New Roman" w:hAnsi="Times New Roman" w:eastAsia="PMingLiU"/>
          <w:b w:val="0"/>
          <w:sz w:val="20"/>
        </w:rPr>
        <w:t>考古題重排，來源 114130_0201_審計學.docx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