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110 年會計師考試｜稅務法規（考古題・重排版）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一、甲於民國109年6月13日死亡，由配偶乙及4名子女 A、B、C、D 共同繼承，經國稅局同年12月5日核定遺產總額新臺幣（下同）9,000萬元，其中包括甲於民國70年買進的公共設施保留地2,500萬元、銀行存款為200萬元、未上市股票資產淨值6,300萬元，經核算應納遺產稅300萬元。嗣繼承人於民國110年2月6日申請以遺產中公共設施保留地抵繳遺產稅，申請日土地公告現值3,000萬元，請問：（未列計算式者不予計分，元以下四捨五入）</w:t>
      </w:r>
    </w:p>
    <w:p>
      <w:pPr>
        <w:spacing w:after="80"/>
      </w:pPr>
      <w:r>
        <w:rPr>
          <w:rFonts w:ascii="Times New Roman" w:hAnsi="Times New Roman" w:eastAsia="PMingLiU"/>
          <w:b w:val="0"/>
          <w:sz w:val="22"/>
        </w:rPr>
        <w:t>①實物抵繳的適用要件為何？（3分）</w:t>
      </w:r>
    </w:p>
    <w:p>
      <w:pPr>
        <w:spacing w:after="80"/>
      </w:pPr>
      <w:r>
        <w:rPr>
          <w:rFonts w:ascii="Times New Roman" w:hAnsi="Times New Roman" w:eastAsia="PMingLiU"/>
          <w:b w:val="0"/>
          <w:sz w:val="22"/>
        </w:rPr>
        <w:t>②本案准予實物抵繳的稅額為何？（2分）</w:t>
      </w:r>
    </w:p>
    <w:p>
      <w:pPr>
        <w:spacing w:after="200"/>
      </w:pPr>
      <w:r>
        <w:rPr>
          <w:rFonts w:ascii="Times New Roman" w:hAnsi="Times New Roman" w:eastAsia="PMingLiU"/>
          <w:b w:val="0"/>
          <w:sz w:val="22"/>
        </w:rPr>
        <w:t>③本案以遺產中公共設施保留地抵繳遺產稅，其抵繳價值及抵繳限額各為若干元？（5分）</w:t>
      </w:r>
    </w:p>
    <w:p>
      <w:pPr>
        <w:spacing w:after="120"/>
      </w:pPr>
      <w:r>
        <w:rPr>
          <w:rFonts w:ascii="Times New Roman" w:hAnsi="Times New Roman" w:eastAsia="PMingLiU"/>
          <w:b/>
          <w:sz w:val="22"/>
        </w:rPr>
        <w:t>二、高雄的王先生透過網路向國外 A 網站（在我國境內無固定營業場所之外國公司）訂購一枚純金金幣，購買價格是新臺幣2萬元，A 網站從國外將此項貨物寄送至高雄給王先生。依加值型及非加值型營業稅法規定，回答下列問題：</w:t>
      </w:r>
    </w:p>
    <w:p>
      <w:pPr>
        <w:spacing w:after="80"/>
      </w:pPr>
      <w:r>
        <w:rPr>
          <w:rFonts w:ascii="Times New Roman" w:hAnsi="Times New Roman" w:eastAsia="PMingLiU"/>
          <w:b w:val="0"/>
          <w:sz w:val="22"/>
        </w:rPr>
        <w:t>①本交易的納稅義務人為何？法令依據為何？（4分）</w:t>
      </w:r>
    </w:p>
    <w:p>
      <w:pPr>
        <w:spacing w:after="80"/>
      </w:pPr>
      <w:r>
        <w:rPr>
          <w:rFonts w:ascii="Times New Roman" w:hAnsi="Times New Roman" w:eastAsia="PMingLiU"/>
          <w:b w:val="0"/>
          <w:sz w:val="22"/>
        </w:rPr>
        <w:t>②進口貨物營業稅稅基應如何計算？（4分）</w:t>
      </w:r>
    </w:p>
    <w:p>
      <w:pPr>
        <w:spacing w:after="200"/>
      </w:pPr>
      <w:r>
        <w:rPr>
          <w:rFonts w:ascii="Times New Roman" w:hAnsi="Times New Roman" w:eastAsia="PMingLiU"/>
          <w:b w:val="0"/>
          <w:sz w:val="22"/>
        </w:rPr>
        <w:t>③在不考量其他進口稅捐前提下，本案應繳納多少的營業稅？（2分）</w:t>
      </w:r>
    </w:p>
    <w:p>
      <w:pPr>
        <w:spacing w:after="120"/>
      </w:pPr>
      <w:r>
        <w:rPr>
          <w:rFonts w:ascii="Times New Roman" w:hAnsi="Times New Roman" w:eastAsia="PMingLiU"/>
          <w:b/>
          <w:sz w:val="22"/>
        </w:rPr>
        <w:t>三、丁公司109年度營利事業所得稅委託會計師查核簽證申報，其相關申報資料如下：</w:t>
      </w:r>
    </w:p>
    <w:p>
      <w:pPr>
        <w:spacing w:after="80"/>
      </w:pPr>
      <w:r>
        <w:rPr>
          <w:rFonts w:ascii="Times New Roman" w:hAnsi="Times New Roman" w:eastAsia="PMingLiU"/>
          <w:b w:val="0"/>
          <w:sz w:val="22"/>
        </w:rPr>
        <w:t>⑴全年會計所得額新臺幣（下同）2,000萬元。</w:t>
      </w:r>
    </w:p>
    <w:p>
      <w:pPr>
        <w:spacing w:after="80"/>
      </w:pPr>
      <w:r>
        <w:rPr>
          <w:rFonts w:ascii="Times New Roman" w:hAnsi="Times New Roman" w:eastAsia="PMingLiU"/>
          <w:b w:val="0"/>
          <w:sz w:val="22"/>
        </w:rPr>
        <w:t>⑵前10年核定虧損本（109）年度扣除額200萬元，免徵所得稅之土地交易所得200萬元。</w:t>
      </w:r>
    </w:p>
    <w:p>
      <w:pPr>
        <w:spacing w:after="80"/>
      </w:pPr>
      <w:r>
        <w:rPr>
          <w:rFonts w:ascii="Times New Roman" w:hAnsi="Times New Roman" w:eastAsia="PMingLiU"/>
          <w:b w:val="0"/>
          <w:sz w:val="22"/>
        </w:rPr>
        <w:t>⑶109年買進並出售之停徵所得稅之證券交易所得300萬元。</w:t>
      </w:r>
    </w:p>
    <w:p>
      <w:pPr>
        <w:spacing w:after="80"/>
      </w:pPr>
      <w:r>
        <w:rPr>
          <w:rFonts w:ascii="Times New Roman" w:hAnsi="Times New Roman" w:eastAsia="PMingLiU"/>
          <w:b w:val="0"/>
          <w:sz w:val="22"/>
        </w:rPr>
        <w:t>⑷依促進民間參與公共建設法規定免稅之所得400萬元。</w:t>
      </w:r>
    </w:p>
    <w:p>
      <w:pPr>
        <w:spacing w:after="80"/>
      </w:pPr>
      <w:r>
        <w:rPr>
          <w:rFonts w:ascii="Times New Roman" w:hAnsi="Times New Roman" w:eastAsia="PMingLiU"/>
          <w:b w:val="0"/>
          <w:sz w:val="22"/>
        </w:rPr>
        <w:t>⑸適用產業創新條例規定之投資抵減稅額50萬元。依所得稅法、所得基本稅額條例及相關規定，回答下列問題：（未列計算式者不予計分）</w:t>
      </w:r>
    </w:p>
    <w:p>
      <w:pPr>
        <w:spacing w:after="80"/>
      </w:pPr>
      <w:r>
        <w:rPr>
          <w:rFonts w:ascii="Times New Roman" w:hAnsi="Times New Roman" w:eastAsia="PMingLiU"/>
          <w:b w:val="0"/>
          <w:sz w:val="22"/>
        </w:rPr>
        <w:t>①營利事業符合那些情形，可免申報繳納基本稅額？（5分）</w:t>
      </w:r>
    </w:p>
    <w:p>
      <w:pPr>
        <w:spacing w:after="80"/>
      </w:pPr>
      <w:r>
        <w:rPr>
          <w:rFonts w:ascii="Times New Roman" w:hAnsi="Times New Roman" w:eastAsia="PMingLiU"/>
          <w:b w:val="0"/>
          <w:sz w:val="22"/>
        </w:rPr>
        <w:t>②丁公司109年度之基本稅額為何？（6分）</w:t>
      </w:r>
    </w:p>
    <w:p>
      <w:pPr>
        <w:spacing w:after="200"/>
      </w:pPr>
      <w:r>
        <w:rPr>
          <w:rFonts w:ascii="Times New Roman" w:hAnsi="Times New Roman" w:eastAsia="PMingLiU"/>
          <w:b w:val="0"/>
          <w:sz w:val="22"/>
        </w:rPr>
        <w:t>③丁公司109年度應繳納基本稅額與一般所得稅額之差額為何？（4分）</w:t>
      </w:r>
    </w:p>
    <w:p>
      <w:pPr>
        <w:spacing w:after="120"/>
      </w:pPr>
      <w:r>
        <w:rPr>
          <w:rFonts w:ascii="Times New Roman" w:hAnsi="Times New Roman" w:eastAsia="PMingLiU"/>
          <w:b/>
          <w:sz w:val="22"/>
        </w:rPr>
        <w:t>四、張君一家7口，成員為張君、配偶陳君、3名分別就讀大學一年級、研究所二年級及3歲之子、與張君年滿70歲之父母。109年度所得內容：</w:t>
      </w:r>
    </w:p>
    <w:p>
      <w:pPr>
        <w:spacing w:after="80"/>
      </w:pPr>
      <w:r>
        <w:rPr>
          <w:rFonts w:ascii="Times New Roman" w:hAnsi="Times New Roman" w:eastAsia="PMingLiU"/>
          <w:b w:val="0"/>
          <w:sz w:val="22"/>
        </w:rPr>
        <w:t>⑴自力耕作所得：張君父母具自耕農身分，109年自行生產農作物收入新臺幣（下同）30萬元。</w:t>
      </w:r>
    </w:p>
    <w:p>
      <w:pPr>
        <w:spacing w:after="80"/>
      </w:pPr>
      <w:r>
        <w:rPr>
          <w:rFonts w:ascii="Times New Roman" w:hAnsi="Times New Roman" w:eastAsia="PMingLiU"/>
          <w:b w:val="0"/>
          <w:sz w:val="22"/>
        </w:rPr>
        <w:t>⑵薪資所得：張君—180萬元（扣繳稅款2萬元）、陳君—200萬元（扣繳稅款5萬元）。</w:t>
      </w:r>
    </w:p>
    <w:p>
      <w:pPr>
        <w:spacing w:after="80"/>
      </w:pPr>
      <w:r>
        <w:rPr>
          <w:rFonts w:ascii="Times New Roman" w:hAnsi="Times New Roman" w:eastAsia="PMingLiU"/>
          <w:b w:val="0"/>
          <w:sz w:val="22"/>
        </w:rPr>
        <w:t>⑶利息所得：陳君—10萬元（A 銀行存款利息，扣繳稅款1萬元）、張父—8萬元（公債利息，扣繳稅款0.8萬元）、張母—9萬元（B 銀行存款利息，扣繳稅款0.9萬元）。</w:t>
      </w:r>
    </w:p>
    <w:p>
      <w:pPr>
        <w:spacing w:after="80"/>
      </w:pPr>
      <w:r>
        <w:rPr>
          <w:rFonts w:ascii="Times New Roman" w:hAnsi="Times New Roman" w:eastAsia="PMingLiU"/>
          <w:b w:val="0"/>
          <w:sz w:val="22"/>
        </w:rPr>
        <w:t>⑷租賃所得：張母—20萬元房屋租賃收入，無法提具租賃費用之確實證據。</w:t>
      </w:r>
    </w:p>
    <w:p>
      <w:pPr>
        <w:spacing w:after="80"/>
      </w:pPr>
      <w:r>
        <w:rPr>
          <w:rFonts w:ascii="Times New Roman" w:hAnsi="Times New Roman" w:eastAsia="PMingLiU"/>
          <w:b w:val="0"/>
          <w:sz w:val="22"/>
        </w:rPr>
        <w:t>⑸競技、競賽及機會中獎所得：張君就讀大學之子，參加校內英文寫作比賽，獲得6萬元獎金、陳君109年11-12月統一發票中獎，獲得10萬元獎金（扣繳稅款2萬元）。109年支出內容：</w:t>
      </w:r>
    </w:p>
    <w:p>
      <w:pPr>
        <w:spacing w:after="80"/>
      </w:pPr>
      <w:r>
        <w:rPr>
          <w:rFonts w:ascii="Times New Roman" w:hAnsi="Times New Roman" w:eastAsia="PMingLiU"/>
          <w:b w:val="0"/>
          <w:sz w:val="22"/>
        </w:rPr>
        <w:t>⑴張君現金捐贈某國立大學5萬元。</w:t>
      </w:r>
    </w:p>
    <w:p>
      <w:pPr>
        <w:spacing w:after="80"/>
      </w:pPr>
      <w:r>
        <w:rPr>
          <w:rFonts w:ascii="Times New Roman" w:hAnsi="Times New Roman" w:eastAsia="PMingLiU"/>
          <w:b w:val="0"/>
          <w:sz w:val="22"/>
        </w:rPr>
        <w:t>⑵張君人身保險費3萬元（要保人為張君）、陳君人身保險費2萬元（要保人為陳君）、張父人身保險費2萬元（要保人為張君之弟）、張母人身保險費3萬元（要保人為張君）。</w:t>
      </w:r>
    </w:p>
    <w:p>
      <w:pPr>
        <w:spacing w:after="80"/>
      </w:pPr>
      <w:r>
        <w:rPr>
          <w:rFonts w:ascii="Times New Roman" w:hAnsi="Times New Roman" w:eastAsia="PMingLiU"/>
          <w:b w:val="0"/>
          <w:sz w:val="22"/>
        </w:rPr>
        <w:t>⑶張君醫藥費10萬元（獲得保險給付2萬元）。</w:t>
      </w:r>
    </w:p>
    <w:p>
      <w:pPr>
        <w:spacing w:after="80"/>
      </w:pPr>
      <w:r>
        <w:rPr>
          <w:rFonts w:ascii="Times New Roman" w:hAnsi="Times New Roman" w:eastAsia="PMingLiU"/>
          <w:b w:val="0"/>
          <w:sz w:val="22"/>
        </w:rPr>
        <w:t>⑷陳君名下文山區房屋（符合自用住宅之要件）之房屋貸款利息25萬元（原始借款1,000萬元，借款銀行為 A 銀行）。</w:t>
      </w:r>
    </w:p>
    <w:p>
      <w:pPr>
        <w:spacing w:after="80"/>
      </w:pPr>
      <w:r>
        <w:rPr>
          <w:rFonts w:ascii="Times New Roman" w:hAnsi="Times New Roman" w:eastAsia="PMingLiU"/>
          <w:b w:val="0"/>
          <w:sz w:val="22"/>
        </w:rPr>
        <w:t>⑸張君就讀大學一年級及研究所二年級之子，其109年度學費分別為4萬元及5萬元。問題：（以張君為納稅義務人，全家7人合併申報，假設計稅方式採各類所得合併計算稅額方式）（每小題5分，共15分）</w:t>
      </w:r>
    </w:p>
    <w:p>
      <w:pPr>
        <w:spacing w:after="80"/>
      </w:pPr>
      <w:r>
        <w:rPr>
          <w:rFonts w:ascii="Times New Roman" w:hAnsi="Times New Roman" w:eastAsia="PMingLiU"/>
          <w:b w:val="0"/>
          <w:sz w:val="22"/>
        </w:rPr>
        <w:t>①張君辦理109年度綜合所得稅結算申報，其申報戶之綜合所得總額為何？</w:t>
      </w:r>
    </w:p>
    <w:p>
      <w:pPr>
        <w:spacing w:after="80"/>
      </w:pPr>
      <w:r>
        <w:rPr>
          <w:rFonts w:ascii="Times New Roman" w:hAnsi="Times New Roman" w:eastAsia="PMingLiU"/>
          <w:b w:val="0"/>
          <w:sz w:val="22"/>
        </w:rPr>
        <w:t>②張君申報戶之列舉扣除額項目及個別金額？</w:t>
      </w:r>
    </w:p>
    <w:p>
      <w:pPr>
        <w:spacing w:after="200"/>
      </w:pPr>
      <w:r>
        <w:rPr>
          <w:rFonts w:ascii="Times New Roman" w:hAnsi="Times New Roman" w:eastAsia="PMingLiU"/>
          <w:b w:val="0"/>
          <w:sz w:val="22"/>
        </w:rPr>
        <w:t>③張君不得申報幼兒學前特別扣除額之情況有那些？</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依所得稅法規定，A 公司為總機構在中華民國境外之營利事業，A 公司百分之百持有中華民國境外 B 公司之股權，持有期間未滿1年。若 A 公司於110年出售 B 公司股權總價值2億元，獲利1,000萬元，交易時 B 公司全部股權時價2億元，但 B 公司投資我國境內不動產，其持有之中華民國境內房地之時價為1.5億元，下列敘述何者正確？</w:t>
      </w:r>
    </w:p>
    <w:p>
      <w:pPr>
        <w:spacing w:after="160"/>
      </w:pPr>
      <w:r>
        <w:rPr>
          <w:rFonts w:ascii="Times New Roman" w:hAnsi="Times New Roman" w:eastAsia="PMingLiU"/>
          <w:b w:val="0"/>
          <w:sz w:val="22"/>
        </w:rPr>
        <w:t xml:space="preserve">　(A)依所得稅法規定，我國無權對國外 A 公司之境外股權交易課稅　(B) A 公司出售該股權之所得1,000萬元應繳納我國所得稅，稅率為45%　(C)只有 B 公司出售國內不動產時，我國才能依法課稅　(D) A 公司出售境外股權交易之所得應就源扣繳20%</w:t>
      </w:r>
    </w:p>
    <w:p>
      <w:pPr>
        <w:spacing w:after="80"/>
      </w:pPr>
      <w:r>
        <w:rPr>
          <w:rFonts w:ascii="Times New Roman" w:hAnsi="Times New Roman" w:eastAsia="PMingLiU"/>
          <w:b w:val="0"/>
          <w:sz w:val="22"/>
        </w:rPr>
        <w:t>2. 依加值型及非加值型營業稅法及相關規定，勞務承攬業，其銷售憑證開立時限為何？</w:t>
      </w:r>
    </w:p>
    <w:p>
      <w:pPr>
        <w:spacing w:after="160"/>
      </w:pPr>
      <w:r>
        <w:rPr>
          <w:rFonts w:ascii="Times New Roman" w:hAnsi="Times New Roman" w:eastAsia="PMingLiU"/>
          <w:b w:val="0"/>
          <w:sz w:val="22"/>
        </w:rPr>
        <w:t xml:space="preserve">　(A)簽約時 (B)結算時　(C)依合約所載每期應收價款時 (D)收款時</w:t>
      </w:r>
    </w:p>
    <w:p>
      <w:pPr>
        <w:spacing w:after="80"/>
      </w:pPr>
      <w:r>
        <w:rPr>
          <w:rFonts w:ascii="Times New Roman" w:hAnsi="Times New Roman" w:eastAsia="PMingLiU"/>
          <w:b w:val="0"/>
          <w:sz w:val="22"/>
        </w:rPr>
        <w:t>3. 依加值型及非加值型營業稅法及相關法規規定，甲公司將自行產製的小汽車贈與績優經銷商，應如何處理？</w:t>
      </w:r>
    </w:p>
    <w:p>
      <w:pPr>
        <w:spacing w:after="160"/>
      </w:pPr>
      <w:r>
        <w:rPr>
          <w:rFonts w:ascii="Times New Roman" w:hAnsi="Times New Roman" w:eastAsia="PMingLiU"/>
          <w:b w:val="0"/>
          <w:sz w:val="22"/>
        </w:rPr>
        <w:t xml:space="preserve">　(A)應視為銷售並按該公司該小汽車之銷貨成本開立統一發票　(B)應視為銷售並按當時該小汽車之時價開立統一發票　(C)應視為銷售，但免開立統一發票　(D)免視為銷售並免開立統一發票，但應將該小汽車由銷貨成本科目轉為業務推廣費用科目入帳</w:t>
      </w:r>
    </w:p>
    <w:p>
      <w:pPr>
        <w:spacing w:after="80"/>
      </w:pPr>
      <w:r>
        <w:rPr>
          <w:rFonts w:ascii="Times New Roman" w:hAnsi="Times New Roman" w:eastAsia="PMingLiU"/>
          <w:b w:val="0"/>
          <w:sz w:val="22"/>
        </w:rPr>
        <w:t>4. 依加值型及非加值型營業稅法及相關規定，下列何項進項稅額不得扣抵銷項稅額？</w:t>
      </w:r>
    </w:p>
    <w:p>
      <w:pPr>
        <w:spacing w:after="160"/>
      </w:pPr>
      <w:r>
        <w:rPr>
          <w:rFonts w:ascii="Times New Roman" w:hAnsi="Times New Roman" w:eastAsia="PMingLiU"/>
          <w:b w:val="0"/>
          <w:sz w:val="22"/>
        </w:rPr>
        <w:t xml:space="preserve">　(A)辦理員工伙食之進項稅額　(B)業務檢討會餐費之進項稅額　(C)員工於辦公處所使用衛生紙之進項稅額　(D)為工程施工需要供施工人員住宿租金之進項稅額</w:t>
      </w:r>
    </w:p>
    <w:p>
      <w:pPr>
        <w:spacing w:after="80"/>
      </w:pPr>
      <w:r>
        <w:rPr>
          <w:rFonts w:ascii="Times New Roman" w:hAnsi="Times New Roman" w:eastAsia="PMingLiU"/>
          <w:b w:val="0"/>
          <w:sz w:val="22"/>
        </w:rPr>
        <w:t>5. 下列何者屬中華民國境內來源所得？</w:t>
      </w:r>
    </w:p>
    <w:p>
      <w:pPr>
        <w:spacing w:after="160"/>
      </w:pPr>
      <w:r>
        <w:rPr>
          <w:rFonts w:ascii="Times New Roman" w:hAnsi="Times New Roman" w:eastAsia="PMingLiU"/>
          <w:b w:val="0"/>
          <w:sz w:val="22"/>
        </w:rPr>
        <w:t xml:space="preserve">　(A)非居住者萊恩獲配美國 A 公司分配之109年股利2萬美金，換算新臺幣約為58萬元　(B)非居住者約翰在國內參加統一發票盃路跑比賽獲得獎金新臺幣10萬元　(C)居住者吳小美出售一棟位於香港之房屋，獲利100萬港幣，換算新臺幣約為378萬元　(D)我國 B 公司為拓展業務，於美國聘僱華僑鄭小春在該地工作，每月給付薪資新臺幣8萬元</w:t>
      </w:r>
    </w:p>
    <w:p>
      <w:pPr>
        <w:spacing w:after="80"/>
      </w:pPr>
      <w:r>
        <w:rPr>
          <w:rFonts w:ascii="Times New Roman" w:hAnsi="Times New Roman" w:eastAsia="PMingLiU"/>
          <w:b w:val="0"/>
          <w:sz w:val="22"/>
        </w:rPr>
        <w:t>6. 有關109年度所得稅之課稅規定，下列敘述何者正確？</w:t>
      </w:r>
    </w:p>
    <w:p>
      <w:pPr>
        <w:spacing w:after="160"/>
      </w:pPr>
      <w:r>
        <w:rPr>
          <w:rFonts w:ascii="Times New Roman" w:hAnsi="Times New Roman" w:eastAsia="PMingLiU"/>
          <w:b w:val="0"/>
          <w:sz w:val="22"/>
        </w:rPr>
        <w:t xml:space="preserve">　(A)個人居住者若選擇將股利所得納入綜合所得中課稅，則每人可享有8.5萬元之扣抵稅額上限　(B)個人居住者取得境內公司發放之股利所得，可選擇以就源扣繳方式分離課稅　(C)外國機構投資人之股利所得扣繳率為21%，但若其所屬國家與我國簽有租稅協定者，則扣繳率依協定之規定　(D)境內公司因轉投資境外營利事業而取得之股利收入免稅</w:t>
      </w:r>
    </w:p>
    <w:p>
      <w:pPr>
        <w:spacing w:after="80"/>
      </w:pPr>
      <w:r>
        <w:rPr>
          <w:rFonts w:ascii="Times New Roman" w:hAnsi="Times New Roman" w:eastAsia="PMingLiU"/>
          <w:b w:val="0"/>
          <w:sz w:val="22"/>
        </w:rPr>
        <w:t>7. 依加值型及非加值型營業稅法及相關法規規定，下列何者免由海關代徵營業稅？</w:t>
      </w:r>
    </w:p>
    <w:p>
      <w:pPr>
        <w:spacing w:after="160"/>
      </w:pPr>
      <w:r>
        <w:rPr>
          <w:rFonts w:ascii="Times New Roman" w:hAnsi="Times New Roman" w:eastAsia="PMingLiU"/>
          <w:b w:val="0"/>
          <w:sz w:val="22"/>
        </w:rPr>
        <w:t xml:space="preserve">　(A)買家上網訂購衣物並自國外進口完稅價格新臺幣2,500元　(B)自網路下載電子書刷卡付款新臺幣2,000元　(C)我國甲公司上網向外國 A 公司購買軟體新臺幣15,000元並以磁碟寄送　(D)自國外進口農耕用之機器設備新臺幣200萬元</w:t>
      </w:r>
    </w:p>
    <w:p>
      <w:pPr>
        <w:spacing w:after="80"/>
      </w:pPr>
      <w:r>
        <w:rPr>
          <w:rFonts w:ascii="Times New Roman" w:hAnsi="Times New Roman" w:eastAsia="PMingLiU"/>
          <w:b w:val="0"/>
          <w:sz w:val="22"/>
        </w:rPr>
        <w:t>8. 依稅捐稽徵法規定，納稅義務人因欠繳稅捐，經財政部函請內政部移民署限制其出境，自限制出境之日起，不得逾幾年？</w:t>
      </w:r>
    </w:p>
    <w:p>
      <w:pPr>
        <w:spacing w:after="160"/>
      </w:pPr>
      <w:r>
        <w:rPr>
          <w:rFonts w:ascii="Times New Roman" w:hAnsi="Times New Roman" w:eastAsia="PMingLiU"/>
          <w:b w:val="0"/>
          <w:sz w:val="22"/>
        </w:rPr>
        <w:t xml:space="preserve">　(A)5年 (B)7年 (C)10年 (D)15年</w:t>
      </w:r>
    </w:p>
    <w:p>
      <w:pPr>
        <w:spacing w:after="80"/>
      </w:pPr>
      <w:r>
        <w:rPr>
          <w:rFonts w:ascii="Times New Roman" w:hAnsi="Times New Roman" w:eastAsia="PMingLiU"/>
          <w:b w:val="0"/>
          <w:sz w:val="22"/>
        </w:rPr>
        <w:t>9. 依加值型及非加值型營業稅法規定，進口下列何種貨物免徵營業稅？</w:t>
      </w:r>
    </w:p>
    <w:p>
      <w:pPr>
        <w:spacing w:after="160"/>
      </w:pPr>
      <w:r>
        <w:rPr>
          <w:rFonts w:ascii="Times New Roman" w:hAnsi="Times New Roman" w:eastAsia="PMingLiU"/>
          <w:b w:val="0"/>
          <w:sz w:val="22"/>
        </w:rPr>
        <w:t xml:space="preserve">　(A)飼料 (B)金條、金塊、金片　(C)未經加工生鮮農產品 (D)已課菸酒稅之菸酒</w:t>
      </w:r>
    </w:p>
    <w:p>
      <w:pPr>
        <w:spacing w:after="80"/>
      </w:pPr>
      <w:r>
        <w:rPr>
          <w:rFonts w:ascii="Times New Roman" w:hAnsi="Times New Roman" w:eastAsia="PMingLiU"/>
          <w:b w:val="0"/>
          <w:sz w:val="22"/>
        </w:rPr>
        <w:t>10. 依所得稅法及相關法規規定，有關納稅義務人109年度綜合所得稅結算申報計算「薪資所得」時，薪資收入減除必要費用之敘述，下列何者正確？</w:t>
      </w:r>
    </w:p>
    <w:p>
      <w:pPr>
        <w:spacing w:after="160"/>
      </w:pPr>
      <w:r>
        <w:rPr>
          <w:rFonts w:ascii="Times New Roman" w:hAnsi="Times New Roman" w:eastAsia="PMingLiU"/>
          <w:b w:val="0"/>
          <w:sz w:val="22"/>
        </w:rPr>
        <w:t xml:space="preserve">　(A)計算薪資所得，可減除自行負擔之上下班交通費，以其從事該職業薪資收入總額之3%為限　(B)計算薪資所得，可減除雇主負擔之職業專用服裝費，以其從事該職業薪資收入總額之3%為限　(C)計算薪資所得，可減除供職務與家庭使用之工具支出，以其從事該職業薪資收入總額之3%為限　(D)計算薪資所得，可減除法令要求所需專業知識之課程訓練費用，以其薪資收入總額之3%為限</w:t>
      </w:r>
    </w:p>
    <w:p>
      <w:pPr>
        <w:spacing w:after="80"/>
      </w:pPr>
      <w:r>
        <w:rPr>
          <w:rFonts w:ascii="Times New Roman" w:hAnsi="Times New Roman" w:eastAsia="PMingLiU"/>
          <w:b w:val="0"/>
          <w:sz w:val="22"/>
        </w:rPr>
        <w:t>11. 甲公司採曆年制，109年4月10日新購置一臺自用乘人小客車420萬元，預計使用5年，預估無殘值，採平均法計提折舊，其109年度營利事業所得稅申報依所得稅法規定認定之折舊金額為何？</w:t>
      </w:r>
    </w:p>
    <w:p>
      <w:pPr>
        <w:spacing w:after="160"/>
      </w:pPr>
      <w:r>
        <w:rPr>
          <w:rFonts w:ascii="Times New Roman" w:hAnsi="Times New Roman" w:eastAsia="PMingLiU"/>
          <w:b w:val="0"/>
          <w:sz w:val="22"/>
        </w:rPr>
        <w:t xml:space="preserve">　(A)32萬元 (B)37.5萬元 (C)50萬元 (D)52.5萬元</w:t>
      </w:r>
    </w:p>
    <w:p>
      <w:pPr>
        <w:spacing w:after="80"/>
      </w:pPr>
      <w:r>
        <w:rPr>
          <w:rFonts w:ascii="Times New Roman" w:hAnsi="Times New Roman" w:eastAsia="PMingLiU"/>
          <w:b w:val="0"/>
          <w:sz w:val="22"/>
        </w:rPr>
        <w:t>12. 所得稅法有關計算未分配盈餘加徵營利事業所得稅之規定，下列何者得自當年度未分配盈餘中減除？</w:t>
      </w:r>
    </w:p>
    <w:p>
      <w:pPr>
        <w:spacing w:after="160"/>
      </w:pPr>
      <w:r>
        <w:rPr>
          <w:rFonts w:ascii="Times New Roman" w:hAnsi="Times New Roman" w:eastAsia="PMingLiU"/>
          <w:b w:val="0"/>
          <w:sz w:val="22"/>
        </w:rPr>
        <w:t xml:space="preserve">　(A)公司自當年度盈餘提列之訴訟損失準備　(B)次一年度營利事業所得稅申報之虧損　(C)公司經股東會決議分派當年度及以前年度盈餘合計數　(D)依其他法律規定，由主管機關命令自當年度盈餘提列之特別盈餘公積</w:t>
      </w:r>
    </w:p>
    <w:p>
      <w:pPr>
        <w:spacing w:after="80"/>
      </w:pPr>
      <w:r>
        <w:rPr>
          <w:rFonts w:ascii="Times New Roman" w:hAnsi="Times New Roman" w:eastAsia="PMingLiU"/>
          <w:b w:val="0"/>
          <w:sz w:val="22"/>
        </w:rPr>
        <w:t>13. 甲公司經稽徵機關核准採用4月制為會計年度，其109年度營利事業所得稅暫繳申報之期間為何？</w:t>
      </w:r>
    </w:p>
    <w:p>
      <w:pPr>
        <w:spacing w:after="160"/>
      </w:pPr>
      <w:r>
        <w:rPr>
          <w:rFonts w:ascii="Times New Roman" w:hAnsi="Times New Roman" w:eastAsia="PMingLiU"/>
          <w:b w:val="0"/>
          <w:sz w:val="22"/>
        </w:rPr>
        <w:t xml:space="preserve">　(A)109年8月1日至8月31日 (B)109年9月1日至9月30日　(C)109年12月1日至12月31日 (D)110年8月1日至8月31日</w:t>
      </w:r>
    </w:p>
    <w:p>
      <w:pPr>
        <w:spacing w:after="80"/>
      </w:pPr>
      <w:r>
        <w:rPr>
          <w:rFonts w:ascii="Times New Roman" w:hAnsi="Times New Roman" w:eastAsia="PMingLiU"/>
          <w:b w:val="0"/>
          <w:sz w:val="22"/>
        </w:rPr>
        <w:t>14. 營利事業申報所得稅時列報之成本費用，下列敘述何者正確？</w:t>
      </w:r>
    </w:p>
    <w:p>
      <w:pPr>
        <w:spacing w:after="160"/>
      </w:pPr>
      <w:r>
        <w:rPr>
          <w:rFonts w:ascii="Times New Roman" w:hAnsi="Times New Roman" w:eastAsia="PMingLiU"/>
          <w:b w:val="0"/>
          <w:sz w:val="22"/>
        </w:rPr>
        <w:t xml:space="preserve">　(A)支付特別股股東之股利支出，得列報費用　(B)捐贈經政府登記有案之體育團體，得全數列報費用　(C)因違反環保法規所科處之罰鍰，得列為營業外損失　(D)應收帳款、應收票據及各項債權得按1%提列備抵呆帳</w:t>
      </w:r>
    </w:p>
    <w:p>
      <w:pPr>
        <w:spacing w:after="80"/>
      </w:pPr>
      <w:r>
        <w:rPr>
          <w:rFonts w:ascii="Times New Roman" w:hAnsi="Times New Roman" w:eastAsia="PMingLiU"/>
          <w:b w:val="0"/>
          <w:sz w:val="22"/>
        </w:rPr>
        <w:t>15. 英國 A 大學將該大學之一套圖書資料庫透過網際網路提供給我國乙大學使用，每年該大學須支付新臺幣（下同）525萬元給 A 大學，本項交易行為應如何繳納營業稅？</w:t>
      </w:r>
    </w:p>
    <w:p>
      <w:pPr>
        <w:spacing w:after="160"/>
      </w:pPr>
      <w:r>
        <w:rPr>
          <w:rFonts w:ascii="Times New Roman" w:hAnsi="Times New Roman" w:eastAsia="PMingLiU"/>
          <w:b w:val="0"/>
          <w:sz w:val="22"/>
        </w:rPr>
        <w:t xml:space="preserve">　(A)英國 A 大學於收取款項當期，向國稅局自動報繳25萬元營業稅　(B)我國乙大學於給付報酬之次期開始15日內，向國稅局報繳26.25萬元　(C)我國乙大學於給付報酬之次期開始15日內，向國稅局報繳25萬元　(D)本案免繳納營業稅</w:t>
      </w:r>
    </w:p>
    <w:p>
      <w:pPr>
        <w:spacing w:after="80"/>
      </w:pPr>
      <w:r>
        <w:rPr>
          <w:rFonts w:ascii="Times New Roman" w:hAnsi="Times New Roman" w:eastAsia="PMingLiU"/>
          <w:b w:val="0"/>
          <w:sz w:val="22"/>
        </w:rPr>
        <w:t>16. 依加值型及非加值型營業稅法規定，甲公司有下列進項憑證，何者不得提出申報扣抵銷項稅額？</w:t>
      </w:r>
    </w:p>
    <w:p>
      <w:pPr>
        <w:spacing w:after="160"/>
      </w:pPr>
      <w:r>
        <w:rPr>
          <w:rFonts w:ascii="Times New Roman" w:hAnsi="Times New Roman" w:eastAsia="PMingLiU"/>
          <w:b w:val="0"/>
          <w:sz w:val="22"/>
        </w:rPr>
        <w:t xml:space="preserve">　(A)依營業稅法第3條第3項第1款規定視為銷售貨物，自行開立載有營業稅額的統一發票　(B)電信公司開立載有甲公司抬頭及營業稅額的電信費統一發票　(C)甲公司購買供一般員工使用的自用乘人小汽車，所取得載有營業稅額的統一發票　(D)乙公司收到甲公司預付訂金，所開立載有營業稅額的統一發票</w:t>
      </w:r>
    </w:p>
    <w:p>
      <w:pPr>
        <w:spacing w:after="80"/>
      </w:pPr>
      <w:r>
        <w:rPr>
          <w:rFonts w:ascii="Times New Roman" w:hAnsi="Times New Roman" w:eastAsia="PMingLiU"/>
          <w:b w:val="0"/>
          <w:sz w:val="22"/>
        </w:rPr>
        <w:t>17. 依加值型及非加值型營業稅法規定，甲公司為我國境內一家開立電子發票之營業人，有關開立電子發票之方式，下列敘述何者正確？</w:t>
      </w:r>
    </w:p>
    <w:p>
      <w:pPr>
        <w:spacing w:after="160"/>
      </w:pPr>
      <w:r>
        <w:rPr>
          <w:rFonts w:ascii="Times New Roman" w:hAnsi="Times New Roman" w:eastAsia="PMingLiU"/>
          <w:b w:val="0"/>
          <w:sz w:val="22"/>
        </w:rPr>
        <w:t xml:space="preserve">　(A)甲公司銷售貨物給非營業人時，應於開立電子發票後7日內，將統一發票資訊傳輸至平台存證　(B)甲公司銷售貨物給營業人時，應於開立電子發票後10日內，將統一發票資訊傳輸至平台存證　(C)甲公司銷售貨物給非營業人，每筆銷售額與銷項稅額合計未滿新臺幣50元時，除買受人要求者外，甲公司得免逐筆開立統一發票，但應於每日營業終了時，按總金額彙開一張統一發票　(D)甲公司開立電子發票，應有存根檔、收執檔及存證檔</w:t>
      </w:r>
    </w:p>
    <w:p>
      <w:pPr>
        <w:spacing w:after="80"/>
      </w:pPr>
      <w:r>
        <w:rPr>
          <w:rFonts w:ascii="Times New Roman" w:hAnsi="Times New Roman" w:eastAsia="PMingLiU"/>
          <w:b w:val="0"/>
          <w:sz w:val="22"/>
        </w:rPr>
        <w:t>18. 依稅捐稽徵法及相關法令規定，有關稅捐的受償順序，下列敘述何者正確？</w:t>
      </w:r>
    </w:p>
    <w:p>
      <w:pPr>
        <w:spacing w:after="160"/>
      </w:pPr>
      <w:r>
        <w:rPr>
          <w:rFonts w:ascii="Times New Roman" w:hAnsi="Times New Roman" w:eastAsia="PMingLiU"/>
          <w:b w:val="0"/>
          <w:sz w:val="22"/>
        </w:rPr>
        <w:t xml:space="preserve">　(A)營利事業所得稅優先於使用牌照稅　(B)稅捐之徵收，優先於普通債權　(C)土地增值稅、契稅之徵收優先於一切債權及抵押權　(D)營業稅之徵收優先於一切債權及抵押權</w:t>
      </w:r>
    </w:p>
    <w:p>
      <w:pPr>
        <w:spacing w:after="80"/>
      </w:pPr>
      <w:r>
        <w:rPr>
          <w:rFonts w:ascii="Times New Roman" w:hAnsi="Times New Roman" w:eastAsia="PMingLiU"/>
          <w:b w:val="0"/>
          <w:sz w:val="22"/>
        </w:rPr>
        <w:t>19. 甲未依規定辦理108年度綜合所得稅結算申報及繳納，嗣經國稅局查獲甲漏報108年度財產交易所得，本件核課期間於何時屆滿？</w:t>
      </w:r>
    </w:p>
    <w:p>
      <w:pPr>
        <w:spacing w:after="160"/>
      </w:pPr>
      <w:r>
        <w:rPr>
          <w:rFonts w:ascii="Times New Roman" w:hAnsi="Times New Roman" w:eastAsia="PMingLiU"/>
          <w:b w:val="0"/>
          <w:sz w:val="22"/>
        </w:rPr>
        <w:t xml:space="preserve">　(A)114年5月31日 (B)114年6月30日 (C)116年5月31日 (D)116年6月30日</w:t>
      </w:r>
    </w:p>
    <w:p>
      <w:pPr>
        <w:spacing w:after="80"/>
      </w:pPr>
      <w:r>
        <w:rPr>
          <w:rFonts w:ascii="Times New Roman" w:hAnsi="Times New Roman" w:eastAsia="PMingLiU"/>
          <w:b w:val="0"/>
          <w:sz w:val="22"/>
        </w:rPr>
        <w:t>20. 贈與稅繳款書記載繳納期間屆滿日為110年2月17日，納稅義務人如對核定贈與稅處分不服，至遲應於何時提出復查申請？</w:t>
      </w:r>
    </w:p>
    <w:p>
      <w:pPr>
        <w:spacing w:after="160"/>
      </w:pPr>
      <w:r>
        <w:rPr>
          <w:rFonts w:ascii="Times New Roman" w:hAnsi="Times New Roman" w:eastAsia="PMingLiU"/>
          <w:b w:val="0"/>
          <w:sz w:val="22"/>
        </w:rPr>
        <w:t xml:space="preserve">　(A)110年3月19日 (B)110年3月20日 (C)110年3月17日 (D)110年3月16日</w:t>
      </w:r>
    </w:p>
    <w:p>
      <w:pPr>
        <w:spacing w:after="80"/>
      </w:pPr>
      <w:r>
        <w:rPr>
          <w:rFonts w:ascii="Times New Roman" w:hAnsi="Times New Roman" w:eastAsia="PMingLiU"/>
          <w:b w:val="0"/>
          <w:sz w:val="22"/>
        </w:rPr>
        <w:t>21. 下列何者屬遺產及贈與稅法第15條規定擬制遺產的課稅範圍？</w:t>
      </w:r>
    </w:p>
    <w:p>
      <w:pPr>
        <w:spacing w:after="160"/>
      </w:pPr>
      <w:r>
        <w:rPr>
          <w:rFonts w:ascii="Times New Roman" w:hAnsi="Times New Roman" w:eastAsia="PMingLiU"/>
          <w:b w:val="0"/>
          <w:sz w:val="22"/>
        </w:rPr>
        <w:t xml:space="preserve">　(A)甲死亡前2年內贈與前妻的土地，但前妻已於甲死亡前出售該土地　(B)乙死亡前2年內贈與岳母的上市股票，但該股票於乙死亡前已終止上市　(C)丙死亡前1年內贈與配偶的不動產，但配偶已於丙死亡前出售該不動產　(D)丁死亡前於重病無法處理事務期間轉存長子銀行帳戶的存款</w:t>
      </w:r>
    </w:p>
    <w:p>
      <w:pPr>
        <w:spacing w:after="80"/>
      </w:pPr>
      <w:r>
        <w:rPr>
          <w:rFonts w:ascii="Times New Roman" w:hAnsi="Times New Roman" w:eastAsia="PMingLiU"/>
          <w:b w:val="0"/>
          <w:sz w:val="22"/>
        </w:rPr>
        <w:t>22. 依稅捐稽徵法規定，有關解釋函令的適用原則，下列敘述何者錯誤？</w:t>
      </w:r>
    </w:p>
    <w:p>
      <w:pPr>
        <w:spacing w:after="160"/>
      </w:pPr>
      <w:r>
        <w:rPr>
          <w:rFonts w:ascii="Times New Roman" w:hAnsi="Times New Roman" w:eastAsia="PMingLiU"/>
          <w:b w:val="0"/>
          <w:sz w:val="22"/>
        </w:rPr>
        <w:t xml:space="preserve">　(A)財政部依稅法所發布之解釋函令，對據以申請之案件發生效力　(B)解釋函令的法令見解變更時，如有利於納稅義務人者，對於已核課確定的案件不適用之　(C)稅務違章案件裁罰金額或倍數參考表變更時，如有利於納稅義務人者，適用於尚未核課確定的案件　(D)解釋函令的法令見解變更時，如不利於納稅義務人者，一律自發布日起，發生效力</w:t>
      </w:r>
    </w:p>
    <w:p>
      <w:pPr>
        <w:spacing w:after="80"/>
      </w:pPr>
      <w:r>
        <w:rPr>
          <w:rFonts w:ascii="Times New Roman" w:hAnsi="Times New Roman" w:eastAsia="PMingLiU"/>
          <w:b w:val="0"/>
          <w:sz w:val="22"/>
        </w:rPr>
        <w:t>23. 蔡先生為馬來西亞國民，不具中華民國國籍，110年5月1日以其馬來西亞銀行存款無償為其子償還馬來西亞當地民間借款500萬元；同年6月1日，自馬來西亞銀行匯款300萬元無償為其子購買中華民國境內未上市公司股票，經核算該股票淨值為250萬元。假設蔡先生當年度無其他贈與行為，本件應納贈與稅為何？（本題貨幣單位為新臺幣）</w:t>
      </w:r>
    </w:p>
    <w:p>
      <w:pPr>
        <w:spacing w:after="160"/>
      </w:pPr>
      <w:r>
        <w:rPr>
          <w:rFonts w:ascii="Times New Roman" w:hAnsi="Times New Roman" w:eastAsia="PMingLiU"/>
          <w:b w:val="0"/>
          <w:sz w:val="22"/>
        </w:rPr>
        <w:t xml:space="preserve">　(A)3萬元 (B)8萬元 (C)53萬元 (D)58萬元</w:t>
      </w:r>
    </w:p>
    <w:p>
      <w:pPr>
        <w:spacing w:after="80"/>
      </w:pPr>
      <w:r>
        <w:rPr>
          <w:rFonts w:ascii="Times New Roman" w:hAnsi="Times New Roman" w:eastAsia="PMingLiU"/>
          <w:b w:val="0"/>
          <w:sz w:val="22"/>
        </w:rPr>
        <w:t>24. 王先生早年喪偶，3名子女甲、乙、丙事業有成，無奈甲英年早逝，遺有 A、B、C、D、E 5名子女，乙為未婚無子女，丙有2名子女，王先生110年3月2日過世，其孫子女均已成年，乙、丙均抛棄繼承，本件遺產稅案的繼承人扣除額為何？</w:t>
      </w:r>
    </w:p>
    <w:p>
      <w:pPr>
        <w:spacing w:after="160"/>
      </w:pPr>
      <w:r>
        <w:rPr>
          <w:rFonts w:ascii="Times New Roman" w:hAnsi="Times New Roman" w:eastAsia="PMingLiU"/>
          <w:b w:val="0"/>
          <w:sz w:val="22"/>
        </w:rPr>
        <w:t xml:space="preserve">　(A)350萬 (B)300萬 (C)250萬 (D)100萬</w:t>
      </w:r>
    </w:p>
    <w:p>
      <w:pPr>
        <w:spacing w:after="80"/>
      </w:pPr>
      <w:r>
        <w:rPr>
          <w:rFonts w:ascii="Times New Roman" w:hAnsi="Times New Roman" w:eastAsia="PMingLiU"/>
          <w:b w:val="0"/>
          <w:sz w:val="22"/>
        </w:rPr>
        <w:t>25. 甲去世後，兒子想把父親留下的上市 A 公司股票，捐贈給財團法人 B 文教基金會，於國稅局核發不計入遺產總額證明書多久之內，需將股票交付給基金會，才不會被補徵遺產稅？</w:t>
      </w:r>
    </w:p>
    <w:p>
      <w:pPr>
        <w:spacing w:after="160"/>
      </w:pPr>
      <w:r>
        <w:rPr>
          <w:rFonts w:ascii="Times New Roman" w:hAnsi="Times New Roman" w:eastAsia="PMingLiU"/>
          <w:b w:val="0"/>
          <w:sz w:val="22"/>
        </w:rPr>
        <w:t xml:space="preserve">　(A)2年內 (B)1年內 (C)半年內 (D)3個月內</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1.B  2.D  3.B  4.A  5.B  6.C  7.B  8.A  9.B  10.D  11.B  12.D  13.C  14.B  15.D  16.C  17.D  18.B  19.D  20.A  21.C  22.D  23.B  24.C  25.D</w:t>
      </w:r>
    </w:p>
    <w:p>
      <w:pPr>
        <w:spacing w:after="120"/>
      </w:pPr>
      <w:r>
        <w:rPr>
          <w:rFonts w:ascii="Times New Roman" w:hAnsi="Times New Roman" w:eastAsia="PMingLiU"/>
          <w:b w:val="0"/>
          <w:sz w:val="20"/>
        </w:rPr>
        <w:t>考古題重排，來源 110140_0203_稅務法規.docx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