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eastAsia="PMingLiU"/>
          <w:b/>
          <w:sz w:val="32"/>
        </w:rPr>
        <w:t>113 年會計師考試｜稅務法規（考古題・重排版）</w:t>
      </w:r>
    </w:p>
    <w:p>
      <w:pPr>
        <w:spacing w:after="200"/>
        <w:jc w:val="center"/>
      </w:pPr>
      <w:r>
        <w:rPr>
          <w:rFonts w:ascii="Times New Roman" w:hAnsi="Times New Roman" w:eastAsia="PMingLiU"/>
          <w:b w:val="0"/>
          <w:sz w:val="20"/>
        </w:rPr>
        <w:t>考古題重排版｜申論 50 分＋選擇 50 分｜格式仿模擬考卷｜測驗標準答案置於卷末（申論官方未公布參考答案）</w:t>
      </w:r>
    </w:p>
    <w:p>
      <w:pPr>
        <w:spacing w:after="160"/>
      </w:pPr>
      <w:r>
        <w:rPr>
          <w:rFonts w:ascii="Times New Roman" w:hAnsi="Times New Roman" w:eastAsia="PMingLiU"/>
          <w:b/>
          <w:sz w:val="26"/>
        </w:rPr>
        <w:t>甲、申論題（共 50 分）</w:t>
      </w:r>
    </w:p>
    <w:p>
      <w:pPr>
        <w:spacing w:after="120"/>
      </w:pPr>
      <w:r>
        <w:rPr>
          <w:rFonts w:ascii="Times New Roman" w:hAnsi="Times New Roman" w:eastAsia="PMingLiU"/>
          <w:b/>
          <w:sz w:val="22"/>
        </w:rPr>
        <w:t>一、總機構在中華民國境內之乙公司，其於 112 年 8 月 1 日出售 A 房屋及土地、所持有之國內上市 B 公司全部股票及國內未公開發行公司C 公司全部股份，相關標的之取得及交易情形如下：</w:t>
      </w:r>
    </w:p>
    <w:p>
      <w:pPr>
        <w:spacing w:after="80"/>
      </w:pPr>
      <w:r>
        <w:rPr>
          <w:rFonts w:ascii="Times New Roman" w:hAnsi="Times New Roman" w:eastAsia="PMingLiU"/>
          <w:b w:val="0"/>
          <w:sz w:val="22"/>
        </w:rPr>
        <w:t>⑴ A 房屋及土地：乙公司於 109 年 1 月 1 日以 1,700 萬元購入預售屋，111 年 2 月 1 日興建完成取得房屋及土地所有權；出售時售價2,000 萬元，期間支付房屋稅及地價稅 20 萬元，出售時支付仲介費用 80 萬元及土地增值稅 24 萬元（申報土地漲價總數額 120 萬元，依土地稅法第 30 條第 1 項規定公告土地現值計算之土地漲價總數額 100 萬元，土地增值稅稅率 20%）。</w:t>
      </w:r>
    </w:p>
    <w:p>
      <w:pPr>
        <w:spacing w:after="80"/>
      </w:pPr>
      <w:r>
        <w:rPr>
          <w:rFonts w:ascii="Times New Roman" w:hAnsi="Times New Roman" w:eastAsia="PMingLiU"/>
          <w:b w:val="0"/>
          <w:sz w:val="22"/>
        </w:rPr>
        <w:t>⑵ B 公司股票：乙公司於 111 年 1 月 1 日以 1,200 萬元購入 B 公司60,000 股票（持股比例 60%），出售股票售價 1,320 萬元，繳納證券交易稅 39,600 元及手續費 18,810 元，出售時 B 公司股權價值 1億元，其中房屋土地價值占 7,000 萬元。</w:t>
      </w:r>
    </w:p>
    <w:p>
      <w:pPr>
        <w:spacing w:after="80"/>
      </w:pPr>
      <w:r>
        <w:rPr>
          <w:rFonts w:ascii="Times New Roman" w:hAnsi="Times New Roman" w:eastAsia="PMingLiU"/>
          <w:b w:val="0"/>
          <w:sz w:val="22"/>
        </w:rPr>
        <w:t>⑶ C 公司股份：乙公司於 111 年 1 月 1 日以 120 萬元購入 C 公司股份（持股比例 60%），出售股份售價 132 萬元時，繳納證券交易稅3,960 元及手續費 1,881 元，出售時 C 公司股權價值 1,000 萬元，其中房屋土地價值占 600 萬元。依所得稅法及所得基本稅額條例相關規定，回答下列問題（假設上開交易，除上開支出外，無其他成本及費用；乙公司依所得稅法計算 112年度營利事業所得額為 500 萬元，不含上開交易所得）：（未列計算式者不予計分）</w:t>
      </w:r>
    </w:p>
    <w:p>
      <w:pPr>
        <w:spacing w:after="80"/>
      </w:pPr>
      <w:r>
        <w:rPr>
          <w:rFonts w:ascii="Times New Roman" w:hAnsi="Times New Roman" w:eastAsia="PMingLiU"/>
          <w:b w:val="0"/>
          <w:sz w:val="22"/>
        </w:rPr>
        <w:t>①乙公司出售 A 房屋及土地交易所得為多少？所得稅之課稅所得為多少？（6 分）</w:t>
      </w:r>
    </w:p>
    <w:p>
      <w:pPr>
        <w:spacing w:after="80"/>
      </w:pPr>
      <w:r>
        <w:rPr>
          <w:rFonts w:ascii="Times New Roman" w:hAnsi="Times New Roman" w:eastAsia="PMingLiU"/>
          <w:b w:val="0"/>
          <w:sz w:val="22"/>
        </w:rPr>
        <w:t>②乙公司出售 B 公司股票，其交易所得為多少？乙公司應如何申報該筆所得？（7 分）</w:t>
      </w:r>
    </w:p>
    <w:p>
      <w:pPr>
        <w:spacing w:after="200"/>
      </w:pPr>
      <w:r>
        <w:rPr>
          <w:rFonts w:ascii="Times New Roman" w:hAnsi="Times New Roman" w:eastAsia="PMingLiU"/>
          <w:b w:val="0"/>
          <w:sz w:val="22"/>
        </w:rPr>
        <w:t>③乙公司出售 C 公司股份，其交易所得為多少？乙公司應如何申報該筆所得及適用稅率為何？（7 分）</w:t>
      </w:r>
    </w:p>
    <w:p>
      <w:pPr>
        <w:spacing w:after="120"/>
      </w:pPr>
      <w:r>
        <w:rPr>
          <w:rFonts w:ascii="Times New Roman" w:hAnsi="Times New Roman" w:eastAsia="PMingLiU"/>
          <w:b/>
          <w:sz w:val="22"/>
        </w:rPr>
        <w:t>二、依加值型及非加值型營業稅法及相關規定，就下列情形說明有關稅籍登記之規定：</w:t>
      </w:r>
    </w:p>
    <w:p>
      <w:pPr>
        <w:spacing w:after="80"/>
      </w:pPr>
      <w:r>
        <w:rPr>
          <w:rFonts w:ascii="Times New Roman" w:hAnsi="Times New Roman" w:eastAsia="PMingLiU"/>
          <w:b w:val="0"/>
          <w:sz w:val="22"/>
        </w:rPr>
        <w:t>①外國之事業、機關、團體、組織，在中華民國境內無固定營業場所，經由網際網路或其他數位方式銷售電子勞務予境內自然人，其年銷售額逾新臺幣多少元，應向主管稽徵機關申請稅籍登記？（2 分）</w:t>
      </w:r>
    </w:p>
    <w:p>
      <w:pPr>
        <w:spacing w:after="80"/>
      </w:pPr>
      <w:r>
        <w:rPr>
          <w:rFonts w:ascii="Times New Roman" w:hAnsi="Times New Roman" w:eastAsia="PMingLiU"/>
          <w:b w:val="0"/>
          <w:sz w:val="22"/>
        </w:rPr>
        <w:t>②營業人申請稅籍登記之事項有變更，應於事實發生之日起幾日內填具申請書，向主管稽徵機關申請變更或註銷稅籍登記？（2 分）</w:t>
      </w:r>
    </w:p>
    <w:p>
      <w:pPr>
        <w:spacing w:after="80"/>
      </w:pPr>
      <w:r>
        <w:rPr>
          <w:rFonts w:ascii="Times New Roman" w:hAnsi="Times New Roman" w:eastAsia="PMingLiU"/>
          <w:b w:val="0"/>
          <w:sz w:val="22"/>
        </w:rPr>
        <w:t>③營業人申請何種變更登記項目，免繳清稅款或提供擔保？（3 分）</w:t>
      </w:r>
    </w:p>
    <w:p>
      <w:pPr>
        <w:spacing w:after="200"/>
      </w:pPr>
      <w:r>
        <w:rPr>
          <w:rFonts w:ascii="Times New Roman" w:hAnsi="Times New Roman" w:eastAsia="PMingLiU"/>
          <w:b w:val="0"/>
          <w:sz w:val="22"/>
        </w:rPr>
        <w:t>④何種稅籍登記事項，僅須向主管稽徵機關申報核備？（3 分）</w:t>
      </w:r>
    </w:p>
    <w:p>
      <w:pPr>
        <w:spacing w:after="120"/>
      </w:pPr>
      <w:r>
        <w:rPr>
          <w:rFonts w:ascii="Times New Roman" w:hAnsi="Times New Roman" w:eastAsia="PMingLiU"/>
          <w:b/>
          <w:sz w:val="22"/>
        </w:rPr>
        <w:t>三、甲於 111 年 12 月 29 日（訂定契約日）出售一筆土地予 A 公司，土地面積 100 平方公尺，其他相關條件如下：</w:t>
      </w:r>
    </w:p>
    <w:p>
      <w:pPr>
        <w:spacing w:after="80"/>
      </w:pPr>
      <w:r>
        <w:rPr>
          <w:rFonts w:ascii="Times New Roman" w:hAnsi="Times New Roman" w:eastAsia="PMingLiU"/>
          <w:b w:val="0"/>
          <w:sz w:val="22"/>
        </w:rPr>
        <w:t>⑴該土地係甲於 101 年 2 月 1 日由其配偶（乙）贈與取得，並核准依土地稅法第 28 條之 2 規定不課徵土地增值稅，雙方係以 101 年公告土地現值每平方公尺 80,000 元申報土地移轉現值。</w:t>
      </w:r>
    </w:p>
    <w:p>
      <w:pPr>
        <w:spacing w:after="80"/>
      </w:pPr>
      <w:r>
        <w:rPr>
          <w:rFonts w:ascii="Times New Roman" w:hAnsi="Times New Roman" w:eastAsia="PMingLiU"/>
          <w:b w:val="0"/>
          <w:sz w:val="22"/>
        </w:rPr>
        <w:t>⑵乙係於 91 年 2 月 1 日購入該土地，雙方係以 91 年公告土地現值每平方公尺 50,000 元申報土地移轉現值。</w:t>
      </w:r>
    </w:p>
    <w:p>
      <w:pPr>
        <w:spacing w:after="80"/>
      </w:pPr>
      <w:r>
        <w:rPr>
          <w:rFonts w:ascii="Times New Roman" w:hAnsi="Times New Roman" w:eastAsia="PMingLiU"/>
          <w:b w:val="0"/>
          <w:sz w:val="22"/>
        </w:rPr>
        <w:t>⑶該土地 111 年公告土地現值每平方公尺為 200,000 元，112 年公告土地現值每平方公尺為 220,000 元。依土地稅法規定，在不考慮消費者物價指數及增繳地價稅的條件下，依下列條件計算（以自用住宅用地稅率課徵）土地增值稅額為多少？（未列計算式者不予計分）</w:t>
      </w:r>
    </w:p>
    <w:p>
      <w:pPr>
        <w:spacing w:after="80"/>
      </w:pPr>
      <w:r>
        <w:rPr>
          <w:rFonts w:ascii="Times New Roman" w:hAnsi="Times New Roman" w:eastAsia="PMingLiU"/>
          <w:b w:val="0"/>
          <w:sz w:val="22"/>
        </w:rPr>
        <w:t>①甲與 A 公司於 112 年 1 月 12 日共同以公告現值申報移轉現值。（5 分）</w:t>
      </w:r>
    </w:p>
    <w:p>
      <w:pPr>
        <w:spacing w:after="200"/>
      </w:pPr>
      <w:r>
        <w:rPr>
          <w:rFonts w:ascii="Times New Roman" w:hAnsi="Times New Roman" w:eastAsia="PMingLiU"/>
          <w:b w:val="0"/>
          <w:sz w:val="22"/>
        </w:rPr>
        <w:t>②甲與 A 公司於 112 年 2 月 7 日共同以公告現值申報移轉現值。（5 分）</w:t>
      </w:r>
    </w:p>
    <w:p>
      <w:pPr>
        <w:spacing w:after="120"/>
      </w:pPr>
      <w:r>
        <w:rPr>
          <w:rFonts w:ascii="Times New Roman" w:hAnsi="Times New Roman" w:eastAsia="PMingLiU"/>
          <w:b/>
          <w:sz w:val="22"/>
        </w:rPr>
        <w:t>四、甲為非中華民國國民，旅居菲律賓，根據下列獨立情況，依遺產及贈與稅法規定，分別計算贈與總額：（假設甲當年度並無其他贈與行為，幣別單位均為新臺幣）</w:t>
      </w:r>
    </w:p>
    <w:p>
      <w:pPr>
        <w:spacing w:after="80"/>
      </w:pPr>
      <w:r>
        <w:rPr>
          <w:rFonts w:ascii="Times New Roman" w:hAnsi="Times New Roman" w:eastAsia="PMingLiU"/>
          <w:b w:val="0"/>
          <w:sz w:val="22"/>
        </w:rPr>
        <w:t>①甲以其在中華民國境內資金 3,000 萬元，無償為未成年子女購買境內未上市公司股票 100 萬股，每股淨值 28 元，並登記為子女所有。（2 分）</w:t>
      </w:r>
    </w:p>
    <w:p>
      <w:pPr>
        <w:spacing w:after="80"/>
      </w:pPr>
      <w:r>
        <w:rPr>
          <w:rFonts w:ascii="Times New Roman" w:hAnsi="Times New Roman" w:eastAsia="PMingLiU"/>
          <w:b w:val="0"/>
          <w:sz w:val="22"/>
        </w:rPr>
        <w:t>②甲以其在中華民國境內資金 3,000 萬元，無償為未成年子女購買境外上市公司股票 100 萬股，每股收盤價 28 元，並登記為子女所有。（2 分）</w:t>
      </w:r>
    </w:p>
    <w:p>
      <w:pPr>
        <w:spacing w:after="80"/>
      </w:pPr>
      <w:r>
        <w:rPr>
          <w:rFonts w:ascii="Times New Roman" w:hAnsi="Times New Roman" w:eastAsia="PMingLiU"/>
          <w:b w:val="0"/>
          <w:sz w:val="22"/>
        </w:rPr>
        <w:t>③甲以其位於菲律賓之銀行資金 3,000 萬元，購買在中華民國境內上市公司股票 100 萬股，嗣後於 1 週後贈與未成年子女，贈與日每股收盤價 27 元。（3 分）</w:t>
      </w:r>
    </w:p>
    <w:p>
      <w:pPr>
        <w:spacing w:after="200"/>
      </w:pPr>
      <w:r>
        <w:rPr>
          <w:rFonts w:ascii="Times New Roman" w:hAnsi="Times New Roman" w:eastAsia="PMingLiU"/>
          <w:b w:val="0"/>
          <w:sz w:val="22"/>
        </w:rPr>
        <w:t>④甲以其位於菲律賓之銀行資金 3,000 萬元贈與未成年子女，嗣後子女以同筆資金購買在中華民國境內上市公司股票 100 萬股，每股收盤價 30 元。（3 分）</w:t>
      </w:r>
    </w:p>
    <w:p>
      <w:pPr>
        <w:spacing w:after="160"/>
      </w:pPr>
      <w:r>
        <w:rPr>
          <w:rFonts w:ascii="Times New Roman" w:hAnsi="Times New Roman" w:eastAsia="PMingLiU"/>
          <w:b/>
          <w:sz w:val="26"/>
        </w:rPr>
        <w:t>乙、選擇題（每題 2 分，共 25 題 50 分）</w:t>
      </w:r>
    </w:p>
    <w:p>
      <w:pPr>
        <w:spacing w:after="80"/>
      </w:pPr>
      <w:r>
        <w:rPr>
          <w:rFonts w:ascii="Times New Roman" w:hAnsi="Times New Roman" w:eastAsia="PMingLiU"/>
          <w:b w:val="0"/>
          <w:sz w:val="22"/>
        </w:rPr>
        <w:t>1. 中華民國境內居住之個人甲透過國外跨境電商於網路架設的訂房交易平台，訂購澎湖飯店一間 4 人房，並於入住後刷卡給付全額住房費 16,000 元予該飯店，又澎湖飯店須就上開住房費5%計算平台服務的手續費，支付予該國外跨境電商作為其提供電子勞務的報酬。上開交易有關的所得課稅規定，下列敘述何者錯誤？</w:t>
      </w:r>
    </w:p>
    <w:p>
      <w:pPr>
        <w:spacing w:after="160"/>
      </w:pPr>
      <w:r>
        <w:rPr>
          <w:rFonts w:ascii="Times New Roman" w:hAnsi="Times New Roman" w:eastAsia="PMingLiU"/>
          <w:b w:val="0"/>
          <w:sz w:val="22"/>
        </w:rPr>
        <w:t xml:space="preserve">　(A)該國外跨境電商因係在國外提供電子勞務，故其自我國飯店業者所收取之手續費，非屬中華民國來源所得　(B)飯店業者應就全額住房費 16,000 元申報營業收入，並得列報該平台服務手續費　(C)飯店業者於給付平台服務手續費予該國外跨境電商時，應依規定扣繳所得稅　(D)居住者甲無須對任何業者扣繳並申報納稅</w:t>
      </w:r>
    </w:p>
    <w:p>
      <w:pPr>
        <w:spacing w:after="80"/>
      </w:pPr>
      <w:r>
        <w:rPr>
          <w:rFonts w:ascii="Times New Roman" w:hAnsi="Times New Roman" w:eastAsia="PMingLiU"/>
          <w:b w:val="0"/>
          <w:sz w:val="22"/>
        </w:rPr>
        <w:t>2. 納稅義務人甲 112 年度有下列股利或盈餘，並依所得稅法規定，選擇就其申報戶股利或盈餘合計金額按 28%之稅率分開計算應納稅額，由其合併報繳，何者不得適用該課稅規定？</w:t>
      </w:r>
    </w:p>
    <w:p>
      <w:pPr>
        <w:spacing w:after="160"/>
      </w:pPr>
      <w:r>
        <w:rPr>
          <w:rFonts w:ascii="Times New Roman" w:hAnsi="Times New Roman" w:eastAsia="PMingLiU"/>
          <w:b w:val="0"/>
          <w:sz w:val="22"/>
        </w:rPr>
        <w:t xml:space="preserve">　(A)獲配國內公司分配 111 年度之股利 (B)獲配合作社分配 111 年度之盈餘　(C)獲配獨資合夥事業分配 111 年度之盈餘 (D)獲配有限合夥事業分配 111 年度之盈餘</w:t>
      </w:r>
    </w:p>
    <w:p>
      <w:pPr>
        <w:spacing w:after="80"/>
      </w:pPr>
      <w:r>
        <w:rPr>
          <w:rFonts w:ascii="Times New Roman" w:hAnsi="Times New Roman" w:eastAsia="PMingLiU"/>
          <w:b w:val="0"/>
          <w:sz w:val="22"/>
        </w:rPr>
        <w:t>3. 營利事業計算基本所得額時，以所得稅法規定計算之課稅所得額，所加計之各款所得項目，下列敘述何者正確？</w:t>
      </w:r>
    </w:p>
    <w:p>
      <w:pPr>
        <w:spacing w:after="160"/>
      </w:pPr>
      <w:r>
        <w:rPr>
          <w:rFonts w:ascii="Times New Roman" w:hAnsi="Times New Roman" w:eastAsia="PMingLiU"/>
          <w:b w:val="0"/>
          <w:sz w:val="22"/>
        </w:rPr>
        <w:t xml:space="preserve">　(A)依所得稅法規定免稅之土地交易所得　(B)依產業創新條例規定適用投資抵減之研究發展支出　(C)依所得稅法規定不計入課稅所得額之股利或盈餘收入　(D)依國際金融業務條例規定免徵營利事業所得稅之所得額</w:t>
      </w:r>
    </w:p>
    <w:p>
      <w:pPr>
        <w:spacing w:after="80"/>
      </w:pPr>
      <w:r>
        <w:rPr>
          <w:rFonts w:ascii="Times New Roman" w:hAnsi="Times New Roman" w:eastAsia="PMingLiU"/>
          <w:b w:val="0"/>
          <w:sz w:val="22"/>
        </w:rPr>
        <w:t>4. 依所得稅法及相關法規規定，有關綜合所得稅列舉扣除額，下列敘述何者錯誤？</w:t>
      </w:r>
    </w:p>
    <w:p>
      <w:pPr>
        <w:spacing w:after="160"/>
      </w:pPr>
      <w:r>
        <w:rPr>
          <w:rFonts w:ascii="Times New Roman" w:hAnsi="Times New Roman" w:eastAsia="PMingLiU"/>
          <w:b w:val="0"/>
          <w:sz w:val="22"/>
        </w:rPr>
        <w:t xml:space="preserve">　(A)得減除之醫藥及生育費列舉扣除額之適用對象，限納稅義務人、配偶或受扶養親屬　(B)減除之災害損失列舉扣除額之適用對象，限納稅義務人、配偶或受扶養直系親屬　(C)得減除之保險費列舉扣除額之適用對象，限納稅義務人、配偶或受扶養直系親屬　(D)得減除之捐贈列舉扣除額之適用對象，限納稅義務人、配偶及受扶養親屬</w:t>
      </w:r>
    </w:p>
    <w:p>
      <w:pPr>
        <w:spacing w:after="80"/>
      </w:pPr>
      <w:r>
        <w:rPr>
          <w:rFonts w:ascii="Times New Roman" w:hAnsi="Times New Roman" w:eastAsia="PMingLiU"/>
          <w:b w:val="0"/>
          <w:sz w:val="22"/>
        </w:rPr>
        <w:t>5. 總機構在中華民國境內之甲公司，112 年度在境內之所得額為新臺幣（下同）1,000 萬元，同年度在美國之分公司所得額為 800 萬元、已納美國所得稅 180 萬元；另在日本之分公司為虧損 300 萬元，甲公司 112 年度營利事業所得稅申報，得自結算應納稅額中扣抵之國外所得稅金額為多少？</w:t>
      </w:r>
    </w:p>
    <w:p>
      <w:pPr>
        <w:spacing w:after="160"/>
      </w:pPr>
      <w:r>
        <w:rPr>
          <w:rFonts w:ascii="Times New Roman" w:hAnsi="Times New Roman" w:eastAsia="PMingLiU"/>
          <w:b w:val="0"/>
          <w:sz w:val="22"/>
        </w:rPr>
        <w:t xml:space="preserve">　(A) 200 萬元 (B) 180 萬元 (C) 160 萬元 (D) 100 萬元</w:t>
      </w:r>
    </w:p>
    <w:p>
      <w:pPr>
        <w:spacing w:after="80"/>
      </w:pPr>
      <w:r>
        <w:rPr>
          <w:rFonts w:ascii="Times New Roman" w:hAnsi="Times New Roman" w:eastAsia="PMingLiU"/>
          <w:b w:val="0"/>
          <w:sz w:val="22"/>
        </w:rPr>
        <w:t>6. 甲 110 年 10 月 1 日出售下列 4 筆房屋、土地（房屋使用權），依所得稅法規定，那一筆交易所得不適用房地合一所得稅制？</w:t>
      </w:r>
    </w:p>
    <w:p>
      <w:pPr>
        <w:spacing w:after="160"/>
      </w:pPr>
      <w:r>
        <w:rPr>
          <w:rFonts w:ascii="Times New Roman" w:hAnsi="Times New Roman" w:eastAsia="PMingLiU"/>
          <w:b w:val="0"/>
          <w:sz w:val="22"/>
        </w:rPr>
        <w:t xml:space="preserve">　(A)出售之 A 房地，甲係於 104 年 12 月 1 日與建商簽約購買成屋，於 105 年 2 月 1 日完成所有權移轉登記　(B)出售之 B 房地，甲係於 108 年 10 月 1 日與建商簽約購買預售屋，於 110 年 8 月 1 日完成所有權移轉登記　(C)出售之 C 土地，甲係以 104 年 9 月 1 日購入之土地與建商合建分售，建商於 106 年 8 月興建完成，並辦妥房屋所有權登記　(D)出售之 D 房屋使用權，甲係於 104 年 10 月 1 日與建商簽約購買設定地上權方式之房屋使用權，於 105 年 2 月 1 日取得房屋使用權</w:t>
      </w:r>
    </w:p>
    <w:p>
      <w:pPr>
        <w:spacing w:after="80"/>
      </w:pPr>
      <w:r>
        <w:rPr>
          <w:rFonts w:ascii="Times New Roman" w:hAnsi="Times New Roman" w:eastAsia="PMingLiU"/>
          <w:b w:val="0"/>
          <w:sz w:val="22"/>
        </w:rPr>
        <w:t>7. 依所得稅法第 43 條之 4 規定，依外國法律設立，實際管理處所在中華民國境內之營利事業，應視為總機構在中華民國境內之營利事業，其條件不包含下列何者？</w:t>
      </w:r>
    </w:p>
    <w:p>
      <w:pPr>
        <w:spacing w:after="160"/>
      </w:pPr>
      <w:r>
        <w:rPr>
          <w:rFonts w:ascii="Times New Roman" w:hAnsi="Times New Roman" w:eastAsia="PMingLiU"/>
          <w:b w:val="0"/>
          <w:sz w:val="22"/>
        </w:rPr>
        <w:t xml:space="preserve">　(A)在境內實際執行主要經營活動 (B)實際資金來源地為境內　(C)財務報表之製作或儲存處所在境內 (D)作成重大經營管理決策者為境內居住者</w:t>
      </w:r>
    </w:p>
    <w:p>
      <w:pPr>
        <w:spacing w:after="80"/>
      </w:pPr>
      <w:r>
        <w:rPr>
          <w:rFonts w:ascii="Times New Roman" w:hAnsi="Times New Roman" w:eastAsia="PMingLiU"/>
          <w:b w:val="0"/>
          <w:sz w:val="22"/>
        </w:rPr>
        <w:t>8. 甲辦理 112 年度綜合所得稅結算申報時，下列何者應計入個人基本所得額計算課徵基本稅額？</w:t>
      </w:r>
    </w:p>
    <w:p>
      <w:pPr>
        <w:spacing w:after="160"/>
      </w:pPr>
      <w:r>
        <w:rPr>
          <w:rFonts w:ascii="Times New Roman" w:hAnsi="Times New Roman" w:eastAsia="PMingLiU"/>
          <w:b w:val="0"/>
          <w:sz w:val="22"/>
        </w:rPr>
        <w:t xml:space="preserve">　(A) 112 年甲取得以其母為要保人之人壽保險之死亡給付（97 年投保）3,000 萬元　(B) 112 年甲出售國內上市公司股票，獲利 700 萬元　(C) 112 年甲之全部海外所得為出售一筆位於英國之房地，售價新臺幣 2,500 萬元，成本及必要費用新臺幣 2,450 萬元　(D)甲 112 年取自國內 A 公司分配之現金股利 100 萬元，並採 28%稅率分開計稅</w:t>
      </w:r>
    </w:p>
    <w:p>
      <w:pPr>
        <w:spacing w:after="80"/>
      </w:pPr>
      <w:r>
        <w:rPr>
          <w:rFonts w:ascii="Times New Roman" w:hAnsi="Times New Roman" w:eastAsia="PMingLiU"/>
          <w:b w:val="0"/>
          <w:sz w:val="22"/>
        </w:rPr>
        <w:t>9. 依所得稅法及其相關法規規定，扣繳義務人對中華民國境內居住之個人未適用分離課稅及免稅規定之利息所得（未提示儲蓄免扣證），每次給付金額超過多少元須要扣繳稅款？</w:t>
      </w:r>
    </w:p>
    <w:p>
      <w:pPr>
        <w:spacing w:after="160"/>
      </w:pPr>
      <w:r>
        <w:rPr>
          <w:rFonts w:ascii="Times New Roman" w:hAnsi="Times New Roman" w:eastAsia="PMingLiU"/>
          <w:b w:val="0"/>
          <w:sz w:val="22"/>
        </w:rPr>
        <w:t xml:space="preserve">　(A) 1,000 元 (B) 2,000 元 (C) 10,000 元 (D) 20,000 元</w:t>
      </w:r>
    </w:p>
    <w:p>
      <w:pPr>
        <w:spacing w:after="80"/>
      </w:pPr>
      <w:r>
        <w:rPr>
          <w:rFonts w:ascii="Times New Roman" w:hAnsi="Times New Roman" w:eastAsia="PMingLiU"/>
          <w:b w:val="0"/>
          <w:sz w:val="22"/>
        </w:rPr>
        <w:t>10. 丁公司已依規定辦理營利事業所得稅結算申報，稽徵機關查核其列報減除捐贈支出超過所得稅法規定之限額，致有短繳稅款之情形，稽徵機關依所得稅法規定處理方式，下列敘述何者正確？</w:t>
      </w:r>
    </w:p>
    <w:p>
      <w:pPr>
        <w:spacing w:after="160"/>
      </w:pPr>
      <w:r>
        <w:rPr>
          <w:rFonts w:ascii="Times New Roman" w:hAnsi="Times New Roman" w:eastAsia="PMingLiU"/>
          <w:b w:val="0"/>
          <w:sz w:val="22"/>
        </w:rPr>
        <w:t xml:space="preserve">　(A)核定補稅並加計利息 (B)核定補稅並加徵滯納金　(C)核定補稅並就漏稅額處罰 (D)核定補稅並加徵滯報金</w:t>
      </w:r>
    </w:p>
    <w:p>
      <w:pPr>
        <w:spacing w:after="80"/>
      </w:pPr>
      <w:r>
        <w:rPr>
          <w:rFonts w:ascii="Times New Roman" w:hAnsi="Times New Roman" w:eastAsia="PMingLiU"/>
          <w:b w:val="0"/>
          <w:sz w:val="22"/>
        </w:rPr>
        <w:t>11. 依加值型及非加值型營業稅法規定，有關進口貨物，下列敘述何者錯誤？</w:t>
      </w:r>
    </w:p>
    <w:p>
      <w:pPr>
        <w:spacing w:after="160"/>
      </w:pPr>
      <w:r>
        <w:rPr>
          <w:rFonts w:ascii="Times New Roman" w:hAnsi="Times New Roman" w:eastAsia="PMingLiU"/>
          <w:b w:val="0"/>
          <w:sz w:val="22"/>
        </w:rPr>
        <w:t xml:space="preserve">　(A)自國外進入保稅區之保稅貨物，皆免按進口課徵營業稅　(B)關稅應列入進口貨物之營業稅銷售額　(C)同批進口貨物完稅價格合計在財政部規定金額以下者，免課徵進口營業稅　(D)自國外進口外國古物，免課徵營業稅</w:t>
      </w:r>
    </w:p>
    <w:p>
      <w:pPr>
        <w:spacing w:after="80"/>
      </w:pPr>
      <w:r>
        <w:rPr>
          <w:rFonts w:ascii="Times New Roman" w:hAnsi="Times New Roman" w:eastAsia="PMingLiU"/>
          <w:b w:val="0"/>
          <w:sz w:val="22"/>
        </w:rPr>
        <w:t>12. 依加值型及非加值型營業稅法及相關法規規定，下列敘述何者正確？</w:t>
      </w:r>
    </w:p>
    <w:p>
      <w:pPr>
        <w:spacing w:after="160"/>
      </w:pPr>
      <w:r>
        <w:rPr>
          <w:rFonts w:ascii="Times New Roman" w:hAnsi="Times New Roman" w:eastAsia="PMingLiU"/>
          <w:b w:val="0"/>
          <w:sz w:val="22"/>
        </w:rPr>
        <w:t xml:space="preserve">　(A)銀行業經營非專屬本業之銷售額部分，得申請按銷項稅額扣減進項稅額方式計算營業稅額　(B)進項稅額憑證申報扣抵期間，以 5 年為限　(C)分期付款銷售貨物並約定按期應收取價款者，買方若未依約付款，得免按期開立統一發票申報銷售額與營業稅額　(D)放棄適用免徵營業稅規定之營業人，5 年內不得變更恢復適用免稅規定</w:t>
      </w:r>
    </w:p>
    <w:p>
      <w:pPr>
        <w:spacing w:after="80"/>
      </w:pPr>
      <w:r>
        <w:rPr>
          <w:rFonts w:ascii="Times New Roman" w:hAnsi="Times New Roman" w:eastAsia="PMingLiU"/>
          <w:b w:val="0"/>
          <w:sz w:val="22"/>
        </w:rPr>
        <w:t>13. 依加值型及非加值型營業稅法及相關法規規定，下列何者不適用免徵營業稅之規定？</w:t>
      </w:r>
    </w:p>
    <w:p>
      <w:pPr>
        <w:spacing w:after="160"/>
      </w:pPr>
      <w:r>
        <w:rPr>
          <w:rFonts w:ascii="Times New Roman" w:hAnsi="Times New Roman" w:eastAsia="PMingLiU"/>
          <w:b w:val="0"/>
          <w:sz w:val="22"/>
        </w:rPr>
        <w:t xml:space="preserve">　(A)療養院收取之病房住宿費　(B)依護理機構分類設置標準設置之產後護理機構收取之住房費　(C)學校依法辦理國小兒童課後照顧服務機構收取之課後輔導費　(D)私立學校提供該校在學學生屬教育勞務之遊學服務收入</w:t>
      </w:r>
    </w:p>
    <w:p>
      <w:pPr>
        <w:spacing w:after="80"/>
      </w:pPr>
      <w:r>
        <w:rPr>
          <w:rFonts w:ascii="Times New Roman" w:hAnsi="Times New Roman" w:eastAsia="PMingLiU"/>
          <w:b w:val="0"/>
          <w:sz w:val="22"/>
        </w:rPr>
        <w:t>14. 依加值型及非加值型營業稅法規定，營業人有下列何種情形，稽徵機關得停止其營業？</w:t>
      </w:r>
    </w:p>
    <w:p>
      <w:pPr>
        <w:spacing w:after="160"/>
      </w:pPr>
      <w:r>
        <w:rPr>
          <w:rFonts w:ascii="Times New Roman" w:hAnsi="Times New Roman" w:eastAsia="PMingLiU"/>
          <w:b w:val="0"/>
          <w:sz w:val="22"/>
        </w:rPr>
        <w:t xml:space="preserve">　(A)未依規定申請稅籍登記者　(B)未依規定申請變更、註銷登記或申報暫停營業、復業者　(C)開立統一發票，應行記載事項未依規定記載或所載不實者　(D)營業人漏開統一發票或於統一發票上短開銷售額，於法定申報期限前經查獲，且 1 年內經查獲達 3 次者</w:t>
      </w:r>
    </w:p>
    <w:p>
      <w:pPr>
        <w:spacing w:after="80"/>
      </w:pPr>
      <w:r>
        <w:rPr>
          <w:rFonts w:ascii="Times New Roman" w:hAnsi="Times New Roman" w:eastAsia="PMingLiU"/>
          <w:b w:val="0"/>
          <w:sz w:val="22"/>
        </w:rPr>
        <w:t>15. 依加值型及非加值型營業稅法規定，營業人如未繳清稅款（營業稅）或未提供擔保，下列何種情形，仍得變更稅籍登記？</w:t>
      </w:r>
    </w:p>
    <w:p>
      <w:pPr>
        <w:spacing w:after="160"/>
      </w:pPr>
      <w:r>
        <w:rPr>
          <w:rFonts w:ascii="Times New Roman" w:hAnsi="Times New Roman" w:eastAsia="PMingLiU"/>
          <w:b w:val="0"/>
          <w:sz w:val="22"/>
        </w:rPr>
        <w:t xml:space="preserve">　(A)變更負責人 (B)變更營業人名稱 (C)變更地址 (D)減少資本</w:t>
      </w:r>
    </w:p>
    <w:p>
      <w:pPr>
        <w:spacing w:after="80"/>
      </w:pPr>
      <w:r>
        <w:rPr>
          <w:rFonts w:ascii="Times New Roman" w:hAnsi="Times New Roman" w:eastAsia="PMingLiU"/>
          <w:b w:val="0"/>
          <w:sz w:val="22"/>
        </w:rPr>
        <w:t>16. 依土地稅法規定，土地所有權人出售其自用住宅用地，原申請按一般用地稅率課徵土地增值稅，但得於下列何項日期前，向稽徵機關補行申請改按自用住宅用地稅率核課土地增值稅？</w:t>
      </w:r>
    </w:p>
    <w:p>
      <w:pPr>
        <w:spacing w:after="160"/>
      </w:pPr>
      <w:r>
        <w:rPr>
          <w:rFonts w:ascii="Times New Roman" w:hAnsi="Times New Roman" w:eastAsia="PMingLiU"/>
          <w:b w:val="0"/>
          <w:sz w:val="22"/>
        </w:rPr>
        <w:t xml:space="preserve">　(A)繳納期間屆滿前　(B)收到稽徵機關核定一般用地稅率通知之次日起 30 日內　(C)訂定契約日之日起 60 日內　(D)申報土地移轉現值之次日起 60 日內</w:t>
      </w:r>
    </w:p>
    <w:p>
      <w:pPr>
        <w:spacing w:after="80"/>
      </w:pPr>
      <w:r>
        <w:rPr>
          <w:rFonts w:ascii="Times New Roman" w:hAnsi="Times New Roman" w:eastAsia="PMingLiU"/>
          <w:b w:val="0"/>
          <w:sz w:val="22"/>
        </w:rPr>
        <w:t>17. 甲有土地一筆，辦理信託，受託人為乙，受益人為丙。信託契約期間內，乙基於甲之意旨為管理目的，向丁銀行辦理抵押借款；依土地稅法及相關法規規定，在信託關係存續期間，該筆土地地價稅納稅義務人為何？</w:t>
      </w:r>
    </w:p>
    <w:p>
      <w:pPr>
        <w:spacing w:after="160"/>
      </w:pPr>
      <w:r>
        <w:rPr>
          <w:rFonts w:ascii="Times New Roman" w:hAnsi="Times New Roman" w:eastAsia="PMingLiU"/>
          <w:b w:val="0"/>
          <w:sz w:val="22"/>
        </w:rPr>
        <w:t xml:space="preserve">　(A)甲 (B)乙 (C)丙 (D)丁銀行</w:t>
      </w:r>
    </w:p>
    <w:p>
      <w:pPr>
        <w:spacing w:after="80"/>
      </w:pPr>
      <w:r>
        <w:rPr>
          <w:rFonts w:ascii="Times New Roman" w:hAnsi="Times New Roman" w:eastAsia="PMingLiU"/>
          <w:b w:val="0"/>
          <w:sz w:val="22"/>
        </w:rPr>
        <w:t>18. 依稅捐稽徵法及相關法規規定，有關稅款擔保品的種類及計值方式，下列敘述何者正確？</w:t>
      </w:r>
    </w:p>
    <w:p>
      <w:pPr>
        <w:spacing w:after="160"/>
      </w:pPr>
      <w:r>
        <w:rPr>
          <w:rFonts w:ascii="Times New Roman" w:hAnsi="Times New Roman" w:eastAsia="PMingLiU"/>
          <w:b w:val="0"/>
          <w:sz w:val="22"/>
        </w:rPr>
        <w:t xml:space="preserve">　(A)黃金按 9 折計算　(B)上市或上櫃股票以收盤價計值，再按 9 折計算　(C)公司債券以成交價計值，再按 8 折計算　(D)道路用地以列入徵收補償計畫者為限，以土地公告現值加 4 成估算</w:t>
      </w:r>
    </w:p>
    <w:p>
      <w:pPr>
        <w:spacing w:after="80"/>
      </w:pPr>
      <w:r>
        <w:rPr>
          <w:rFonts w:ascii="Times New Roman" w:hAnsi="Times New Roman" w:eastAsia="PMingLiU"/>
          <w:b w:val="0"/>
          <w:sz w:val="22"/>
        </w:rPr>
        <w:t>19. 依稅捐稽徵法及相關法規規定，有關限制出境處分，下列敘述何者正確？</w:t>
      </w:r>
    </w:p>
    <w:p>
      <w:pPr>
        <w:spacing w:after="160"/>
      </w:pPr>
      <w:r>
        <w:rPr>
          <w:rFonts w:ascii="Times New Roman" w:hAnsi="Times New Roman" w:eastAsia="PMingLiU"/>
          <w:b w:val="0"/>
          <w:sz w:val="22"/>
        </w:rPr>
        <w:t xml:space="preserve">　(A)在中華民國境內居住之個人或在中華民國境內之營利事業，對欠繳之應納稅捐（不含罰鍰）已達限制出境金額標準且依法申請復查，在復查程序終結前，該個人或營利事業隱匿或處分財產，有規避稅捐執行之虞者，稅捐稽徵機關不得報財政部函請內政部移民署限制該個人或營利事業負責人出境　(B)欠稅人或欠稅營利事業負責人對限制出境處分不服，應向報財政部函請內政部移民署限制出境之稅捐稽徵機關申請復查　(C)限制出境之期間，自內政部移民署限制出境之日起，可逾 5 年　(D)經限制出境之欠稅人或欠稅營利事業負責人，依規定向稅捐稽徵機關提供相當擔保後，解除出境限制</w:t>
      </w:r>
    </w:p>
    <w:p>
      <w:pPr>
        <w:spacing w:after="80"/>
      </w:pPr>
      <w:r>
        <w:rPr>
          <w:rFonts w:ascii="Times New Roman" w:hAnsi="Times New Roman" w:eastAsia="PMingLiU"/>
          <w:b w:val="0"/>
          <w:sz w:val="22"/>
        </w:rPr>
        <w:t>20. 依稅捐稽徵法及相關法規規定，關於徵收期間，下列敘述何者正確？</w:t>
      </w:r>
    </w:p>
    <w:p>
      <w:pPr>
        <w:spacing w:after="160"/>
      </w:pPr>
      <w:r>
        <w:rPr>
          <w:rFonts w:ascii="Times New Roman" w:hAnsi="Times New Roman" w:eastAsia="PMingLiU"/>
          <w:b w:val="0"/>
          <w:sz w:val="22"/>
        </w:rPr>
        <w:t xml:space="preserve">　(A)徵收期間應予扣除公司清算申報債權期間　(B)徵收期間應予扣除暫緩執行之期間　(C)徵收期間應予扣除逾期申請復查期間　(D)徵收期間應予扣除查對更正期間</w:t>
      </w:r>
    </w:p>
    <w:p>
      <w:pPr>
        <w:spacing w:after="80"/>
      </w:pPr>
      <w:r>
        <w:rPr>
          <w:rFonts w:ascii="Times New Roman" w:hAnsi="Times New Roman" w:eastAsia="PMingLiU"/>
          <w:b w:val="0"/>
          <w:sz w:val="22"/>
        </w:rPr>
        <w:t>21. 甲公司 112 年度營利事業所得結算申報案件，嗣經國稅局查得該公司出售資產交易涉有租稅規避情事，核定應補繳營利事業所得稅 100 萬元，並加徵租稅規避滯納金 15 萬元，稅單繳納期間末日適逢星期六（次週一為上班日），納稅義務人於次週五始至銀行繳納。依稅捐稽徵法第 20 條規定，應加徵多少滯納金？</w:t>
      </w:r>
    </w:p>
    <w:p>
      <w:pPr>
        <w:spacing w:after="160"/>
      </w:pPr>
      <w:r>
        <w:rPr>
          <w:rFonts w:ascii="Times New Roman" w:hAnsi="Times New Roman" w:eastAsia="PMingLiU"/>
          <w:b w:val="0"/>
          <w:sz w:val="22"/>
        </w:rPr>
        <w:t xml:space="preserve">　(A) 1 萬元 (B) 1.15 萬元 (C) 2 萬元 (D) 2.3 萬元</w:t>
      </w:r>
    </w:p>
    <w:p>
      <w:pPr>
        <w:spacing w:after="80"/>
      </w:pPr>
      <w:r>
        <w:rPr>
          <w:rFonts w:ascii="Times New Roman" w:hAnsi="Times New Roman" w:eastAsia="PMingLiU"/>
          <w:b w:val="0"/>
          <w:sz w:val="22"/>
        </w:rPr>
        <w:t>22. 稅捐核課或處罰應恪遵正當法律程序，依納稅者權利保護法及相關法規規定，下列敘述何者錯誤？</w:t>
      </w:r>
    </w:p>
    <w:p>
      <w:pPr>
        <w:spacing w:after="160"/>
      </w:pPr>
      <w:r>
        <w:rPr>
          <w:rFonts w:ascii="Times New Roman" w:hAnsi="Times New Roman" w:eastAsia="PMingLiU"/>
          <w:b w:val="0"/>
          <w:sz w:val="22"/>
        </w:rPr>
        <w:t xml:space="preserve">　(A)國稅局所為課稅或處罰，應以書面敘明理由及法律依據　(B)納稅義務人應就課稅或處罰之要件事實，負證明責任　(C)國稅局違法調查所取得之證據，不得作為認定課稅或處罰之基礎　(D)國稅局依職權調查證據，不受當事人主張之拘束，對有利及不利事項一律注意</w:t>
      </w:r>
    </w:p>
    <w:p>
      <w:pPr>
        <w:spacing w:after="80"/>
      </w:pPr>
      <w:r>
        <w:rPr>
          <w:rFonts w:ascii="Times New Roman" w:hAnsi="Times New Roman" w:eastAsia="PMingLiU"/>
          <w:b w:val="0"/>
          <w:sz w:val="22"/>
        </w:rPr>
        <w:t>23. 依稅捐稽徵法規定，有關停止並追回納稅義務人享受租稅優惠待遇，下列敘述何者錯誤？</w:t>
      </w:r>
    </w:p>
    <w:p>
      <w:pPr>
        <w:spacing w:after="160"/>
      </w:pPr>
      <w:r>
        <w:rPr>
          <w:rFonts w:ascii="Times New Roman" w:hAnsi="Times New Roman" w:eastAsia="PMingLiU"/>
          <w:b w:val="0"/>
          <w:sz w:val="22"/>
        </w:rPr>
        <w:t xml:space="preserve">　(A)納稅義務人逃漏稅捐情節重大者，財政部應停止並追回其違章行為所屬年度享受租稅優惠之待遇　(B)納稅義務人違反環境保護、勞工、食品安全衛生相關法律且情節重大，租稅優惠法律之中央主管機關應通知財政部停止並追回其違章行為所屬年度享受租稅優惠之待遇　(C)納稅義務人違反環境保護、勞工、食品安全衛生相關法律且情節重大，租稅優惠法律之中央主管機關應通知財政部停止並追回其違章行為所屬年度及以前年度享受租稅優惠之待遇　(D)停止並追回享受租稅優惠之待遇者，財政部應於該停止並追回處分確定年度之次年，公告納稅義務人之姓名或名稱</w:t>
      </w:r>
    </w:p>
    <w:p>
      <w:pPr>
        <w:spacing w:after="80"/>
      </w:pPr>
      <w:r>
        <w:rPr>
          <w:rFonts w:ascii="Times New Roman" w:hAnsi="Times New Roman" w:eastAsia="PMingLiU"/>
          <w:b w:val="0"/>
          <w:sz w:val="22"/>
        </w:rPr>
        <w:t>24. 依納稅者權利保護法規定，國稅局查得甲於 111 年 2 月間代償其子所積欠鉅額銀行借款，涉有應課徵贈與稅情事，乃發函請甲於指定期日至國稅局備詢，為保障甲受調查時之權利，下列敘述何者錯誤？</w:t>
      </w:r>
    </w:p>
    <w:p>
      <w:pPr>
        <w:spacing w:after="160"/>
      </w:pPr>
      <w:r>
        <w:rPr>
          <w:rFonts w:ascii="Times New Roman" w:hAnsi="Times New Roman" w:eastAsia="PMingLiU"/>
          <w:b w:val="0"/>
          <w:sz w:val="22"/>
        </w:rPr>
        <w:t xml:space="preserve">　(A)甲因不諳稅法，可委請會計師陪同備詢，於代理人到場前，可拒絕陳述　(B)甲於到場接受調查時，得自行就調查過程錄影、錄音，以保障其權利　(C)國稅局依法行使調查權，有錄影、錄音之需要，亦應告知被調查者　(D)為維持稅捐調查秘密性，且經記明筆錄者，國稅局得拒絶錄影、錄音</w:t>
      </w:r>
    </w:p>
    <w:p>
      <w:pPr>
        <w:spacing w:after="80"/>
      </w:pPr>
      <w:r>
        <w:rPr>
          <w:rFonts w:ascii="Times New Roman" w:hAnsi="Times New Roman" w:eastAsia="PMingLiU"/>
          <w:b w:val="0"/>
          <w:sz w:val="22"/>
        </w:rPr>
        <w:t>25. 甲 112 年 1 月 31 日死亡，死亡日遺有應課遺產稅的土地一筆公告現值新臺幣（下同）3,000萬元，以及國內上市公司 T 股票 100,000 股，當日收盤價每股 100 元，其應納之遺產稅為 200萬元，因甲死亡後 T 公司之股票收盤價大幅下跌，故繼承人乃申請以 T 公司股票抵繳稅款，其得抵繳稅款之金額為多少？</w:t>
      </w:r>
    </w:p>
    <w:p>
      <w:pPr>
        <w:spacing w:after="160"/>
      </w:pPr>
      <w:r>
        <w:rPr>
          <w:rFonts w:ascii="Times New Roman" w:hAnsi="Times New Roman" w:eastAsia="PMingLiU"/>
          <w:b w:val="0"/>
          <w:sz w:val="22"/>
        </w:rPr>
        <w:t xml:space="preserve">　(A) 40 萬元 (B) 50 萬元 (C) 100 萬元 (D) 200 萬元</w:t>
      </w:r>
    </w:p>
    <w:p>
      <w:r>
        <w:br w:type="page"/>
      </w:r>
    </w:p>
    <w:p>
      <w:pPr>
        <w:spacing w:after="80"/>
      </w:pPr>
      <w:r>
        <w:rPr>
          <w:rFonts w:ascii="Times New Roman" w:hAnsi="Times New Roman" w:eastAsia="PMingLiU"/>
          <w:b/>
          <w:sz w:val="30"/>
        </w:rPr>
        <w:t>＝＝＝＝＝ 參考詳解與答案 ＝＝＝＝＝</w:t>
      </w:r>
    </w:p>
    <w:p>
      <w:pPr>
        <w:spacing w:after="200"/>
      </w:pPr>
      <w:r>
        <w:rPr>
          <w:rFonts w:ascii="Times New Roman" w:hAnsi="Times New Roman" w:eastAsia="PMingLiU"/>
          <w:b w:val="0"/>
          <w:sz w:val="20"/>
        </w:rPr>
        <w:t>（先盲考、列計算式後再對答案）</w:t>
      </w:r>
    </w:p>
    <w:p>
      <w:pPr>
        <w:spacing w:after="160"/>
      </w:pPr>
      <w:r>
        <w:rPr>
          <w:rFonts w:ascii="Times New Roman" w:hAnsi="Times New Roman" w:eastAsia="PMingLiU"/>
          <w:b/>
          <w:sz w:val="26"/>
        </w:rPr>
        <w:t>選擇題答案</w:t>
      </w:r>
    </w:p>
    <w:p>
      <w:pPr>
        <w:spacing w:after="200"/>
      </w:pPr>
      <w:r>
        <w:rPr>
          <w:rFonts w:ascii="Times New Roman" w:hAnsi="Times New Roman" w:eastAsia="PMingLiU"/>
          <w:b w:val="0"/>
          <w:sz w:val="24"/>
        </w:rPr>
        <w:t>1.A  2.C  3.D  4.B  5.D  6.C  7.B  8.D  9.D  10.A  11.D  12.A  13.B  14.D  15.C  16.A  17.B  18.A  19.D  20.B  21.A  22.B  23.C  24.B  25.B</w:t>
      </w:r>
    </w:p>
    <w:p>
      <w:pPr>
        <w:spacing w:after="120"/>
      </w:pPr>
      <w:r>
        <w:rPr>
          <w:rFonts w:ascii="Times New Roman" w:hAnsi="Times New Roman" w:eastAsia="PMingLiU"/>
          <w:b w:val="0"/>
          <w:sz w:val="20"/>
        </w:rPr>
        <w:t>考古題重排，來源 113130_0203_稅務法規.docx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PMingLiU"/>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