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BB9F" w14:textId="77777777" w:rsidR="00A4295C" w:rsidRPr="00A4295C" w:rsidRDefault="00A4295C" w:rsidP="00A4295C">
      <w:pPr>
        <w:widowControl/>
        <w:pBdr>
          <w:left w:val="single" w:sz="36" w:space="9" w:color="2563EB"/>
        </w:pBdr>
        <w:spacing w:before="384" w:after="144" w:line="240" w:lineRule="auto"/>
        <w:outlineLvl w:val="1"/>
        <w:rPr>
          <w:rFonts w:ascii="PingFang TC" w:eastAsia="PingFang TC" w:hAnsi="PingFang TC" w:cs="新細明體"/>
          <w:b/>
          <w:bCs/>
          <w:color w:val="0F172A"/>
          <w:kern w:val="0"/>
          <w:sz w:val="32"/>
          <w:szCs w:val="32"/>
          <w14:ligatures w14:val="none"/>
        </w:rPr>
      </w:pPr>
      <w:r w:rsidRPr="00A4295C"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  <w:t>甲、申論題（50 分）</w:t>
      </w:r>
    </w:p>
    <w:p w14:paraId="758FC349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一、（18 分）</w:t>
      </w: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 會計師查核 A 上市公司 X1 年度財務報表，分別遭遇下列各獨立情況，試就每一情況說明應出具何種查核意見，並說明理由及查核報告須調整之段落： </w:t>
      </w:r>
    </w:p>
    <w:p w14:paraId="6F714905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（一）A 公司持有之一重大投資性不動產採成本模式，未依規定揭露公允價值，會計師認其影響重大但僅限該附註揭露。（4 分） </w:t>
      </w:r>
    </w:p>
    <w:p w14:paraId="19A17E5E" w14:textId="3D814453" w:rsidR="00A4295C" w:rsidRP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EE0000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保留意見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，雖然重大但影響不廣泛；應在查核意見以及查核意見基礎做調整</w:t>
      </w:r>
    </w:p>
    <w:p w14:paraId="10196862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（二）A 公司期末存貨因倉庫火災滅失，會計師無法取得替代證據，該存貨占總資產 45%。（4 分） </w:t>
      </w:r>
    </w:p>
    <w:p w14:paraId="277F97BB" w14:textId="7BB85D3D" w:rsidR="00A4295C" w:rsidRP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EE0000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保留意見，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雖然重大但影響不廣泛；應在查核意見以及查核意見基礎做調整</w:t>
      </w:r>
    </w:p>
    <w:p w14:paraId="0518B14B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（三）A 公司負債大於資產，繼續經營能力有重大不確定性，惟財報已就此於附註適當揭露。（4 分） </w:t>
      </w:r>
    </w:p>
    <w:p w14:paraId="5E18E3D8" w14:textId="7CD72077" w:rsidR="00A4295C" w:rsidRP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EE0000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無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保留意見，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因增加繼續經營的段落，說明繼續經營能力有重大不確定性</w:t>
      </w:r>
    </w:p>
    <w:p w14:paraId="47D5F30C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（四）A 公司於資產負債表日後、查核報告日前發生重大訴訟判決確定，財報已適當揭露，會計師認有必要提醒報表使用者。（3 分）</w:t>
      </w:r>
    </w:p>
    <w:p w14:paraId="4090D3D5" w14:textId="3D0BFC71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因財報已適當揭露，給予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無保留意見，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並在強調段說明</w:t>
      </w:r>
    </w:p>
    <w:p w14:paraId="50BE9AE0" w14:textId="1F562BAB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 xml:space="preserve"> （五）承（二），若會計師決定出具無法表示意見，該查核報告是否仍應包含關鍵查核事項段？理由為何？（3 分）</w:t>
      </w:r>
    </w:p>
    <w:p w14:paraId="4E01F8A9" w14:textId="4BA2A0BB" w:rsidR="00A4295C" w:rsidRP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不應包含關鍵查核事項段，因為都無法表示意見了，關鍵查核事項段本身便不具意義</w:t>
      </w:r>
    </w:p>
    <w:p w14:paraId="43B87759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二、（17 分）</w:t>
      </w: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 依品質管理準則 1 號（QM1）及 2 號（QM2），回答下列問題： </w:t>
      </w:r>
    </w:p>
    <w:p w14:paraId="7A02D8B0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（一）QM1 要求事務所建立之品質管理制度應包含哪些組成要素？請列舉至少 5 項。（10 分）</w:t>
      </w:r>
    </w:p>
    <w:p w14:paraId="51E6F372" w14:textId="23131055" w:rsidR="00A4295C" w:rsidRP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風險評估、</w:t>
      </w:r>
      <w:r w:rsidR="00F648BA"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治理與領導、委任與續任、職業道德、執行、資源、監督與改善、資訊與溝通</w:t>
      </w:r>
    </w:p>
    <w:p w14:paraId="3B487498" w14:textId="16C761E2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 （二）對股票上市（櫃）公司財務報表查核案件，案件品質複核人員（EQR）之指派與職責為何？其複核應於何時完成？（7 分）</w:t>
      </w:r>
    </w:p>
    <w:p w14:paraId="472A0FF2" w14:textId="706A479A" w:rsidR="00F648BA" w:rsidRPr="00A4295C" w:rsidRDefault="00F648BA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由非查核團隊成員對於查核報告的重大判斷進行客觀評估，在出具報告日前完成，若有重大疑慮則不得出具報告</w:t>
      </w:r>
    </w:p>
    <w:p w14:paraId="6019DA64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三、（15 分）</w:t>
      </w: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B 公司為快速成長之電商，X1 年度管理階層為達獲利目標而有強烈動機美化財報。依審計準則 240 號「財務報表查核對舞弊之考量」及 315 號，回答：</w:t>
      </w:r>
    </w:p>
    <w:p w14:paraId="47547E3B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 xml:space="preserve"> （一）何謂「管理階層踰越控制」之風險？為何不論評估高低，查核人員均須執行特定查核程序？（6 分） </w:t>
      </w:r>
    </w:p>
    <w:p w14:paraId="704BAC54" w14:textId="57105739" w:rsidR="00F648BA" w:rsidRDefault="00F648BA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是管理階層不受內控制度所限制，所造成的舞弊或重大不實風險；因屬於顯著風險，查核人員需執行特定查核程序。</w:t>
      </w:r>
    </w:p>
    <w:p w14:paraId="0F67A0EC" w14:textId="77777777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（二）查核人員因應管理階層踰越控制，應設計並執行哪些查核程序？請列舉 3 項。（6 分） </w:t>
      </w:r>
    </w:p>
    <w:p w14:paraId="728AF819" w14:textId="4A6D3D4A" w:rsidR="00F648BA" w:rsidRPr="00F648BA" w:rsidRDefault="00F648BA" w:rsidP="00A4295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了解與該風險相關的控制；如果擬信賴該控制，每年均須該控制進行測試；證實程序</w:t>
      </w:r>
      <w:r>
        <w:rPr>
          <w:rFonts w:ascii="Apple Color Emoji" w:eastAsia="PingFang TC" w:hAnsi="Apple Color Emoji" w:cs="Apple Color Emoji" w:hint="eastAsia"/>
          <w:color w:val="EE0000"/>
          <w:kern w:val="0"/>
          <w14:ligatures w14:val="none"/>
        </w:rPr>
        <w:t>必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採細項測試</w:t>
      </w:r>
    </w:p>
    <w:p w14:paraId="65ADB04D" w14:textId="0F7B7C99" w:rsidR="00A4295C" w:rsidRDefault="00A4295C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（三）收入認列之舞弊風險，依準則應如何推定？可否反證推翻？（3 分）</w:t>
      </w:r>
    </w:p>
    <w:p w14:paraId="0A82C584" w14:textId="7CD5F685" w:rsidR="00F648BA" w:rsidRPr="00A4295C" w:rsidRDefault="00F648BA" w:rsidP="00A4295C">
      <w:pPr>
        <w:widowControl/>
        <w:spacing w:before="144" w:after="144" w:line="240" w:lineRule="auto"/>
        <w:rPr>
          <w:rFonts w:ascii="PingFang TC" w:eastAsia="PingFang TC" w:hAnsi="PingFang TC" w:cs="新細明體"/>
          <w:color w:val="EE0000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屬於顯著風險，無法透過反證推翻。</w:t>
      </w:r>
    </w:p>
    <w:p w14:paraId="535165F2" w14:textId="77777777" w:rsidR="00A4295C" w:rsidRPr="00A4295C" w:rsidRDefault="00A4295C" w:rsidP="00A4295C">
      <w:pPr>
        <w:widowControl/>
        <w:pBdr>
          <w:left w:val="single" w:sz="36" w:space="9" w:color="2563EB"/>
        </w:pBdr>
        <w:spacing w:before="384" w:after="144" w:line="240" w:lineRule="auto"/>
        <w:outlineLvl w:val="1"/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</w:pPr>
      <w:r w:rsidRPr="00A4295C"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  <w:t>乙、測驗題（每題 2 分，共 30 分；本卷精選 15 題，正式考為 25 題）</w:t>
      </w:r>
    </w:p>
    <w:p w14:paraId="74C0C4EF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下列何者「並非」查核人員採用查核人員專家工作時應評估之事項？ 　(A) 專家之專業能力 (B) 專家之客觀性 (C) 專家之收費高低 (D) 專家工作之適切性</w:t>
      </w:r>
    </w:p>
    <w:p w14:paraId="5B3E7C22" w14:textId="0FD82B22" w:rsidR="00F648BA" w:rsidRPr="00A4295C" w:rsidRDefault="00F648BA" w:rsidP="00F648BA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225004BB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查核人員對受查者內部控制五大組成要素之了解，下列何者「較可能」影響個別項目聲明之重大不實表達風險？ 　(A) 控制環境 (B) 風險評估流程 (C) 控制作業 (D) 監督內部控制之流程</w:t>
      </w:r>
    </w:p>
    <w:p w14:paraId="34717F57" w14:textId="012F03E7" w:rsidR="00F648BA" w:rsidRPr="00A4295C" w:rsidRDefault="00F648BA" w:rsidP="00F648BA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72D22FCE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關於財報整體重大性之決定，下列何者錯誤？ 　(A) 最常用基準為繼續營業單位稅前淨利 (B) 執行重大性應低於整體重大性 (C) 決定重大性最重要基礎為總資產 (D) 管理階層舞弊不論金額均視為重大</w:t>
      </w:r>
    </w:p>
    <w:p w14:paraId="5F36B619" w14:textId="50F4D06F" w:rsidR="00F648BA" w:rsidRPr="00A4295C" w:rsidRDefault="00F648BA" w:rsidP="00F648BA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0480E2AF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會計師查核乙上市公司，同時受託為其辦理記帳工作，乙公司已聲明會計紀錄為其責任。此情形對獨立性之影響為何？ 　(A) 不影響 (B) 影響，自我評估威脅 (C) 影響，辯護威脅 (D) 影響，脅迫威脅</w:t>
      </w:r>
    </w:p>
    <w:p w14:paraId="53C1AFE0" w14:textId="48851032" w:rsidR="00F648BA" w:rsidRPr="00A4295C" w:rsidRDefault="00F648BA" w:rsidP="00F648BA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5F84F5D1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下列關於合理確信與有限確信之敘述，何者正確？ 　(A) 有限確信採積極肯定式結論 (B) 合理確信之程序較有限確信少 (C) 有限確信主要採查詢及分析性程序 (D) 確信程度可分為絕對確信與合理確信</w:t>
      </w:r>
    </w:p>
    <w:p w14:paraId="15FB06D2" w14:textId="5A415B56" w:rsidR="00F648BA" w:rsidRPr="00A4295C" w:rsidRDefault="00F648BA" w:rsidP="00F648BA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0AD72D25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查核人員出具無法表示意見之查核報告時，下列何者正確？ 　(A) 仍應於報告中列報關鍵查核事項 (B) 查核意見段「財務報表業經查核」應改為「本會計師受委任查核」 (C) 無須敘明無法表示意見之基礎 (D) 仍須對內部控制有效性表示意見</w:t>
      </w:r>
    </w:p>
    <w:p w14:paraId="4B6C6B78" w14:textId="1963B0B0" w:rsidR="00F648BA" w:rsidRPr="00A4295C" w:rsidRDefault="00F648BA" w:rsidP="00F648BA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7BEB8C3A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下列何者屬準則「明定（推定）為顯著風險」之重大不實表達風險？ 　(A) 例行性銷貨交易 (B) 管理階層踰越控制所導致舞弊之風險 (C) 折舊費用之計提 (D) 應付帳款之截止</w:t>
      </w:r>
    </w:p>
    <w:p w14:paraId="21637C7F" w14:textId="309EBE20" w:rsidR="00F648BA" w:rsidRPr="00A4295C" w:rsidRDefault="00064B47" w:rsidP="00F648BA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166F7838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關於審計抽樣，下列敘述何者錯誤？ 　(A) 可容忍偏差率越小，所需樣本量越大 (B) 預期母體偏差率與樣本量呈正向關係 (C) 屬性抽樣適用於控制測試 (D) 過度信賴風險訂越高，所需樣本量越大</w:t>
      </w:r>
    </w:p>
    <w:p w14:paraId="2D064766" w14:textId="64EDE6A0" w:rsidR="00064B47" w:rsidRPr="00A4295C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4D63CC71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依審計準則 265 號，查核人員與治理單位溝通內部控制「顯著缺失」時，應以何種方式為之？ 　(A) 得以口頭為之 (B) 應以書面為之 (C) 僅須與管理階層口頭溝通 (D) 無溝通義務</w:t>
      </w:r>
    </w:p>
    <w:p w14:paraId="6B734747" w14:textId="40826568" w:rsidR="00064B47" w:rsidRPr="00A4295C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08A6EB90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集團主辦會計師擬於查核報告中提及組成個體查核人員之查核，下列何者正確？ 　(A) 無須通知組成個體查核人員 (B) 應取得組成個體查核人員同意並一併列報其報告 (C) 任何情況下均不得提及 (D) 提及後即免除集團主辦會計師之查核責任</w:t>
      </w:r>
    </w:p>
    <w:p w14:paraId="703EE3F4" w14:textId="37BBEE85" w:rsidR="00064B47" w:rsidRPr="00A4295C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06A7A4FE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應收帳款積極式函證未回函時，下列何者「非」適當之替代查核程序？ 　(A) 查核期後收款 (B) 檢查送貨單 (C) 檢查接近期末之銷貨 (D) 逕行認定為不實表達</w:t>
      </w:r>
    </w:p>
    <w:p w14:paraId="63743E4B" w14:textId="7D86A82C" w:rsidR="00064B47" w:rsidRPr="00A4295C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68716828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下列何者「非」查核報告中納入「強調事項段」之適當事項？ 　(A) 財報已揭露之重大期後火災 (B) 財報已揭露之重大不確定訴訟 (C) 呆滯存貨評估之關鍵查核判斷 (D) 提前適用新發布會計準則之說明</w:t>
      </w:r>
    </w:p>
    <w:p w14:paraId="289E58F8" w14:textId="5DC7DB0A" w:rsidR="00064B47" w:rsidRPr="00A4295C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61B5B619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關於繼續經營，受查者採用繼續經營基礎「不適當」時，會計師應出具何種意見？ 　(A) 無保留並加專段 (B) 保留意見 (C) 否定意見 (D) 無法表示意見</w:t>
      </w:r>
    </w:p>
    <w:p w14:paraId="246A3887" w14:textId="1A075642" w:rsidR="00064B47" w:rsidRPr="00A4295C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1317C8AF" w14:textId="77777777" w:rsidR="00A4295C" w:rsidRDefault="00A4295C" w:rsidP="00A4295C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下列何者屬「判斷不實表達」（judgmental misstatement）？ 　(A) 盤點確定之現金短少 (B) 管理階層減損估計不合理之差異 (C) 抽樣推估至母體之金額 (D) 明確之過帳錯誤</w:t>
      </w:r>
    </w:p>
    <w:p w14:paraId="5098F957" w14:textId="17A24EC8" w:rsidR="00064B47" w:rsidRPr="00A4295C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56DA4C79" w14:textId="68FDEDCD" w:rsidR="00A4295C" w:rsidRDefault="00A4295C" w:rsidP="00064B47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A4295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依品質管理準則 2 號，案件品質複核人員應於何時完成複核？ 　(A) 查核報告日後 (B) 查核報告日當日或之前 (C) 股東會承認財報後 (D) 工作底稿歸檔後</w:t>
      </w:r>
    </w:p>
    <w:p w14:paraId="2DD3D802" w14:textId="33129C52" w:rsidR="00064B47" w:rsidRPr="00064B47" w:rsidRDefault="00064B47" w:rsidP="00064B47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sectPr w:rsidR="00064B47" w:rsidRPr="00064B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B5D"/>
    <w:multiLevelType w:val="multilevel"/>
    <w:tmpl w:val="031E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03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5C"/>
    <w:rsid w:val="00064B47"/>
    <w:rsid w:val="006C040D"/>
    <w:rsid w:val="00A4295C"/>
    <w:rsid w:val="00F6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845A1"/>
  <w15:chartTrackingRefBased/>
  <w15:docId w15:val="{1F2C1944-5A2E-E943-A483-9DC67666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29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95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95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9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9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9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9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29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4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295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2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95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9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9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9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9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9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9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9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9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9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95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4295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A42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 Cando</dc:creator>
  <cp:keywords/>
  <dc:description/>
  <cp:lastModifiedBy>Yeh Cando</cp:lastModifiedBy>
  <cp:revision>1</cp:revision>
  <dcterms:created xsi:type="dcterms:W3CDTF">2026-06-13T13:08:00Z</dcterms:created>
  <dcterms:modified xsi:type="dcterms:W3CDTF">2026-06-13T13:32:00Z</dcterms:modified>
</cp:coreProperties>
</file>