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フェーズ2 検証結果報告書</w:t>
      </w:r>
    </w:p>
    <w:p>
      <w:pPr>
        <w:spacing w:after="40"/>
        <w:jc w:val="center"/>
      </w:pPr>
      <w:r>
        <w:rPr>
          <w:sz w:val="22"/>
          <w:szCs w:val="22"/>
        </w:rPr>
        <w:t xml:space="preserve">方式B（HTML取得・JavaScript非実行）による929件の静的検証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作成日：2026年10月11日</w:t>
      </w:r>
    </w:p>
    <w:p>
      <w:pPr>
        <w:pBdr>
          <w:bottom w:val="single" w:color="999999" w:sz="6"/>
        </w:pBdr>
        <w:spacing w:after="160"/>
      </w:pPr>
    </w:p>
    <w:p>
      <w:pPr>
        <w:pStyle w:val="Heading1"/>
      </w:pPr>
      <w:r>
        <w:t xml:space="preserve">1. 概要・検証方式</w:t>
      </w:r>
    </w:p>
    <w:p>
      <w:pPr>
        <w:spacing w:after="80"/>
      </w:pPr>
      <w:r>
        <w:t xml:space="preserve">10/7実行分で「成功」と記録された929件を対象に、方式B（最も保守的な方式）で静的検証を行いました。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通信は対象ページの取得（HTTP GET）のみ。JavaScriptは実行していません。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フォームへの入力、送信・確認ボタンの操作、送信リクエストの送出、下書き保存は一切行っていません。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実施前に、上記の安全条件を満たすことを計測により検証済みです（発生した通信は各ページのGETのみで、送信やスクリプト起因の通信は確認されませんでした）。</w:t>
      </w:r>
    </w:p>
    <w:p>
      <w:pPr>
        <w:pStyle w:val="Heading1"/>
      </w:pPr>
      <w:r>
        <w:t xml:space="preserve">2. 全体結果（929件）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52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区分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件数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割合</w:t>
            </w:r>
          </w:p>
        </w:tc>
        <w:tc>
          <w:tcPr>
            <w:tcW w:type="dxa" w:w="5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意味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静的に阻害要因なし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76.3%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静的には送信を妨げる要因を検出せず。ただし受付確認（成功・到達）ではなく、本番での受付確認が別途必要。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送信不成立の可能性＝高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18.2%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静的な条件照合（必須・文字数・選択肢）で送信阻害の可能性が確認された行。送信不成立を断定するものではないが、同一ツール・同一データでの送信では不成立となる可能性が高い。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判定不能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5.5%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HTML取得のみでは判断できない／取得できないもの（内訳は第4項）。</w:t>
            </w:r>
          </w:p>
        </w:tc>
      </w:tr>
    </w:tbl>
    <w:p>
      <w:pPr>
        <w:spacing w:after="80" w:before="100"/>
      </w:pPr>
      <w:r>
        <w:rPr>
          <w:color w:val="555555"/>
          <w:sz w:val="19"/>
          <w:szCs w:val="19"/>
        </w:rPr>
        <w:t xml:space="preserve">※ 方式B（静的）では「受付確認（成功・到達）」は原理的に判定できません。受付確認には、本番送信時の到達確認（完了URLへの遷移／受付番号／明確な完了文言＋フォーム消失）が必要です。</w:t>
      </w:r>
    </w:p>
    <w:p>
      <w:pPr>
        <w:pStyle w:val="Heading1"/>
      </w:pPr>
      <w:r>
        <w:t xml:space="preserve">3.「送信不成立の可能性＝高」の根拠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「送信不成立の可能性＝高」の根拠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件数</w:t>
            </w:r>
          </w:p>
        </w:tc>
      </w:tr>
      <w:t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本文が文字数上限を超過（強い根拠）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</w:tr>
      <w:t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用件選択に「その他／一般」等がない（強い根拠）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</w:tr>
      <w:t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必須項目を汎用値で代替入力＝形式不一致の可能性（弱い根拠）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</w:t>
            </w:r>
          </w:p>
        </w:tc>
      </w:tr>
    </w:tbl>
    <w:p>
      <w:pPr>
        <w:spacing w:after="80" w:before="100"/>
      </w:pPr>
      <w:r>
        <w:rPr>
          <w:color w:val="555555"/>
          <w:sz w:val="19"/>
          <w:szCs w:val="19"/>
        </w:rPr>
        <w:t xml:space="preserve">※ 上記は排他的内訳です。複数の阻害要因がある行は、優先順（① 用件に「その他／一般」等なし ＞ ② 文字数上限超過 ＞ ③ 必須項目の紐付け不可）に従い、一つの区分に計上しています。各行に該当する全要因は、CSVの「根拠（全要因）」列に併記しています。</w:t>
      </w:r>
    </w:p>
    <w:p>
      <w:pPr>
        <w:spacing w:after="80" w:before="80"/>
      </w:pPr>
      <w:r>
        <w:t xml:space="preserve">【照合根拠】本判定は、旧ツールが入力・選択する値（保存済みフォームデータ17項目、および選択ルール＝用件は「その他／一般」優先・連絡方法は「メール」優先・流入は「検索エンジン」優先）と、各フォームの必須条件・選択肢・文字数上限とを照合したものです。行ごとの照合根拠は、CSVの「未充足の可能性がある必須項目」「用件の選択肢」「本文長／文字数上限」列でご確認いただけます。</w:t>
      </w:r>
    </w:p>
    <w:p>
      <w:pPr>
        <w:spacing w:after="40" w:before="60"/>
      </w:pPr>
      <w:r>
        <w:t xml:space="preserve">「必須項目を汎用値で代替入力」は、フォーム上に必須項目が存在するものの、旧ツールの保有データでは当該項目に対応する値が無いケースです。この場合、旧ツールは当該項目を空欄にするのではなく汎用値（氏名等）を代替入力するため、本区分は『未入力による不成立』ではなく『入力値の形式不一致による不成立の可能性』を示します（未入力・不成立を断定するものではありません）。文字数超過・用件その他なしに比べ、根拠は相対的に弱い点にご留意ください。</w:t>
      </w:r>
    </w:p>
    <w:p>
      <w:pPr>
        <w:pStyle w:val="Heading1"/>
      </w:pPr>
      <w:r>
        <w:t xml:space="preserve">4.「判定不能」の内訳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4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判定不能の内訳</w:t>
            </w:r>
          </w:p>
        </w:tc>
        <w:tc>
          <w:tcPr>
            <w:tcW w:type="dxa" w:w="1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件数</w:t>
            </w:r>
          </w:p>
        </w:tc>
        <w:tc>
          <w:tcPr>
            <w:tcW w:type="dxa" w:w="4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補足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動的生成等（HTML取得200・フォーム未検出）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JavaScriptでフォームを生成するサイト等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アクセス制限（HTTP 403）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ツールのGETがサイト側で拒否された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ページ不在（HTTP 404）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ページが存在しない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取得失敗（接続不可等）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タイムアウト・名前解決不可等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その他HTTPエラー（5xx等）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サーバ側エラー応答</w:t>
            </w:r>
          </w:p>
        </w:tc>
      </w:tr>
    </w:tbl>
    <w:p>
      <w:pPr>
        <w:spacing w:after="80" w:before="100"/>
      </w:pPr>
      <w:r>
        <w:t xml:space="preserve">これらはHTML取得のみでは判断できない／取得できないものです。ご相談のとおり、結果をご確認のうえ、必要に応じて別途対応をご相談させてください。</w:t>
      </w:r>
    </w:p>
    <w:p>
      <w:pPr>
        <w:pStyle w:val="Heading1"/>
      </w:pPr>
      <w:r>
        <w:t xml:space="preserve">5. フェーズ1との突合</w:t>
      </w:r>
    </w:p>
    <w:p>
      <w:pPr>
        <w:spacing w:after="80"/>
      </w:pPr>
      <w:r>
        <w:t xml:space="preserve">フェーズ1（既存ログによる再分類）の各区分が、フェーズ2（静的検証）でどう評価されたかを示します。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50"/>
        <w:gridCol w:w="2150"/>
        <w:gridCol w:w="21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フェーズ1区分</w:t>
            </w:r>
          </w:p>
        </w:tc>
        <w:tc>
          <w:tcPr>
            <w:tcW w:type="dxa" w:w="21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送信不成立</w:t>
            </w:r>
          </w:p>
        </w:tc>
        <w:tc>
          <w:tcPr>
            <w:tcW w:type="dxa" w:w="21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阻害なし</w:t>
            </w:r>
          </w:p>
        </w:tc>
        <w:tc>
          <w:tcPr>
            <w:tcW w:type="dxa" w:w="2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判定不能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受付確証なし（高）：201件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153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文言のみ（中）：725件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129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555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41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遷移あり（低）：3件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→ 両フェーズを総合すると、929件のうち 169件 は「静的な条件照合で送信阻害の可能性が確認された行」です（送信不成立を断定するものではありません）。一方、「阻害なし」709件 は受付確認（成功・到達）を意味しません。</w:t>
      </w:r>
    </w:p>
    <w:p>
      <w:pPr>
        <w:pStyle w:val="Heading1"/>
      </w:pPr>
      <w:r>
        <w:t xml:space="preserve">6. 重要な但し書き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「静的に阻害要因なし」は、送信を妨げる要因が静的に見つからなかったという意味であり、受付確認（成功・到達）ではありません。</w:t>
      </w:r>
    </w:p>
    <w:p>
      <w:pPr>
        <w:pBdr>
          <w:top w:val="single" w:color="BF9000" w:sz="6"/>
          <w:left w:val="single" w:color="BF9000" w:sz="6"/>
          <w:bottom w:val="single" w:color="BF9000" w:sz="6"/>
          <w:right w:val="single" w:color="BF9000" w:sz="6"/>
        </w:pBdr>
        <w:shd w:fill="FFF2CC" w:color="auto" w:val="clear"/>
        <w:spacing w:after="100" w:before="100"/>
      </w:pPr>
      <w:r>
        <w:rPr>
          <w:b/>
          <w:bCs/>
        </w:rPr>
        <w:t xml:space="preserve">「受付確認」はフォーム上の完了表示・受付番号等に基づく確認であり、先方へのメール到達・対応完了を保証するものではありません。</w:t>
      </w:r>
    </w:p>
    <w:p>
      <w:pPr>
        <w:pStyle w:val="Heading1"/>
      </w:pPr>
      <w:r>
        <w:t xml:space="preserve">7. 今後の予定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「判定不能」の該当件については、別途ご相談させてください。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是正版ツールの本番運用では、今後の送信結果を「受付確認／送信処理完了（推定）／失敗／スキップ」の区分と証跡付きで記録いたします。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10" w:before="240"/>
    </w:pPr>
    <w:rPr>
      <w:rFonts w:ascii="Yu Gothic" w:cs="Yu Gothic" w:eastAsia="Yu Gothic" w:hAnsi="Yu Gothic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フェーズ2 検証結果報告書</dc:title>
  <dc:creator>福猫1</dc:creator>
  <cp:lastModifiedBy>Un-named</cp:lastModifiedBy>
  <cp:revision>1</cp:revision>
  <dcterms:created xsi:type="dcterms:W3CDTF">2026-10-12T11:05:54.938Z</dcterms:created>
  <dcterms:modified xsi:type="dcterms:W3CDTF">2026-10-12T11:05:54.939Z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