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4"/>
          <w:szCs w:val="34"/>
        </w:rPr>
        <w:t xml:space="preserve">テスト実施手順書</w:t>
      </w:r>
    </w:p>
    <w:p>
      <w:pPr>
        <w:spacing w:after="40"/>
        <w:jc w:val="center"/>
      </w:pPr>
      <w:r>
        <w:rPr>
          <w:sz w:val="22"/>
          <w:szCs w:val="22"/>
        </w:rPr>
        <w:t xml:space="preserve">修正版ツール 動作確認（テスト専用・実在企業へ送信しません）</w:t>
      </w:r>
    </w:p>
    <w:p>
      <w:pPr>
        <w:spacing w:after="120"/>
        <w:jc w:val="center"/>
      </w:pPr>
      <w:r>
        <w:rPr>
          <w:color w:val="666666"/>
          <w:sz w:val="20"/>
          <w:szCs w:val="20"/>
        </w:rPr>
        <w:t xml:space="preserve">作成日：2026年10月12日</w:t>
      </w:r>
    </w:p>
    <w:p>
      <w:pPr>
        <w:pBdr>
          <w:bottom w:val="single" w:color="999999" w:sz="6"/>
        </w:pBdr>
        <w:spacing w:after="160"/>
      </w:pPr>
    </w:p>
    <w:p>
      <w:pPr>
        <w:pStyle w:val="Heading1"/>
      </w:pPr>
      <w:r>
        <w:t xml:space="preserve">1. 概要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値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対象EXE</w:t>
            </w:r>
          </w:p>
        </w:tc>
        <w:tc>
          <w:tcPr>
            <w:tcW w:type="dxa" w:w="7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ListersForm.exe（修正版）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SHA-256</w:t>
            </w:r>
          </w:p>
        </w:tc>
        <w:tc>
          <w:tcPr>
            <w:tcW w:type="dxa" w:w="7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5c29afe7a50251b43bb09a8531d8ca799b2c9d3fee1a91f9f481a17a5eedb69a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送信先</w:t>
            </w:r>
          </w:p>
        </w:tc>
        <w:tc>
          <w:tcPr>
            <w:tcW w:type="dxa" w:w="7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ローカルのテスト用フォームのみ（http://127.0.0.1:8799 ／ 実在企業ではありません）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本番送信</w:t>
            </w:r>
          </w:p>
        </w:tc>
        <w:tc>
          <w:tcPr>
            <w:tcW w:type="dxa" w:w="7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行いません（外部・実在サイトへは一切送信しません）</w:t>
            </w:r>
          </w:p>
        </w:tc>
      </w:tr>
    </w:tbl>
    <w:p>
      <w:pPr>
        <w:spacing w:after="40"/>
      </w:pPr>
      <w:r>
        <w:t xml:space="preserve"/>
      </w:r>
    </w:p>
    <w:p>
      <w:pPr>
        <w:pBdr>
          <w:top w:val="single" w:color="BF9000" w:sz="6"/>
          <w:left w:val="single" w:color="BF9000" w:sz="6"/>
          <w:bottom w:val="single" w:color="BF9000" w:sz="6"/>
          <w:right w:val="single" w:color="BF9000" w:sz="6"/>
        </w:pBdr>
        <w:shd w:fill="FFF2CC" w:color="auto" w:val="clear"/>
        <w:spacing w:after="100" w:before="100"/>
      </w:pPr>
      <w:r>
        <w:rPr>
          <w:b/>
          <w:bCs/>
        </w:rPr>
        <w:t xml:space="preserve">本テストは、報告書記載の12パターンをローカルのテスト用フォームで再現し、修正版ツールの判定を確認するものです。送信先は 127.0.0.1（ご自身のPC内）のみで、実在企業・外部へは一切送信しません。</w:t>
      </w:r>
    </w:p>
    <w:p>
      <w:pPr>
        <w:pStyle w:val="Heading1"/>
      </w:pPr>
      <w:r>
        <w:t xml:space="preserve">2. 同梱物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test_server.exe … テスト用フォームサーバ（起動すると http://127.0.0.1:8799 で12種のフォームを配信）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テスト送信先.csv … 検証対象の12URL（すべて 127.0.0.1）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listersform_settings.json … テスト用設定（ダイレクトモードON・テスト用フォームデータ入力済み）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テスト実行結果サンプル.csv … 当方で実行した際の結果（比較用）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ListersForm.exe … 修正版ツール本体（別途ご提出済み）</w:t>
      </w:r>
    </w:p>
    <w:p>
      <w:pPr>
        <w:pStyle w:val="Heading1"/>
      </w:pPr>
      <w:r>
        <w:t xml:space="preserve">3. 送信操作の要否</w:t>
      </w:r>
    </w:p>
    <w:p>
      <w:pPr>
        <w:spacing w:after="80"/>
      </w:pPr>
      <w:r>
        <w:t xml:space="preserve">本テストでは、ツールは各フォームに対して実際に「入力→送信ボタン押下」まで行います。ただし送信先はローカルのテスト用フォーム（127.0.0.1）に限られ、外部・実在企業へは送信されません。</w:t>
      </w:r>
    </w:p>
    <w:p>
      <w:pPr>
        <w:pStyle w:val="Heading1"/>
      </w:pPr>
      <w:r>
        <w:t xml:space="preserve">4. 実施手順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test_server.exe をダブルクリックして起動します（「serving on http://127.0.0.1:8799」と表示されたまま開いておきます）。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同梱の listersform_settings.json を、ListersForm.exe と同じフォルダに置きます（テスト用の設定・フォームデータが入っています）。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ListersForm.exe を起動し、「CSV読み込み」で テスト送信先.csv を選択します。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「開始」を押します。12件のテストフォームに対して順に処理が行われます。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完了後、ListersForm.exe と同じ場所の output フォルダに結果CSVが出力されます。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出力された結果CSVを、同梱の「テスト実行結果サンプル.csv」および下表の想定判定と比較してください。</w:t>
      </w:r>
    </w:p>
    <w:p>
      <w:pPr>
        <w:pStyle w:val="Heading1"/>
      </w:pPr>
      <w:r>
        <w:t xml:space="preserve">5. 各テストケースの送信先と想定結果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26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送信先</w:t>
            </w:r>
          </w:p>
        </w:tc>
        <w:tc>
          <w:tcPr>
            <w:tcW w:type="dxa" w:w="63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想定挙動</w:t>
            </w:r>
          </w:p>
        </w:tc>
        <w:tc>
          <w:tcPr>
            <w:tcW w:type="dxa" w:w="2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想定される判定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/a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送信→完了ページ(/thanks)へ遷移＋入力フォーム消失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受付確認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/b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送信後に新規の受付番号を表示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受付確認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/c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送信後、エラーも完了証跡もなし（フォーム残存）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送信処理完了（推定）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/d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送信後にバリデーションエラーを表示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失敗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/e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ページに「営業禁止」を含む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スキップ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/f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必須『用件』に「その他」等がない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スキップ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/g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汎用文言『ありがとうございます』のみ＋フォーム残存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送信処理完了（推定）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/h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URLに thanks を含むが裏付けなし＋フォーム残存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送信処理完了（推定）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/i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受付番号が送信前から存在（新規でない）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送信処理完了（推定）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/j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URL記載不可のエラー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失敗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/k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本文が文字数上限を超過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失敗</w:t>
            </w:r>
          </w:p>
        </w:tc>
      </w:tr>
      <w:t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/l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CAPTCHAを検出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失敗</w:t>
            </w:r>
          </w:p>
        </w:tc>
      </w:tr>
    </w:tbl>
    <w:p>
      <w:pPr>
        <w:pStyle w:val="Heading1"/>
      </w:pPr>
      <w:r>
        <w:t xml:space="preserve">6. 判定区分と但し書き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受付確認：客観的証跡（完了URLへの遷移＋フォーム消失／送信後に新規表示された受付番号／明確な完了文言＋フォーム消失）がある場合のみ。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送信処理完了（推定）：送信操作は完了したが受付確認の証跡がない（一般文言のみ・エラー非表示のみ・URL文字列一致のみ等）。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失敗：バリデーション／URL記載不可／文字数制限／CAPTCHA／送信ボタン無し 等。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スキップ：NG文言／問い合わせページ未検出／「その他」なし 等。</w:t>
      </w:r>
    </w:p>
    <w:p>
      <w:pPr>
        <w:pBdr>
          <w:top w:val="single" w:color="BF9000" w:sz="6"/>
          <w:left w:val="single" w:color="BF9000" w:sz="6"/>
          <w:bottom w:val="single" w:color="BF9000" w:sz="6"/>
          <w:right w:val="single" w:color="BF9000" w:sz="6"/>
        </w:pBdr>
        <w:shd w:fill="FFF2CC" w:color="auto" w:val="clear"/>
        <w:spacing w:after="100" w:before="100"/>
      </w:pPr>
      <w:r>
        <w:rPr>
          <w:b/>
          <w:bCs/>
        </w:rPr>
        <w:t xml:space="preserve">「受付確認」はフォーム上の完了表示・受付番号等に基づく確認であり、先方へのメール到達・対応完了を保証するものではありません。</w:t>
      </w:r>
    </w:p>
    <w:p>
      <w:pPr>
        <w:pStyle w:val="Heading1"/>
      </w:pPr>
      <w:r>
        <w:t xml:space="preserve">7. EXEの同一性確認（SHA-256）</w:t>
      </w:r>
    </w:p>
    <w:p>
      <w:pPr>
        <w:spacing w:after="80"/>
      </w:pPr>
      <w:r>
        <w:t xml:space="preserve">PowerShellで次を実行し、表示されたハッシュが上記 SHA-256 と一致することをご確認ください。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Get-FileHash .\ListersForm.exe -Algorithm SHA256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10" w:before="240"/>
    </w:pPr>
    <w:rPr>
      <w:rFonts w:ascii="Yu Gothic" w:cs="Yu Gothic" w:eastAsia="Yu Gothic" w:hAnsi="Yu Gothic"/>
      <w:b/>
      <w:bCs/>
      <w:color w:val="1F4E79"/>
      <w:sz w:val="27"/>
      <w:szCs w:val="27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テスト実施手順書</dc:title>
  <dc:creator>福猫1</dc:creator>
  <cp:lastModifiedBy>Un-named</cp:lastModifiedBy>
  <cp:revision>1</cp:revision>
  <dcterms:created xsi:type="dcterms:W3CDTF">2026-10-12T15:05:51.029Z</dcterms:created>
  <dcterms:modified xsi:type="dcterms:W3CDTF">2026-10-12T15:05:51.030Z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