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77AC9">
      <w:pPr>
        <w:pStyle w:val="2"/>
        <w:spacing w:before="360" w:after="180" w:line="276" w:lineRule="auto"/>
      </w:pPr>
      <w:r>
        <w:rPr>
          <w:b/>
          <w:bCs/>
          <w:color w:val="2E74B5"/>
          <w:sz w:val="32"/>
          <w:szCs w:val="32"/>
        </w:rPr>
        <w:t>ChronaApp · 后端 E2E（端对端）测试报告</w:t>
      </w:r>
    </w:p>
    <w:p w14:paraId="1F4E5361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文档版本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：V1.2</w:t>
      </w:r>
    </w:p>
    <w:p w14:paraId="5EE4B50D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生成日期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：2026-05-05</w:t>
      </w:r>
    </w:p>
    <w:p w14:paraId="2CAF0082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适用范围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：backend/test/*.e2e-spec.ts 全量端到端 API 测试</w:t>
      </w:r>
    </w:p>
    <w:p w14:paraId="2EC7DCDE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测试环境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：Node.js ≥18、NestJS、Jest、Supertest、Prisma Mock</w:t>
      </w:r>
    </w:p>
    <w:p w14:paraId="64F29F2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维护团队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ZH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开发团队</w:t>
      </w:r>
    </w:p>
    <w:p w14:paraId="6C48191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9962C1A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文档概述</w:t>
      </w:r>
    </w:p>
    <w:p w14:paraId="4919977D">
      <w:pPr>
        <w:spacing w:before="120" w:after="120" w:line="360" w:lineRule="auto"/>
      </w:pPr>
      <w:r>
        <w:t xml:space="preserve">本报告说明后端 </w:t>
      </w:r>
      <w:r>
        <w:rPr>
          <w:b/>
          <w:bCs/>
        </w:rPr>
        <w:t>API 级 E2E</w:t>
      </w:r>
      <w:r>
        <w:t xml:space="preserve"> 的定位、配置、目录结构、一次执行结果与用例明细。此类测试在进程内启动 </w:t>
      </w:r>
      <w:r>
        <w:rPr>
          <w:b/>
          <w:bCs/>
        </w:rPr>
        <w:t xml:space="preserve">完整 Nest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AppModule</w:t>
      </w:r>
      <w:r>
        <w:t xml:space="preserve">，经 </w:t>
      </w:r>
      <w:r>
        <w:rPr>
          <w:b/>
          <w:bCs/>
        </w:rPr>
        <w:t>Supertest</w:t>
      </w:r>
      <w:r>
        <w:t xml:space="preserve"> 走真实路由、管道、Guard 与 Service 调用链，用于回归 </w:t>
      </w:r>
      <w:r>
        <w:rPr>
          <w:b/>
          <w:bCs/>
        </w:rPr>
        <w:t>鉴权、校验与多模块联调</w:t>
      </w:r>
      <w:r>
        <w:t>。</w:t>
      </w:r>
    </w:p>
    <w:p w14:paraId="19089E0C">
      <w:pPr>
        <w:spacing w:before="120" w:after="120" w:line="360" w:lineRule="auto"/>
      </w:pPr>
      <w:r>
        <w:rPr>
          <w:b/>
          <w:bCs/>
        </w:rPr>
        <w:t>与「覆盖率」的关系</w:t>
      </w:r>
      <w:r>
        <w:t>：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1"/>
        <w:gridCol w:w="8075"/>
      </w:tblGrid>
      <w:tr w14:paraId="70CE44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72FAB46">
            <w:pPr>
              <w:jc w:val="left"/>
            </w:pPr>
            <w:r>
              <w:rPr>
                <w:color w:val="000000"/>
              </w:rPr>
              <w:t>含义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759F76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41A8CA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58C059">
            <w:pPr>
              <w:jc w:val="left"/>
            </w:pPr>
            <w:r>
              <w:rPr>
                <w:b/>
                <w:bCs/>
              </w:rPr>
              <w:t>场景 / 路由覆盖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F655BB">
            <w:pPr>
              <w:jc w:val="left"/>
            </w:pPr>
            <w:r>
              <w:t xml:space="preserve">本文以 </w:t>
            </w:r>
            <w:r>
              <w:rPr>
                <w:b/>
                <w:bCs/>
              </w:rPr>
              <w:t>用例条数</w:t>
            </w:r>
            <w:r>
              <w:t xml:space="preserve"> 与 </w:t>
            </w:r>
            <w:r>
              <w:rPr>
                <w:b/>
                <w:bCs/>
              </w:rPr>
              <w:t>HTTP 路径</w:t>
            </w:r>
            <w:r>
              <w:t xml:space="preserve"> 为主（当前 </w:t>
            </w:r>
            <w:r>
              <w:rPr>
                <w:b/>
                <w:bCs/>
              </w:rPr>
              <w:t>29</w:t>
            </w:r>
            <w:r>
              <w:t xml:space="preserve"> 条），表示有多少业务入口被黑盒断言。</w:t>
            </w:r>
          </w:p>
        </w:tc>
      </w:tr>
      <w:tr w14:paraId="4396BE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A7DCE7">
            <w:pPr>
              <w:jc w:val="left"/>
            </w:pPr>
            <w:r>
              <w:rPr>
                <w:b/>
                <w:bCs/>
              </w:rPr>
              <w:t>代码行覆盖（可选）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1B7C8C">
            <w:pPr>
              <w:jc w:val="left"/>
            </w:pPr>
            <w:r>
              <w:t xml:space="preserve">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jest-e2e.json</w:t>
            </w:r>
            <w:r>
              <w:t xml:space="preserve"> 中已配置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collectCoverageFrom</w:t>
            </w:r>
            <w:r>
              <w:t xml:space="preserve">；执行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npx jest --config ./test/jest-e2e.json --coverage</w:t>
            </w:r>
            <w:r>
              <w:t xml:space="preserve"> 可在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backend/coverage-e2e/</w:t>
            </w:r>
            <w:r>
              <w:t xml:space="preserve"> 生成报告。下文「覆盖率摘要」为报告更新时的一次采样。</w:t>
            </w:r>
          </w:p>
        </w:tc>
      </w:tr>
    </w:tbl>
    <w:p w14:paraId="754F6302">
      <w:pPr>
        <w:spacing w:before="120" w:after="120" w:line="360" w:lineRule="auto"/>
      </w:pPr>
      <w:r>
        <w:rPr>
          <w:b/>
          <w:bCs/>
        </w:rPr>
        <w:t>与前端 E2E 的边界</w:t>
      </w:r>
      <w:r>
        <w:t xml:space="preserve">：本套件 </w:t>
      </w:r>
      <w:r>
        <w:rPr>
          <w:b/>
          <w:bCs/>
        </w:rPr>
        <w:t>不包含浏览器</w:t>
      </w:r>
      <w:r>
        <w:t xml:space="preserve">；若需 UI 级验收，见仓库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frontend/e2e/</w:t>
      </w:r>
      <w:r>
        <w:t>（Playwright）及对应 E2E 文档。</w:t>
      </w:r>
    </w:p>
    <w:p w14:paraId="59DF23F1">
      <w:pPr>
        <w:spacing w:before="120" w:after="120" w:line="360" w:lineRule="auto"/>
      </w:pPr>
      <w:r>
        <w:rPr>
          <w:b/>
          <w:bCs/>
        </w:rPr>
        <w:t xml:space="preserve">与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E2E端对端测试说明.md</w:t>
      </w:r>
      <w:r>
        <w:rPr>
          <w:b/>
          <w:bCs/>
        </w:rPr>
        <w:t xml:space="preserve"> 的关系</w:t>
      </w:r>
      <w:r>
        <w:t xml:space="preserve">：说明文档侧重 </w:t>
      </w:r>
      <w:r>
        <w:rPr>
          <w:b/>
          <w:bCs/>
        </w:rPr>
        <w:t>日常扩展 mock、登录约定、排错</w:t>
      </w:r>
      <w:r>
        <w:t xml:space="preserve">；本报告侧重 </w:t>
      </w:r>
      <w:r>
        <w:rPr>
          <w:b/>
          <w:bCs/>
        </w:rPr>
        <w:t>配置逐项解释、执行数据、用例表与维护索引</w:t>
      </w:r>
      <w:r>
        <w:t>。</w:t>
      </w:r>
    </w:p>
    <w:p w14:paraId="62727F89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10D9CB5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1. 技术栈与运行方式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8"/>
        <w:gridCol w:w="5528"/>
      </w:tblGrid>
      <w:tr w14:paraId="3089E9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2A5DF20">
            <w:pPr>
              <w:jc w:val="left"/>
            </w:pPr>
            <w:r>
              <w:rPr>
                <w:color w:val="000000"/>
              </w:rPr>
              <w:t>组件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F470CC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6F331F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1349EE">
            <w:pPr>
              <w:jc w:val="left"/>
            </w:pPr>
            <w:r>
              <w:rPr>
                <w:b/>
                <w:bCs/>
              </w:rPr>
              <w:t>Jest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C1871B">
            <w:pPr>
              <w:jc w:val="left"/>
            </w:pPr>
            <w:r>
              <w:t xml:space="preserve">E2E 运行器；配置与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src/**/*.spec.ts</w:t>
            </w:r>
            <w:r>
              <w:t xml:space="preserve"> 单元测 </w:t>
            </w:r>
            <w:r>
              <w:rPr>
                <w:b/>
                <w:bCs/>
              </w:rPr>
              <w:t>隔离</w:t>
            </w:r>
          </w:p>
        </w:tc>
      </w:tr>
      <w:tr w14:paraId="7E0EDB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588D5E">
            <w:pPr>
              <w:jc w:val="left"/>
            </w:pPr>
            <w:r>
              <w:rPr>
                <w:b/>
                <w:bCs/>
              </w:rPr>
              <w:t>Supertest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B35EC6">
            <w:pPr>
              <w:jc w:val="left"/>
            </w:pPr>
            <w:r>
              <w:t xml:space="preserve">对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INestApplication</w:t>
            </w:r>
            <w:r>
              <w:t xml:space="preserve"> 发起 HTTP</w:t>
            </w:r>
          </w:p>
        </w:tc>
      </w:tr>
      <w:tr w14:paraId="402770B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B55B69">
            <w:pPr>
              <w:jc w:val="left"/>
            </w:pPr>
            <w:r>
              <w:rPr>
                <w:b/>
                <w:bCs/>
              </w:rPr>
              <w:t>@nestjs/testing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2C5C7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Test.createTestingModule</w:t>
            </w:r>
            <w:r>
              <w:t>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overrideProvider(PrismaService)</w:t>
            </w:r>
          </w:p>
        </w:tc>
      </w:tr>
      <w:tr w14:paraId="5F04D1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2842DB">
            <w:pPr>
              <w:jc w:val="left"/>
            </w:pPr>
            <w:r>
              <w:rPr>
                <w:b/>
                <w:bCs/>
              </w:rPr>
              <w:t>bcrypt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F3A5642">
            <w:pPr>
              <w:jc w:val="left"/>
            </w:pPr>
            <w:r>
              <w:t>真实校验；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e2e-prisma-mock.ts</w:t>
            </w:r>
            <w:r>
              <w:t xml:space="preserve"> 中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DEMO_PASSWORD_HASH</w:t>
            </w:r>
            <w:r>
              <w:t xml:space="preserve"> 须与密码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demo123</w:t>
            </w:r>
            <w:r>
              <w:t xml:space="preserve"> 一致</w:t>
            </w:r>
          </w:p>
        </w:tc>
      </w:tr>
      <w:tr w14:paraId="2D1BD2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EEE273">
            <w:pPr>
              <w:jc w:val="left"/>
            </w:pPr>
            <w:r>
              <w:rPr>
                <w:color w:val="000000"/>
              </w:rPr>
              <w:t>命令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F8115A">
            <w:pPr>
              <w:jc w:val="left"/>
            </w:pPr>
            <w:r>
              <w:rPr>
                <w:color w:val="000000"/>
              </w:rPr>
              <w:t>作用</w:t>
            </w:r>
          </w:p>
        </w:tc>
      </w:tr>
      <w:tr w14:paraId="335707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F7E5FD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cd backend</w:t>
            </w:r>
            <w:r>
              <w:t xml:space="preserve"> 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test:e2e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4C6C1E">
            <w:pPr>
              <w:jc w:val="left"/>
            </w:pPr>
            <w:r>
              <w:t>执行全部 E2E（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jest --config ./test/jest-e2e.json</w:t>
            </w:r>
            <w:r>
              <w:t>）</w:t>
            </w:r>
          </w:p>
        </w:tc>
      </w:tr>
      <w:tr w14:paraId="1B42BB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81410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npx jest --config ./test/jest-e2e.json --coverage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6ED47A">
            <w:pPr>
              <w:jc w:val="left"/>
            </w:pPr>
            <w:r>
              <w:t xml:space="preserve">同上并生成 </w:t>
            </w:r>
            <w:r>
              <w:rPr>
                <w:b/>
                <w:bCs/>
              </w:rPr>
              <w:t>代码覆盖率</w:t>
            </w:r>
            <w:r>
              <w:t>（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coverage-e2e/</w:t>
            </w:r>
            <w:r>
              <w:t>，较慢）</w:t>
            </w:r>
          </w:p>
        </w:tc>
      </w:tr>
    </w:tbl>
    <w:p w14:paraId="0411A14C">
      <w:pPr>
        <w:spacing w:before="120" w:after="120" w:line="360" w:lineRule="auto"/>
      </w:pPr>
      <w:r>
        <w:rPr>
          <w:b/>
          <w:bCs/>
        </w:rPr>
        <w:t>本地前提</w:t>
      </w:r>
      <w:r>
        <w:t xml:space="preserve">：已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install</w:t>
      </w:r>
      <w:r>
        <w:t>；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JWT_SECRET</w:t>
      </w:r>
      <w:r>
        <w:t xml:space="preserve"> 在用例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beforeEach</w:t>
      </w:r>
      <w:r>
        <w:t xml:space="preserve"> 中设为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e2e-test-secret</w:t>
      </w:r>
      <w:r>
        <w:t xml:space="preserve">，与测试模块内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JwtService</w:t>
      </w:r>
      <w:r>
        <w:t xml:space="preserve"> 一致。</w:t>
      </w:r>
    </w:p>
    <w:p w14:paraId="1D952E6A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53573F9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2. 配置说明（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test/jest-e2e.json</w:t>
      </w:r>
      <w:r>
        <w:rPr>
          <w:b/>
          <w:bCs/>
          <w:color w:val="2E74B5"/>
          <w:sz w:val="28"/>
          <w:szCs w:val="28"/>
        </w:rPr>
        <w:t>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2"/>
        <w:gridCol w:w="2499"/>
        <w:gridCol w:w="3865"/>
      </w:tblGrid>
      <w:tr w14:paraId="381AF1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C9854C">
            <w:pPr>
              <w:jc w:val="left"/>
            </w:pPr>
            <w:r>
              <w:rPr>
                <w:color w:val="000000"/>
              </w:rPr>
              <w:t>字段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3C12E5">
            <w:pPr>
              <w:jc w:val="left"/>
            </w:pPr>
            <w:r>
              <w:rPr>
                <w:color w:val="000000"/>
              </w:rPr>
              <w:t>当前值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3F3CC1">
            <w:pPr>
              <w:jc w:val="left"/>
            </w:pPr>
            <w:r>
              <w:rPr>
                <w:color w:val="000000"/>
              </w:rPr>
              <w:t>含义</w:t>
            </w:r>
          </w:p>
        </w:tc>
      </w:tr>
      <w:tr w14:paraId="2D65BA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0F74EC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rootDir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4C08E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..</w:t>
            </w:r>
            <w:r>
              <w:t xml:space="preserve">（即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</w:t>
            </w:r>
            <w:r>
              <w:t xml:space="preserve"> 仓库根）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DE32CC">
            <w:pPr>
              <w:jc w:val="left"/>
            </w:pPr>
            <w:r>
              <w:t xml:space="preserve">便于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collectCoverageFrom</w:t>
            </w:r>
            <w:r>
              <w:t xml:space="preserve"> 使用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src/**/*.ts</w:t>
            </w:r>
          </w:p>
        </w:tc>
      </w:tr>
      <w:tr w14:paraId="3B9929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774F17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testRegex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DEE44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\\.e2e-spec\\.ts$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0EDAD5">
            <w:pPr>
              <w:jc w:val="left"/>
            </w:pPr>
            <w:r>
              <w:t xml:space="preserve">匹配任意子目录下的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*.e2e-spec.ts</w:t>
            </w:r>
          </w:p>
        </w:tc>
      </w:tr>
      <w:tr w14:paraId="4800242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8B465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testPathIgnorePatterns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84AD4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node_modules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dist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591EA1">
            <w:pPr>
              <w:jc w:val="left"/>
            </w:pPr>
            <w:r>
              <w:t>避免误扫构建产物</w:t>
            </w:r>
          </w:p>
        </w:tc>
      </w:tr>
      <w:tr w14:paraId="0C07E7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05695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testEnvironment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3790E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node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6F713B">
            <w:pPr>
              <w:jc w:val="left"/>
            </w:pPr>
            <w:r>
              <w:t>无浏览器 DOM</w:t>
            </w:r>
          </w:p>
        </w:tc>
      </w:tr>
      <w:tr w14:paraId="2AA19D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092F3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transform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33F5B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ts-jest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78BC1C">
            <w:pPr>
              <w:jc w:val="left"/>
            </w:pPr>
            <w:r>
              <w:t>TypeScript 编译</w:t>
            </w:r>
          </w:p>
        </w:tc>
      </w:tr>
      <w:tr w14:paraId="0619AF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A6C6D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collectCoverageFrom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4E0AA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src/**/*.ts</w:t>
            </w:r>
            <w:r>
              <w:t xml:space="preserve">（排除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*.spec.ts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main.ts</w:t>
            </w:r>
            <w:r>
              <w:t>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9F956B">
            <w:pPr>
              <w:jc w:val="left"/>
            </w:pPr>
            <w:r>
              <w:t xml:space="preserve">仅在使用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--coverage</w:t>
            </w:r>
            <w:r>
              <w:t xml:space="preserve"> 时生效</w:t>
            </w:r>
          </w:p>
        </w:tc>
      </w:tr>
      <w:tr w14:paraId="1FEEA0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3AAE93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coverageDirectory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FDF1D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coverage-e2e</w:t>
            </w:r>
            <w:r>
              <w:t xml:space="preserve">（相对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</w:t>
            </w:r>
            <w:r>
              <w:t>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3334EB">
            <w:pPr>
              <w:jc w:val="left"/>
            </w:pPr>
            <w:r>
              <w:t>HTML：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backend/coverage-e2e/lcov-report/index.html</w:t>
            </w:r>
            <w:r>
              <w:t xml:space="preserve">（若使用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lcov</w:t>
            </w:r>
            <w:r>
              <w:t xml:space="preserve"> reporter）</w:t>
            </w:r>
          </w:p>
        </w:tc>
      </w:tr>
    </w:tbl>
    <w:p w14:paraId="5206C368">
      <w:pPr>
        <w:spacing w:before="120" w:after="120" w:line="360" w:lineRule="auto"/>
      </w:pPr>
      <w:r>
        <w:t xml:space="preserve">应用装配（在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app.e2e-spec.ts</w:t>
      </w:r>
      <w:r>
        <w:t xml:space="preserve"> 内，与说明文档一致）：</w:t>
      </w:r>
    </w:p>
    <w:p w14:paraId="05817ED0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imports: [AppModule]</w:t>
      </w:r>
      <w:r>
        <w:t xml:space="preserve"> +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overrideProvider(PrismaService).useValue(createE2ePrismaMock())</w:t>
      </w:r>
    </w:p>
    <w:p w14:paraId="61F723A8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app.setGlobalPrefix('api')</w:t>
      </w:r>
    </w:p>
    <w:p w14:paraId="486D27DA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t xml:space="preserve">全局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ValidationPipe</w:t>
      </w:r>
      <w:r>
        <w:t>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whitelist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transform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forbidNonWhitelisted</w:t>
      </w:r>
      <w:r>
        <w:t xml:space="preserve"> 与主应用对齐</w:t>
      </w:r>
    </w:p>
    <w:p w14:paraId="1987BC33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87F0786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3. 项目文件结构（与 E2E 相关）</w:t>
      </w:r>
    </w:p>
    <w:p w14:paraId="2EEB8A70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backend/</w:t>
      </w:r>
    </w:p>
    <w:p w14:paraId="4DA5D4A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test/</w:t>
      </w:r>
    </w:p>
    <w:p w14:paraId="7885A98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├── jest-e2e.json          # Jest E2E 配置（rootDir、覆盖率等）</w:t>
      </w:r>
    </w:p>
    <w:p w14:paraId="40EC2B53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├── app.e2e-spec.ts        # 主 E2E 套件（HTTP 场景）</w:t>
      </w:r>
    </w:p>
    <w:p w14:paraId="2732BC3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│   └── e2e-prisma-mock.ts     # Prisma 内存 / jest.fn 假实现</w:t>
      </w:r>
    </w:p>
    <w:p w14:paraId="0570B3C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src/                       # 被测业务代码</w:t>
      </w:r>
    </w:p>
    <w:p w14:paraId="71CD948C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├── coverage-e2e/              # 加 --coverage 时生成（已列入 .gitignore）</w:t>
      </w:r>
    </w:p>
    <w:p w14:paraId="08700F5B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└── docs/</w:t>
      </w:r>
    </w:p>
    <w:p w14:paraId="1A58E80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├── E2E端对端测试报告.md   # 本文件</w:t>
      </w:r>
    </w:p>
    <w:p w14:paraId="1656E9B6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└── E2E端对端测试说明.md   # 扩展 mock、登录约定、FAQ</w:t>
      </w:r>
    </w:p>
    <w:p w14:paraId="6E3D9676">
      <w:pPr>
        <w:spacing w:before="120" w:after="120" w:line="360" w:lineRule="auto"/>
      </w:pPr>
      <w:r>
        <w:t xml:space="preserve">新 E2E 文件可放在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test/</w:t>
      </w:r>
      <w:r>
        <w:t xml:space="preserve">（或未来其他目录），文件名须以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.e2e-spec.ts</w:t>
      </w:r>
      <w:r>
        <w:t xml:space="preserve"> 结尾以匹配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testRegex</w:t>
      </w:r>
      <w:r>
        <w:t>。</w:t>
      </w:r>
    </w:p>
    <w:p w14:paraId="14A85475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30DE55F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4. Prisma Mock 策略（摘要）</w:t>
      </w:r>
    </w:p>
    <w:p w14:paraId="06E35434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createE2ePrismaMock()</w:t>
      </w:r>
      <w:r>
        <w:t xml:space="preserve"> 提供登录链（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user</w:t>
      </w:r>
      <w: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userOrganization</w:t>
      </w:r>
      <w:r>
        <w:t>）、</w:t>
      </w:r>
      <w:r>
        <w:rPr>
          <w:b/>
          <w:bCs/>
        </w:rPr>
        <w:t>Tasks</w:t>
      </w:r>
      <w:r>
        <w:t xml:space="preserve"> 内存表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taskRows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project.findFirst</w:t>
      </w:r>
      <w:r>
        <w:rPr>
          <w:b/>
          <w:bCs/>
        </w:rPr>
        <w:t>（项目详情）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project.findMany</w:t>
      </w:r>
      <w:r>
        <w:rPr>
          <w:b/>
          <w:bCs/>
        </w:rPr>
        <w:t xml:space="preserve">（含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where.AND</w:t>
      </w:r>
      <w:r>
        <w:rPr>
          <w:b/>
          <w:bCs/>
        </w:rPr>
        <w:t xml:space="preserve"> +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select: { id }</w:t>
      </w:r>
      <w:r>
        <w:rPr>
          <w:b/>
          <w:bCs/>
        </w:rPr>
        <w:t xml:space="preserve"> 以支持盈利报表选项目）</w:t>
      </w:r>
      <w:r>
        <w:t>、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client</w:t>
      </w:r>
      <w:r>
        <w:rPr>
          <w:b/>
          <w:bCs/>
        </w:rPr>
        <w:t xml:space="preserve"> 的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findMany</w:t>
      </w:r>
      <w:r>
        <w:rPr>
          <w:b/>
          <w:b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findFirst</w:t>
      </w:r>
      <w:r>
        <w:rPr>
          <w:b/>
          <w:b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create</w:t>
      </w:r>
      <w:r>
        <w:rPr>
          <w:b/>
          <w:b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update</w:t>
      </w:r>
      <w:r>
        <w:t xml:space="preserve">、以及各列表所需的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timeEntry</w:t>
      </w:r>
      <w:r>
        <w:rPr>
          <w:b/>
          <w:b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expense</w:t>
      </w:r>
      <w:r>
        <w:rPr>
          <w:b/>
          <w:b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approval</w:t>
      </w:r>
      <w:r>
        <w:rPr>
          <w:b/>
          <w:b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role</w:t>
      </w:r>
      <w:r>
        <w:t xml:space="preserve"> 等。</w:t>
      </w:r>
    </w:p>
    <w:p w14:paraId="6253F1E4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$queryRaw</w:t>
      </w:r>
      <w:r>
        <w:t xml:space="preserve">：统一返回含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spent</w:t>
      </w:r>
      <w:r>
        <w:rPr>
          <w:b/>
          <w:b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costs</w:t>
      </w:r>
      <w:r>
        <w:t xml:space="preserve"> 的行，以支撑 </w:t>
      </w:r>
      <w:r>
        <w:rPr>
          <w:b/>
          <w:bCs/>
        </w:rPr>
        <w:t>健康检查</w:t>
      </w:r>
      <w:r>
        <w:t xml:space="preserve">（不抛错即可）与 </w:t>
      </w:r>
      <w:r>
        <w:rPr>
          <w:b/>
          <w:bCs/>
        </w:rPr>
        <w:t>项目详情 / 列表</w:t>
      </w:r>
      <w:r>
        <w:t xml:space="preserve"> 中的聚合占位逻辑。</w:t>
      </w:r>
    </w:p>
    <w:p w14:paraId="00064854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$transaction</w:t>
      </w:r>
      <w:r>
        <w:t>：对数组与函数两种形态做简化转发。</w:t>
      </w:r>
    </w:p>
    <w:p w14:paraId="2F3F92ED">
      <w:pPr>
        <w:pStyle w:val="15"/>
        <w:numPr>
          <w:ilvl w:val="0"/>
          <w:numId w:val="1"/>
        </w:numPr>
        <w:spacing w:before="60" w:after="60" w:line="360" w:lineRule="auto"/>
        <w:ind w:left="360" w:hanging="259"/>
      </w:pPr>
      <w:r>
        <w:t xml:space="preserve">新增路由若出现 </w:t>
      </w:r>
      <w:r>
        <w:rPr>
          <w:b/>
          <w:bCs/>
        </w:rPr>
        <w:t>500</w:t>
      </w:r>
      <w:r>
        <w:t xml:space="preserve"> 且栈在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prisma.*</w:t>
      </w:r>
      <w:r>
        <w:t xml:space="preserve">，优先在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e2e-prisma-mock.ts</w:t>
      </w:r>
      <w:r>
        <w:t xml:space="preserve"> 补全对应 </w:t>
      </w:r>
      <w:r>
        <w:rPr>
          <w:b/>
          <w:bCs/>
        </w:rPr>
        <w:t>delegate 方法</w:t>
      </w:r>
      <w:r>
        <w:t xml:space="preserve"> 或对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E2E_ORG_ID</w:t>
      </w:r>
      <w:r>
        <w:rPr>
          <w:b/>
          <w:bCs/>
        </w:rPr>
        <w:t xml:space="preserve"> /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E2E_USER_ID</w:t>
      </w:r>
      <w:r>
        <w:t xml:space="preserve"> 的条件分支。</w:t>
      </w:r>
    </w:p>
    <w:p w14:paraId="41D177DC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E143DC2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5. 登录约定（固定账号）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0"/>
        <w:gridCol w:w="7616"/>
      </w:tblGrid>
      <w:tr w14:paraId="63C0F2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28A1B2A">
            <w:pPr>
              <w:jc w:val="left"/>
            </w:pPr>
            <w:r>
              <w:rPr>
                <w:color w:val="000000"/>
              </w:rPr>
              <w:t>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88D002">
            <w:pPr>
              <w:jc w:val="left"/>
            </w:pPr>
            <w:r>
              <w:rPr>
                <w:color w:val="000000"/>
              </w:rPr>
              <w:t>值</w:t>
            </w:r>
          </w:p>
        </w:tc>
      </w:tr>
      <w:tr w14:paraId="6E81E7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B6B5FA">
            <w:pPr>
              <w:jc w:val="left"/>
            </w:pPr>
            <w:r>
              <w:t>请求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FF9D2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POST /api/auth/login</w:t>
            </w:r>
          </w:p>
        </w:tc>
      </w:tr>
      <w:tr w14:paraId="0203F0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78FBAC">
            <w:pPr>
              <w:jc w:val="left"/>
            </w:pPr>
            <w:r>
              <w:t>body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E58ED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{ "email": "demo@Chrona.app", "password": "demo123" }</w:t>
            </w:r>
          </w:p>
        </w:tc>
      </w:tr>
      <w:tr w14:paraId="671E8C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7FED02">
            <w:pPr>
              <w:jc w:val="left"/>
            </w:pPr>
            <w:r>
              <w:t>后续请求头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0117C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Authorization: Bearer &lt;access_token&gt;</w:t>
            </w:r>
          </w:p>
        </w:tc>
      </w:tr>
    </w:tbl>
    <w:p w14:paraId="6BB9C4F9">
      <w:pPr>
        <w:spacing w:before="120" w:after="120" w:line="360" w:lineRule="auto"/>
      </w:pPr>
      <w:r>
        <w:t xml:space="preserve">修改密码用例在成功后使用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NewDemoPass9</w:t>
      </w:r>
      <w:r>
        <w:t xml:space="preserve"> 等新口令；因 </w:t>
      </w:r>
      <w:r>
        <w:rPr>
          <w:b/>
          <w:bCs/>
        </w:rPr>
        <w:t xml:space="preserve">每个用例重新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createE2ePrismaMock()</w:t>
      </w:r>
      <w:r>
        <w:t xml:space="preserve">，后续用例仍用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demo123</w:t>
      </w:r>
      <w:r>
        <w:t xml:space="preserve"> 登录，互不干扰。</w:t>
      </w:r>
    </w:p>
    <w:p w14:paraId="2A02C212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60C321F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6. 常见问题排查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7"/>
        <w:gridCol w:w="3566"/>
        <w:gridCol w:w="3593"/>
      </w:tblGrid>
      <w:tr w14:paraId="488587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F701A7">
            <w:pPr>
              <w:jc w:val="left"/>
            </w:pPr>
            <w:r>
              <w:rPr>
                <w:color w:val="000000"/>
              </w:rPr>
              <w:t>现象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D2AC9D">
            <w:pPr>
              <w:jc w:val="left"/>
            </w:pPr>
            <w:r>
              <w:rPr>
                <w:color w:val="000000"/>
              </w:rPr>
              <w:t>可能原因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9458F2">
            <w:pPr>
              <w:jc w:val="left"/>
            </w:pPr>
            <w:r>
              <w:rPr>
                <w:color w:val="000000"/>
              </w:rPr>
              <w:t>处理建议</w:t>
            </w:r>
          </w:p>
        </w:tc>
      </w:tr>
      <w:tr w14:paraId="7A58C8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D75C7A">
            <w:pPr>
              <w:jc w:val="left"/>
            </w:pPr>
            <w:r>
              <w:rPr>
                <w:b/>
                <w:bCs/>
              </w:rPr>
              <w:t>401 / 无法登录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A54A0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DEMO_PASSWORD_HASH</w:t>
            </w:r>
            <w:r>
              <w:t xml:space="preserve"> 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demo123</w:t>
            </w:r>
            <w:r>
              <w:t xml:space="preserve"> 不一致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53B91C">
            <w:pPr>
              <w:jc w:val="left"/>
            </w:pPr>
            <w:r>
              <w:t xml:space="preserve">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bcrypt.hash('demo123', 12)</w:t>
            </w:r>
            <w:r>
              <w:t xml:space="preserve"> 重新生成并写回 mock</w:t>
            </w:r>
          </w:p>
        </w:tc>
      </w:tr>
      <w:tr w14:paraId="177CA4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29A88B">
            <w:pPr>
              <w:jc w:val="left"/>
            </w:pPr>
            <w:r>
              <w:rPr>
                <w:b/>
                <w:bCs/>
              </w:rPr>
              <w:t xml:space="preserve">500 +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Cannot read properties of undefined (reading 'findFirst')'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AAA27E">
            <w:pPr>
              <w:jc w:val="left"/>
            </w:pPr>
            <w:r>
              <w:t xml:space="preserve">mock 缺少某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prisma.xxx</w:t>
            </w:r>
            <w:r>
              <w:t xml:space="preserve"> 方法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9F0A6C">
            <w:pPr>
              <w:jc w:val="left"/>
            </w:pPr>
            <w:r>
              <w:t xml:space="preserve">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e2e-prisma-mock.ts</w:t>
            </w:r>
            <w:r>
              <w:t xml:space="preserve"> 补全 delegate</w:t>
            </w:r>
          </w:p>
        </w:tc>
      </w:tr>
      <w:tr w14:paraId="3D62A1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84C0AA">
            <w:pPr>
              <w:jc w:val="left"/>
            </w:pPr>
            <w:r>
              <w:rPr>
                <w:b/>
                <w:bCs/>
              </w:rPr>
              <w:t>404 组织 / 成员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5D86F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userOrganization.findFirst</w:t>
            </w:r>
            <w:r>
              <w:t xml:space="preserve"> 未识别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X-Organization-Id</w:t>
            </w:r>
            <w:r>
              <w:t xml:space="preserve"> 或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userId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7CA461">
            <w:pPr>
              <w:jc w:val="left"/>
            </w:pPr>
            <w:r>
              <w:t xml:space="preserve">检查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where</w:t>
            </w:r>
            <w:r>
              <w:t xml:space="preserve"> 是否与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E2E_USER_ID</w:t>
            </w:r>
            <w:r>
              <w:rPr>
                <w:b/>
                <w:bCs/>
              </w:rPr>
              <w:t>、ACTIVE</w:t>
            </w:r>
            <w:r>
              <w:t xml:space="preserve"> 一致</w:t>
            </w:r>
          </w:p>
        </w:tc>
      </w:tr>
      <w:tr w14:paraId="1382FF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12DF60">
            <w:pPr>
              <w:jc w:val="left"/>
            </w:pPr>
            <w:r>
              <w:rPr>
                <w:b/>
                <w:bCs/>
              </w:rPr>
              <w:t>校验 400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F36B26">
            <w:pPr>
              <w:jc w:val="left"/>
            </w:pPr>
            <w:r>
              <w:t xml:space="preserve">DTO 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ValidationPipe</w:t>
            </w:r>
            <w:r>
              <w:t xml:space="preserve"> 字段不符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A692FB">
            <w:pPr>
              <w:jc w:val="left"/>
            </w:pPr>
            <w:r>
              <w:t>对照 DTO 必填项调整请求 body</w:t>
            </w:r>
          </w:p>
        </w:tc>
      </w:tr>
      <w:tr w14:paraId="54A43A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1EE1ED">
            <w:pPr>
              <w:jc w:val="left"/>
            </w:pPr>
            <w:r>
              <w:rPr>
                <w:b/>
                <w:bCs/>
              </w:rPr>
              <w:t>路径 404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6499D6">
            <w:pPr>
              <w:jc w:val="left"/>
            </w:pPr>
            <w:r>
              <w:t>漏写全局前缀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10EC4F">
            <w:pPr>
              <w:jc w:val="left"/>
            </w:pPr>
            <w:r>
              <w:t xml:space="preserve">业务 URL 必须以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/api</w:t>
            </w:r>
            <w:r>
              <w:t xml:space="preserve"> 开头</w:t>
            </w:r>
          </w:p>
        </w:tc>
      </w:tr>
      <w:tr w14:paraId="201875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CA8AD1">
            <w:pPr>
              <w:jc w:val="left"/>
            </w:pPr>
            <w:r>
              <w:rPr>
                <w:b/>
                <w:bCs/>
              </w:rPr>
              <w:t>覆盖率 0 或 Unknown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3600A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rootDir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collectCoverageFrom</w:t>
            </w:r>
            <w:r>
              <w:t xml:space="preserve"> 路径错误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94275F">
            <w:pPr>
              <w:jc w:val="left"/>
            </w:pPr>
            <w:r>
              <w:t xml:space="preserve">使用当前仓库的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rootDir: ".."</w:t>
            </w:r>
            <w:r>
              <w:t xml:space="preserve"> 与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src/**/*.ts</w:t>
            </w:r>
            <w:r>
              <w:t xml:space="preserve">；必须加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--coverage</w:t>
            </w:r>
          </w:p>
        </w:tc>
      </w:tr>
      <w:tr w14:paraId="628072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C23FA5">
            <w:pPr>
              <w:jc w:val="left"/>
            </w:pPr>
            <w:r>
              <w:rPr>
                <w:b/>
                <w:bCs/>
              </w:rPr>
              <w:t>仅跑单个文件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0756B5">
            <w:pPr>
              <w:jc w:val="left"/>
            </w:pPr>
            <w:r>
              <w:t>Jest 30+ CLI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223FBA">
            <w:pPr>
              <w:jc w:val="left"/>
            </w:pPr>
            <w:r>
              <w:t xml:space="preserve">在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</w:t>
            </w:r>
            <w:r>
              <w:t xml:space="preserve"> 下：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npx jest --config ./test/jest-e2e.json --testPathPatterns=app.e2e-spec</w:t>
            </w:r>
          </w:p>
        </w:tc>
      </w:tr>
    </w:tbl>
    <w:p w14:paraId="0F0C3F02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850799A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7. 本次执行摘要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7989"/>
      </w:tblGrid>
      <w:tr w14:paraId="35060C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5DEEFA">
            <w:pPr>
              <w:jc w:val="left"/>
            </w:pPr>
            <w:r>
              <w:rPr>
                <w:color w:val="000000"/>
              </w:rPr>
              <w:t>指标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7611C6">
            <w:pPr>
              <w:jc w:val="left"/>
            </w:pPr>
            <w:r>
              <w:rPr>
                <w:color w:val="000000"/>
              </w:rPr>
              <w:t>结果（报告更新时）</w:t>
            </w:r>
          </w:p>
        </w:tc>
      </w:tr>
      <w:tr w14:paraId="549563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3C4341">
            <w:pPr>
              <w:jc w:val="left"/>
            </w:pPr>
            <w:r>
              <w:t>命令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033D4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npm run test:e2e</w:t>
            </w:r>
          </w:p>
        </w:tc>
      </w:tr>
      <w:tr w14:paraId="3E74BE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75E693">
            <w:pPr>
              <w:jc w:val="left"/>
            </w:pPr>
            <w:r>
              <w:t>套件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0A5000">
            <w:pPr>
              <w:jc w:val="left"/>
            </w:pPr>
            <w:r>
              <w:rPr>
                <w:b/>
                <w:bCs/>
              </w:rPr>
              <w:t>1</w:t>
            </w:r>
            <w:r>
              <w:t>（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test/app.e2e-spec.ts</w:t>
            </w:r>
            <w:r>
              <w:t>），</w:t>
            </w:r>
            <w:r>
              <w:rPr>
                <w:b/>
                <w:bCs/>
              </w:rPr>
              <w:t>全部通过</w:t>
            </w:r>
          </w:p>
        </w:tc>
      </w:tr>
      <w:tr w14:paraId="536760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6F8395">
            <w:pPr>
              <w:jc w:val="left"/>
            </w:pPr>
            <w: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0DC328">
            <w:pPr>
              <w:jc w:val="left"/>
            </w:pPr>
            <w:r>
              <w:rPr>
                <w:b/>
                <w:bCs/>
              </w:rPr>
              <w:t>29</w:t>
            </w:r>
            <w:r>
              <w:t>，</w:t>
            </w:r>
            <w:r>
              <w:rPr>
                <w:b/>
                <w:bCs/>
              </w:rPr>
              <w:t>全部通过</w:t>
            </w:r>
          </w:p>
        </w:tc>
      </w:tr>
      <w:tr w14:paraId="4C1D1A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6A6361">
            <w:pPr>
              <w:jc w:val="left"/>
            </w:pPr>
            <w:r>
              <w:t>快照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533F48">
            <w:pPr>
              <w:jc w:val="left"/>
            </w:pPr>
            <w:r>
              <w:rPr>
                <w:b/>
                <w:bCs/>
              </w:rPr>
              <w:t>0</w:t>
            </w:r>
          </w:p>
        </w:tc>
      </w:tr>
    </w:tbl>
    <w:p w14:paraId="6B9E6A45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4DE30E4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8. 代码覆盖率摘要（可选：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--coverage</w:t>
      </w:r>
      <w:r>
        <w:rPr>
          <w:b/>
          <w:bCs/>
          <w:color w:val="2E74B5"/>
          <w:sz w:val="28"/>
          <w:szCs w:val="28"/>
        </w:rPr>
        <w:t>）</w:t>
      </w:r>
    </w:p>
    <w:p w14:paraId="3C6539F0">
      <w:pPr>
        <w:spacing w:before="120" w:after="120" w:line="360" w:lineRule="auto"/>
      </w:pPr>
      <w:r>
        <w:t xml:space="preserve">在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backend</w:t>
      </w:r>
      <w:r>
        <w:t xml:space="preserve"> 目录执行：</w:t>
      </w:r>
    </w:p>
    <w:p w14:paraId="5741F0D2">
      <w:pPr>
        <w:pBdr>
          <w:top w:val="single" w:color="D4D4D4" w:sz="2" w:space="0"/>
          <w:left w:val="single" w:color="D4D4D4" w:sz="2" w:space="0"/>
          <w:bottom w:val="single" w:color="D4D4D4" w:sz="2" w:space="0"/>
          <w:right w:val="single" w:color="D4D4D4" w:sz="2" w:space="0"/>
        </w:pBdr>
        <w:shd w:val="clear" w:fill="F5F5F5"/>
        <w:spacing w:before="160" w:after="160" w:line="240" w:lineRule="auto"/>
        <w:ind w:left="360"/>
      </w:pPr>
      <w:r>
        <w:rPr>
          <w:rFonts w:ascii="Consolas" w:hAnsi="Consolas" w:eastAsia="Consolas" w:cs="Consolas"/>
          <w:sz w:val="20"/>
          <w:szCs w:val="20"/>
        </w:rPr>
        <w:t>npx jest --config ./test/jest-e2e.json --coverage --coverageReporters=text-summary</w:t>
      </w:r>
    </w:p>
    <w:p w14:paraId="40D92ED2">
      <w:pPr>
        <w:spacing w:before="120" w:after="120" w:line="360" w:lineRule="auto"/>
      </w:pPr>
      <w:r>
        <w:t>报告更新时的一次采样如下（</w:t>
      </w:r>
      <w:r>
        <w:rPr>
          <w:b/>
          <w:bCs/>
        </w:rPr>
        <w:t>随源码增长，分母会变化</w:t>
      </w:r>
      <w:r>
        <w:t>；数值仅供对比「扩展 E2E 前后」）：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0"/>
        <w:gridCol w:w="1616"/>
        <w:gridCol w:w="1616"/>
        <w:gridCol w:w="2914"/>
      </w:tblGrid>
      <w:tr w14:paraId="62D9AB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203C7E">
            <w:pPr>
              <w:jc w:val="left"/>
            </w:pPr>
            <w:r>
              <w:rPr>
                <w:color w:val="000000"/>
              </w:rPr>
              <w:t>维度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4AD29E">
            <w:pPr>
              <w:jc w:val="left"/>
            </w:pPr>
            <w:r>
              <w:rPr>
                <w:color w:val="000000"/>
              </w:rPr>
              <w:t>覆盖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2B8753">
            <w:pPr>
              <w:jc w:val="left"/>
            </w:pPr>
            <w:r>
              <w:rPr>
                <w:color w:val="000000"/>
              </w:rPr>
              <w:t>总数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184C3E">
            <w:pPr>
              <w:jc w:val="left"/>
            </w:pPr>
            <w:r>
              <w:rPr>
                <w:color w:val="000000"/>
              </w:rPr>
              <w:t>比例（约）</w:t>
            </w:r>
          </w:p>
        </w:tc>
      </w:tr>
      <w:tr w14:paraId="2EE307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D10519">
            <w:pPr>
              <w:jc w:val="left"/>
            </w:pPr>
            <w:r>
              <w:t>Statements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ABE415">
            <w:pPr>
              <w:jc w:val="left"/>
            </w:pPr>
            <w:r>
              <w:t>1334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B88C6E">
            <w:pPr>
              <w:jc w:val="left"/>
            </w:pPr>
            <w:r>
              <w:t>3153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A85E7F">
            <w:pPr>
              <w:jc w:val="left"/>
            </w:pPr>
            <w:r>
              <w:rPr>
                <w:b/>
                <w:bCs/>
              </w:rPr>
              <w:t>42.3%</w:t>
            </w:r>
          </w:p>
        </w:tc>
      </w:tr>
      <w:tr w14:paraId="0100D9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4899A8F">
            <w:pPr>
              <w:jc w:val="left"/>
            </w:pPr>
            <w:r>
              <w:t>Branches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DB48B4">
            <w:pPr>
              <w:jc w:val="left"/>
            </w:pPr>
            <w:r>
              <w:t>489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B00F7E">
            <w:pPr>
              <w:jc w:val="left"/>
            </w:pPr>
            <w:r>
              <w:t>1850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56F6DF">
            <w:pPr>
              <w:jc w:val="left"/>
            </w:pPr>
            <w:r>
              <w:rPr>
                <w:b/>
                <w:bCs/>
              </w:rPr>
              <w:t>26.4%</w:t>
            </w:r>
          </w:p>
        </w:tc>
      </w:tr>
      <w:tr w14:paraId="32F6ED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E88089">
            <w:pPr>
              <w:jc w:val="left"/>
            </w:pPr>
            <w:r>
              <w:t>Functions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CBDE55">
            <w:pPr>
              <w:jc w:val="left"/>
            </w:pPr>
            <w:r>
              <w:t>165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30C8A4">
            <w:pPr>
              <w:jc w:val="left"/>
            </w:pPr>
            <w:r>
              <w:t>538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3BC1DB">
            <w:pPr>
              <w:jc w:val="left"/>
            </w:pPr>
            <w:r>
              <w:rPr>
                <w:b/>
                <w:bCs/>
              </w:rPr>
              <w:t>30.7%</w:t>
            </w:r>
          </w:p>
        </w:tc>
      </w:tr>
      <w:tr w14:paraId="2031AF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548441">
            <w:pPr>
              <w:jc w:val="left"/>
            </w:pPr>
            <w:r>
              <w:t>Lines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C69BA6">
            <w:pPr>
              <w:jc w:val="left"/>
            </w:pPr>
            <w:r>
              <w:t>1229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8A2943">
            <w:pPr>
              <w:jc w:val="left"/>
            </w:pPr>
            <w:r>
              <w:t>2972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F5DBC8">
            <w:pPr>
              <w:jc w:val="left"/>
            </w:pPr>
            <w:r>
              <w:rPr>
                <w:b/>
                <w:bCs/>
              </w:rPr>
              <w:t>41.4%</w:t>
            </w:r>
          </w:p>
        </w:tc>
      </w:tr>
    </w:tbl>
    <w:p w14:paraId="451F047A">
      <w:pPr>
        <w:spacing w:before="120" w:after="120" w:line="360" w:lineRule="auto"/>
      </w:pPr>
      <w:r>
        <w:rPr>
          <w:b/>
          <w:bCs/>
        </w:rPr>
        <w:t>说明</w:t>
      </w:r>
      <w:r>
        <w:t>：E2E 覆盖率表示「启动全应用跑场景时</w:t>
      </w:r>
      <w:r>
        <w:rPr>
          <w:b/>
          <w:bCs/>
        </w:rPr>
        <w:t>执行到的语句</w:t>
      </w:r>
      <w:r>
        <w:t xml:space="preserve">」，与单元测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test:cov</w:t>
      </w:r>
      <w:r>
        <w:t xml:space="preserve"> 的收集范围可对比，但</w:t>
      </w:r>
      <w:r>
        <w:rPr>
          <w:b/>
          <w:bCs/>
        </w:rPr>
        <w:t>不宜简单加总</w:t>
      </w:r>
      <w:r>
        <w:t>。HTML 报告目录：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backend/coverage-e2e/</w:t>
      </w:r>
      <w:r>
        <w:t>。</w:t>
      </w:r>
    </w:p>
    <w:p w14:paraId="2C24855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30F21CD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9. 用例明细（按模块）</w:t>
      </w:r>
    </w:p>
    <w:p w14:paraId="0093EF67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9.1 全局与健康 / 认证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4"/>
        <w:gridCol w:w="1779"/>
        <w:gridCol w:w="4080"/>
        <w:gridCol w:w="3013"/>
      </w:tblGrid>
      <w:tr w14:paraId="7271D9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31C472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DD1031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F36FFB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CEE30E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453DC49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D0503C">
            <w:pPr>
              <w:jc w:val="left"/>
            </w:pPr>
            <w:r>
              <w:t>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053151">
            <w:pPr>
              <w:jc w:val="left"/>
            </w:pPr>
            <w:r>
              <w:t>健康检查无需令牌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3C24F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/api/health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C1D835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status: ok</w:t>
            </w:r>
            <w:r>
              <w:t>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database: true</w:t>
            </w:r>
          </w:p>
        </w:tc>
      </w:tr>
      <w:tr w14:paraId="1C0EAC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3C3008">
            <w:pPr>
              <w:jc w:val="left"/>
            </w:pPr>
            <w:r>
              <w:t>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E3D6C0">
            <w:pPr>
              <w:jc w:val="left"/>
            </w:pPr>
            <w:r>
              <w:t>错误密码拒绝登录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B0DBB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POST /api/auth/login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0E7B12">
            <w:pPr>
              <w:jc w:val="left"/>
            </w:pPr>
            <w:r>
              <w:t>401</w:t>
            </w:r>
          </w:p>
        </w:tc>
      </w:tr>
      <w:tr w14:paraId="36E789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D84FD0">
            <w:pPr>
              <w:jc w:val="left"/>
            </w:pPr>
            <w:r>
              <w:t>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2F005E">
            <w:pPr>
              <w:jc w:val="left"/>
            </w:pPr>
            <w:r>
              <w:t>登录后可访问项目分页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33BCE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POST /api/auth/login</w:t>
            </w:r>
            <w:r>
              <w:t xml:space="preserve"> →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/api/projects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EF1D9C">
            <w:pPr>
              <w:jc w:val="left"/>
            </w:pPr>
            <w:r>
              <w:t>200 / 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meta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data</w:t>
            </w:r>
            <w:r>
              <w:t xml:space="preserve"> 存在</w:t>
            </w:r>
          </w:p>
        </w:tc>
      </w:tr>
      <w:tr w14:paraId="2FF275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CED8B8">
            <w:pPr>
              <w:jc w:val="left"/>
            </w:pPr>
            <w:r>
              <w:t>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DB7E4A">
            <w:pPr>
              <w:jc w:val="left"/>
            </w:pPr>
            <w:r>
              <w:t>项目详情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D102B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/api/projects/proj-e2e-1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D1A5BA">
            <w:pPr>
              <w:jc w:val="left"/>
            </w:pPr>
            <w:r>
              <w:t xml:space="preserve">200，含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clientId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tasks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team</w:t>
            </w:r>
          </w:p>
        </w:tc>
      </w:tr>
    </w:tbl>
    <w:p w14:paraId="15AD95AE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9.2 Tasks（任务）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4"/>
        <w:gridCol w:w="2098"/>
        <w:gridCol w:w="4066"/>
        <w:gridCol w:w="2708"/>
      </w:tblGrid>
      <w:tr w14:paraId="2D5304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0C395B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E5C0BD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83B91D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F2600B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0E4161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DAAC25">
            <w:pPr>
              <w:jc w:val="left"/>
            </w:pPr>
            <w:r>
              <w:t>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8BAF95">
            <w:pPr>
              <w:jc w:val="left"/>
            </w:pPr>
            <w:r>
              <w:t>列表分区 common / other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78CA7B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/api/tasks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462B19">
            <w:pPr>
              <w:jc w:val="left"/>
            </w:pPr>
            <w:r>
              <w:t xml:space="preserve">200，含预置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task-common-1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task-other-1</w:t>
            </w:r>
          </w:p>
        </w:tc>
      </w:tr>
      <w:tr w14:paraId="65D46E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0399E8">
            <w:pPr>
              <w:jc w:val="left"/>
            </w:pPr>
            <w:r>
              <w:t>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89AE01">
            <w:pPr>
              <w:jc w:val="left"/>
            </w:pPr>
            <w:r>
              <w:t>单条详情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0A5F3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/api/tasks/task-common-1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C26B91">
            <w:pPr>
              <w:jc w:val="left"/>
            </w:pPr>
            <w:r>
              <w:t>200</w:t>
            </w:r>
          </w:p>
        </w:tc>
      </w:tr>
      <w:tr w14:paraId="4AEBF0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25F3480">
            <w:pPr>
              <w:jc w:val="left"/>
            </w:pPr>
            <w:r>
              <w:t>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57381B">
            <w:pPr>
              <w:jc w:val="left"/>
            </w:pPr>
            <w:r>
              <w:t>创建、更新、归档、批量归档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3A40E9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POST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PATCH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POST …/archive</w:t>
            </w:r>
            <w:r>
              <w:t xml:space="preserve"> /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POST …/batch/archive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1297D7">
            <w:pPr>
              <w:jc w:val="left"/>
            </w:pPr>
            <w:r>
              <w:t>201 / 200 / 201 / 201</w:t>
            </w:r>
          </w:p>
        </w:tc>
      </w:tr>
      <w:tr w14:paraId="70DC9E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A38602">
            <w:pPr>
              <w:jc w:val="left"/>
            </w:pPr>
            <w:r>
              <w:t>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CA2AFC">
            <w:pPr>
              <w:jc w:val="left"/>
            </w:pPr>
            <w:r>
              <w:t>删除无工时任务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85F99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DELETE /api/tasks/:id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CA53B6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deleted: true</w:t>
            </w:r>
          </w:p>
        </w:tc>
      </w:tr>
      <w:tr w14:paraId="5437B3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6E5670">
            <w:pPr>
              <w:jc w:val="left"/>
            </w:pPr>
            <w:r>
              <w:t>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6A36F6">
            <w:pPr>
              <w:jc w:val="left"/>
            </w:pPr>
            <w:r>
              <w:t>导出 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3F6F5A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/api/tasks/export?format=json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18A6DA2">
            <w:pPr>
              <w:jc w:val="left"/>
            </w:pPr>
            <w:r>
              <w:t>200，附件式 JSON，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version: 1</w:t>
            </w:r>
          </w:p>
        </w:tc>
      </w:tr>
    </w:tbl>
    <w:p w14:paraId="383A4FF9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9.3 Organization（组织）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878"/>
        <w:gridCol w:w="3512"/>
        <w:gridCol w:w="4354"/>
      </w:tblGrid>
      <w:tr w14:paraId="2CCF50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094C2E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02B721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0876A4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B5423E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7B7EA5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D34972">
            <w:pPr>
              <w:jc w:val="left"/>
            </w:pPr>
            <w:r>
              <w:t>10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046555">
            <w:pPr>
              <w:jc w:val="left"/>
            </w:pPr>
            <w:r>
              <w:t>当前组织上下文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01F39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/api/organizations/context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4DB156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organizationId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organization.defaultCurrency</w:t>
            </w:r>
          </w:p>
        </w:tc>
      </w:tr>
      <w:tr w14:paraId="1CEE7E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2940FB">
            <w:pPr>
              <w:jc w:val="left"/>
            </w:pPr>
            <w:r>
              <w:t>11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652D93">
            <w:pPr>
              <w:jc w:val="left"/>
            </w:pPr>
            <w:r>
              <w:t>成员列表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DDA5B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/api/organizations/members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C99021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items</w:t>
            </w:r>
            <w:r>
              <w:t xml:space="preserve"> 含 demo 用户</w:t>
            </w:r>
          </w:p>
        </w:tc>
      </w:tr>
      <w:tr w14:paraId="6B52FA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3162CF">
            <w:pPr>
              <w:jc w:val="left"/>
            </w:pPr>
            <w:r>
              <w:t>12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C164DBA">
            <w:pPr>
              <w:jc w:val="left"/>
            </w:pPr>
            <w:r>
              <w:t>组织角色列表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6266D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/api/organizations/roles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058FA75">
            <w:pPr>
              <w:jc w:val="left"/>
            </w:pPr>
            <w:r>
              <w:t xml:space="preserve">200，含预置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role-e2e-1</w:t>
            </w:r>
          </w:p>
        </w:tc>
      </w:tr>
    </w:tbl>
    <w:p w14:paraId="6C5FF6E4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9.4 Clients（客户）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1061"/>
        <w:gridCol w:w="3741"/>
        <w:gridCol w:w="3942"/>
      </w:tblGrid>
      <w:tr w14:paraId="5292DE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729799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F3E492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8B0275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58B747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3647AB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B6738C">
            <w:pPr>
              <w:jc w:val="left"/>
            </w:pPr>
            <w:r>
              <w:t>13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A9FC87">
            <w:pPr>
              <w:jc w:val="left"/>
            </w:pPr>
            <w:r>
              <w:t>客户列表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9A7D5B6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/api/clients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A55E19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items</w:t>
            </w:r>
            <w:r>
              <w:t xml:space="preserve"> 含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client-e2e-1</w:t>
            </w:r>
          </w:p>
        </w:tc>
      </w:tr>
      <w:tr w14:paraId="70BABF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A8D890">
            <w:pPr>
              <w:jc w:val="left"/>
            </w:pPr>
            <w:r>
              <w:t>14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6DDC9A">
            <w:pPr>
              <w:jc w:val="left"/>
            </w:pPr>
            <w:r>
              <w:t>创建客户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3D4D9C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POST /api/clients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52B1A07">
            <w:pPr>
              <w:jc w:val="left"/>
            </w:pPr>
            <w:r>
              <w:t>201，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resolvedCurrency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id</w:t>
            </w:r>
          </w:p>
        </w:tc>
      </w:tr>
      <w:tr w14:paraId="27E6F2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12BEC03">
            <w:pPr>
              <w:jc w:val="left"/>
            </w:pPr>
            <w:r>
              <w:t>15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98583A">
            <w:pPr>
              <w:jc w:val="left"/>
            </w:pPr>
            <w:r>
              <w:t>客户详情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E8567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/api/clients/client-e2e-1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57AFFE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activeProjects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projectCount</w:t>
            </w:r>
          </w:p>
        </w:tc>
      </w:tr>
      <w:tr w14:paraId="5706D5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8A27354">
            <w:pPr>
              <w:jc w:val="left"/>
            </w:pPr>
            <w:r>
              <w:t>16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39253E">
            <w:pPr>
              <w:jc w:val="left"/>
            </w:pPr>
            <w:r>
              <w:t>更新客户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F587FD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PATCH /api/clients/client-e2e-1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480AEF">
            <w:pPr>
              <w:jc w:val="left"/>
            </w:pPr>
            <w:r>
              <w:t>200，名称更新</w:t>
            </w:r>
          </w:p>
        </w:tc>
      </w:tr>
    </w:tbl>
    <w:p w14:paraId="1BB4C0C6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9.5 Time entries（工时）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1606"/>
        <w:gridCol w:w="4234"/>
        <w:gridCol w:w="2904"/>
      </w:tblGrid>
      <w:tr w14:paraId="2AE9DF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817350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E560C9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CB9E3E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D54142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0F1120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6A926F">
            <w:pPr>
              <w:jc w:val="left"/>
            </w:pPr>
            <w:r>
              <w:t>17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B049A6">
            <w:pPr>
              <w:jc w:val="left"/>
            </w:pPr>
            <w:r>
              <w:t>可填报行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79AB2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/api/time-entries/assignable-rows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F53576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rows</w:t>
            </w:r>
            <w:r>
              <w:t xml:space="preserve"> 含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pt-e2e-1</w:t>
            </w:r>
          </w:p>
        </w:tc>
      </w:tr>
      <w:tr w14:paraId="4234F1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D91BD0A">
            <w:pPr>
              <w:jc w:val="left"/>
            </w:pPr>
            <w:r>
              <w:t>18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5C2BBD9">
            <w:pPr>
              <w:jc w:val="left"/>
            </w:pPr>
            <w:r>
              <w:t>Track time 选项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7A488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/api/time-entries/track-time-options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FDDE91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projects</w:t>
            </w:r>
            <w:r>
              <w:t xml:space="preserve"> 非空且含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tasks</w:t>
            </w:r>
          </w:p>
        </w:tc>
      </w:tr>
      <w:tr w14:paraId="2A1FD9A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DB71DF">
            <w:pPr>
              <w:jc w:val="left"/>
            </w:pPr>
            <w:r>
              <w:t>19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0FC757">
            <w:pPr>
              <w:jc w:val="left"/>
            </w:pPr>
            <w:r>
              <w:t>按周查询工时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07E56B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/api/time-entries?week=2026-04-06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8EAA21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mode: week</w:t>
            </w:r>
            <w:r>
              <w:t>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items</w:t>
            </w:r>
            <w:r>
              <w:t xml:space="preserve"> 为数组</w:t>
            </w:r>
          </w:p>
        </w:tc>
      </w:tr>
    </w:tbl>
    <w:p w14:paraId="6DA9CDF1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9.6 Expenses（费用）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966"/>
        <w:gridCol w:w="3446"/>
        <w:gridCol w:w="4332"/>
      </w:tblGrid>
      <w:tr w14:paraId="05091E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03E956E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DF2391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ED093B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115B2A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6F7A7C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4A7B9C">
            <w:pPr>
              <w:jc w:val="left"/>
            </w:pPr>
            <w:r>
              <w:t>20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9BFC2D">
            <w:pPr>
              <w:jc w:val="left"/>
            </w:pPr>
            <w:r>
              <w:t>表单选项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BF522D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/api/expenses/form-options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B179C3B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projects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categories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defaultCurrency</w:t>
            </w:r>
          </w:p>
        </w:tc>
      </w:tr>
      <w:tr w14:paraId="74CE6C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1A7E87">
            <w:pPr>
              <w:jc w:val="left"/>
            </w:pPr>
            <w:r>
              <w:t>21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D68DD4">
            <w:pPr>
              <w:jc w:val="left"/>
            </w:pPr>
            <w:r>
              <w:t>费用列表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3B215B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/api/expenses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A0FAAA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items</w:t>
            </w:r>
            <w:r>
              <w:t xml:space="preserve"> 为数组</w:t>
            </w:r>
          </w:p>
        </w:tc>
      </w:tr>
    </w:tbl>
    <w:p w14:paraId="628492F3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9.7 Reports（报表）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830"/>
        <w:gridCol w:w="5142"/>
        <w:gridCol w:w="2772"/>
      </w:tblGrid>
      <w:tr w14:paraId="7BCF8F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92BE43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46B07A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568017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B1DED2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62AA54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627941">
            <w:pPr>
              <w:jc w:val="left"/>
            </w:pPr>
            <w:r>
              <w:t>22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A5E53E">
            <w:pPr>
              <w:jc w:val="left"/>
            </w:pPr>
            <w:r>
              <w:t>报表筛选项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DCCAC5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/api/reports/filters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78F9AE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currency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clients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projects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tasks</w:t>
            </w:r>
          </w:p>
        </w:tc>
      </w:tr>
      <w:tr w14:paraId="0CF31C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4CDD274">
            <w:pPr>
              <w:jc w:val="left"/>
            </w:pPr>
            <w:r>
              <w:t>23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FD6B29">
            <w:pPr>
              <w:jc w:val="left"/>
            </w:pPr>
            <w:r>
              <w:t>工时报表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2A3278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/api/reports/time?fromYmd&amp;toYmd&amp;groupBy=clients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2EDCFDB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summary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rows</w:t>
            </w:r>
          </w:p>
        </w:tc>
      </w:tr>
      <w:tr w14:paraId="19ACB1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4CC24DD">
            <w:pPr>
              <w:jc w:val="left"/>
            </w:pPr>
            <w:r>
              <w:t>24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3DC0EA6">
            <w:pPr>
              <w:jc w:val="left"/>
            </w:pPr>
            <w:r>
              <w:t>盈利报表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EE6935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/api/reports/profitability?fromYmd&amp;toYmd&amp;groupBy=clients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B80E7D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series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summary</w:t>
            </w:r>
          </w:p>
        </w:tc>
      </w:tr>
    </w:tbl>
    <w:p w14:paraId="29D6242E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9.8 Approvals（审批）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9"/>
        <w:gridCol w:w="1534"/>
        <w:gridCol w:w="3621"/>
        <w:gridCol w:w="3552"/>
      </w:tblGrid>
      <w:tr w14:paraId="1B2A52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141965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11CC0C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51F8C8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6D20E84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2F2367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8AA077">
            <w:pPr>
              <w:jc w:val="left"/>
            </w:pPr>
            <w:r>
              <w:t>25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DFC211C">
            <w:pPr>
              <w:jc w:val="left"/>
            </w:pPr>
            <w:r>
              <w:t>元数据枚举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DDD73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/api/approvals/meta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FC1969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groupBy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entryStatus</w:t>
            </w:r>
          </w:p>
        </w:tc>
      </w:tr>
      <w:tr w14:paraId="042728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BF48576">
            <w:pPr>
              <w:jc w:val="left"/>
            </w:pPr>
            <w:r>
              <w:t>26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6B2E7A">
            <w:pPr>
              <w:jc w:val="left"/>
            </w:pPr>
            <w:r>
              <w:t>审批筛选项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68FE14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/api/approvals/filters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2597FB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teammates</w:t>
            </w:r>
            <w:r>
              <w:t xml:space="preserve"> 非空</w:t>
            </w:r>
          </w:p>
        </w:tc>
      </w:tr>
    </w:tbl>
    <w:p w14:paraId="67B53B7A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9.9 Account（账户）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2"/>
        <w:gridCol w:w="1078"/>
        <w:gridCol w:w="3447"/>
        <w:gridCol w:w="4219"/>
      </w:tblGrid>
      <w:tr w14:paraId="1234DB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F619516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CF5FE14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4B1CCE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131757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476D3E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475600">
            <w:pPr>
              <w:jc w:val="left"/>
            </w:pPr>
            <w:r>
              <w:t>27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46E1E5">
            <w:pPr>
              <w:jc w:val="left"/>
            </w:pPr>
            <w:r>
              <w:t>修改登录密码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644882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POST /api/account/change-password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901E18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changed: true</w:t>
            </w:r>
            <w:r>
              <w:t xml:space="preserve">（真实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bcrypt</w:t>
            </w:r>
            <w:r>
              <w:t xml:space="preserve"> + mock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user.update</w:t>
            </w:r>
            <w:r>
              <w:t>）</w:t>
            </w:r>
          </w:p>
        </w:tc>
      </w:tr>
    </w:tbl>
    <w:p w14:paraId="7BB48532">
      <w:pPr>
        <w:pStyle w:val="4"/>
        <w:spacing w:before="252" w:after="144" w:line="276" w:lineRule="auto"/>
      </w:pPr>
      <w:r>
        <w:rPr>
          <w:b/>
          <w:bCs/>
          <w:color w:val="2E74B5"/>
          <w:sz w:val="26"/>
          <w:szCs w:val="26"/>
        </w:rPr>
        <w:t>9.10 Settings &amp; Access（占位）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9"/>
        <w:gridCol w:w="1394"/>
        <w:gridCol w:w="2678"/>
        <w:gridCol w:w="4585"/>
      </w:tblGrid>
      <w:tr w14:paraId="184C9F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9691BC">
            <w:pPr>
              <w:jc w:val="left"/>
            </w:pPr>
            <w:r>
              <w:rPr>
                <w:color w:val="000000"/>
              </w:rPr>
              <w:t>#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B03E3A7">
            <w:pPr>
              <w:jc w:val="left"/>
            </w:pPr>
            <w:r>
              <w:rPr>
                <w:color w:val="000000"/>
              </w:rPr>
              <w:t>用例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3F9F5C">
            <w:pPr>
              <w:jc w:val="left"/>
            </w:pPr>
            <w:r>
              <w:rPr>
                <w:color w:val="000000"/>
              </w:rPr>
              <w:t>方法 / 路径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927E71">
            <w:pPr>
              <w:jc w:val="left"/>
            </w:pPr>
            <w:r>
              <w:rPr>
                <w:color w:val="000000"/>
              </w:rPr>
              <w:t>期望</w:t>
            </w:r>
          </w:p>
        </w:tc>
      </w:tr>
      <w:tr w14:paraId="1068E9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5DE41D">
            <w:pPr>
              <w:jc w:val="left"/>
            </w:pPr>
            <w:r>
              <w:t>28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35DD325">
            <w:pPr>
              <w:jc w:val="left"/>
            </w:pPr>
            <w:r>
              <w:t>设置占位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17BB303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/api/settings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DC19515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module: settings</w:t>
            </w:r>
          </w:p>
        </w:tc>
      </w:tr>
      <w:tr w14:paraId="049B1AF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B757FC">
            <w:pPr>
              <w:jc w:val="left"/>
            </w:pPr>
            <w:r>
              <w:t>29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EFCFBA">
            <w:pPr>
              <w:jc w:val="left"/>
            </w:pPr>
            <w:r>
              <w:t>角色占位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C39C80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GET /api/roles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860A65">
            <w:pPr>
              <w:jc w:val="left"/>
            </w:pPr>
            <w:r>
              <w:t>200，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module: access</w:t>
            </w:r>
            <w:r>
              <w:t>，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items: []</w:t>
            </w:r>
          </w:p>
        </w:tc>
      </w:tr>
    </w:tbl>
    <w:p w14:paraId="2B715298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50287CAE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10. 仍未覆盖或仅轻量覆盖的说明（后续可扩展）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3"/>
        <w:gridCol w:w="6673"/>
      </w:tblGrid>
      <w:tr w14:paraId="3DFCA4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F619B4">
            <w:pPr>
              <w:jc w:val="left"/>
            </w:pPr>
            <w:r>
              <w:rPr>
                <w:color w:val="000000"/>
              </w:rPr>
              <w:t>方向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71C09CF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5A9F94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605380">
            <w:pPr>
              <w:jc w:val="left"/>
            </w:pPr>
            <w:r>
              <w:rPr>
                <w:b/>
                <w:bCs/>
              </w:rPr>
              <w:t>真实 PostgreSQL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2C3AEB">
            <w:pPr>
              <w:jc w:val="left"/>
            </w:pPr>
            <w:r>
              <w:t xml:space="preserve">当前为 </w:t>
            </w:r>
            <w:r>
              <w:rPr>
                <w:b/>
                <w:bCs/>
              </w:rPr>
              <w:t>无库 E2E</w:t>
            </w:r>
            <w:r>
              <w:t xml:space="preserve">；若需迁移/约束级验收，可另起 job 连接测试库并 </w:t>
            </w:r>
            <w:r>
              <w:rPr>
                <w:b/>
                <w:bCs/>
              </w:rPr>
              <w:t>去掉</w:t>
            </w:r>
            <w:r>
              <w:t xml:space="preserve">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PrismaService</w:t>
            </w:r>
            <w:r>
              <w:t xml:space="preserve"> override。</w:t>
            </w:r>
          </w:p>
        </w:tc>
      </w:tr>
      <w:tr w14:paraId="0D6C3E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8A61CC4">
            <w:pPr>
              <w:jc w:val="left"/>
            </w:pPr>
            <w:r>
              <w:rPr>
                <w:b/>
                <w:bCs/>
              </w:rPr>
              <w:t>Uploads（multipart）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E1DF03F">
            <w:pPr>
              <w:jc w:val="left"/>
            </w:pPr>
            <w:r>
              <w:t xml:space="preserve">需构造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multipart/form-data</w:t>
            </w:r>
            <w:r>
              <w:t xml:space="preserve"> 与存储 mock。</w:t>
            </w:r>
          </w:p>
        </w:tc>
      </w:tr>
      <w:tr w14:paraId="0B315A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AD18B88">
            <w:pPr>
              <w:jc w:val="left"/>
            </w:pPr>
            <w:r>
              <w:rPr>
                <w:b/>
                <w:bCs/>
              </w:rPr>
              <w:t>Projects POST/PATCH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68940D">
            <w:pPr>
              <w:jc w:val="left"/>
            </w:pPr>
            <w:r>
              <w:t xml:space="preserve">创建/更新项目体量大，可在 mock 中补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task</w:t>
            </w:r>
            <w:r>
              <w:t>/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assignment</w:t>
            </w:r>
            <w:r>
              <w:t xml:space="preserve"> 写路径后增加。</w:t>
            </w:r>
          </w:p>
        </w:tc>
      </w:tr>
      <w:tr w14:paraId="5C9DB6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47B4E8">
            <w:pPr>
              <w:jc w:val="left"/>
            </w:pPr>
            <w:r>
              <w:rPr>
                <w:b/>
                <w:bCs/>
              </w:rPr>
              <w:t>Clients 联系人 / 归档 / 删除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1CE2626">
            <w:pPr>
              <w:jc w:val="left"/>
            </w:pPr>
            <w:r>
              <w:t xml:space="preserve">需在 mock 中补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clientContact</w:t>
            </w:r>
            <w:r>
              <w:t>、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project.count</w:t>
            </w:r>
            <w:r>
              <w:t xml:space="preserve"> 等分支。</w:t>
            </w:r>
          </w:p>
        </w:tc>
      </w:tr>
      <w:tr w14:paraId="6FE1F2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9E11A68">
            <w:pPr>
              <w:jc w:val="left"/>
            </w:pPr>
            <w:r>
              <w:rPr>
                <w:b/>
                <w:bCs/>
              </w:rPr>
              <w:t>报表带真实工时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330B247">
            <w:pPr>
              <w:jc w:val="left"/>
            </w:pPr>
            <w:r>
              <w:t xml:space="preserve">可在 mock 中为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timeEntry.findMany</w:t>
            </w:r>
            <w:r>
              <w:t xml:space="preserve"> 注入少量行，断言非空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rows</w:t>
            </w:r>
            <w:r>
              <w:t>。</w:t>
            </w:r>
          </w:p>
        </w:tc>
      </w:tr>
      <w:tr w14:paraId="70B49E1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3C8F33">
            <w:pPr>
              <w:jc w:val="left"/>
            </w:pPr>
            <w:r>
              <w:rPr>
                <w:b/>
                <w:bCs/>
              </w:rPr>
              <w:t>Auth 注册 / 重置密码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E437EB">
            <w:pPr>
              <w:jc w:val="left"/>
            </w:pPr>
            <w:r>
              <w:t xml:space="preserve">依赖邮件与 token 存储，需额外 stub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MailService</w:t>
            </w:r>
            <w:r>
              <w:t xml:space="preserve"> 或环境。</w:t>
            </w:r>
          </w:p>
        </w:tc>
      </w:tr>
    </w:tbl>
    <w:p w14:paraId="53F39C74">
      <w:pPr>
        <w:jc w:val="center"/>
        <w:rPr>
          <w:color w:val="CCCCCC"/>
        </w:rPr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547E30A">
      <w:pPr>
        <w:pStyle w:val="3"/>
        <w:spacing w:before="288" w:after="180" w:line="276" w:lineRule="auto"/>
        <w:rPr>
          <w:rFonts w:hint="default" w:eastAsia="微软雅黑"/>
          <w:lang w:val="en-US" w:eastAsia="zh-CN"/>
        </w:rPr>
      </w:pPr>
      <w:r>
        <w:rPr>
          <w:b/>
          <w:bCs/>
          <w:color w:val="2E74B5"/>
          <w:sz w:val="28"/>
          <w:szCs w:val="28"/>
        </w:rPr>
        <w:t xml:space="preserve">11. </w:t>
      </w:r>
      <w:r>
        <w:rPr>
          <w:rFonts w:hint="eastAsia"/>
          <w:b/>
          <w:bCs/>
          <w:color w:val="2E74B5"/>
          <w:sz w:val="28"/>
          <w:szCs w:val="28"/>
          <w:lang w:val="en-US" w:eastAsia="zh-CN"/>
        </w:rPr>
        <w:t>测试执行日志</w:t>
      </w:r>
    </w:p>
    <w:p w14:paraId="5EA88F41">
      <w:pPr>
        <w:jc w:val="center"/>
        <w:rPr>
          <w:color w:val="CCCCCC"/>
        </w:rPr>
      </w:pPr>
      <w:r>
        <w:drawing>
          <wp:inline distT="0" distB="0" distL="114300" distR="114300">
            <wp:extent cx="5729605" cy="7799705"/>
            <wp:effectExtent l="0" t="0" r="444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79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A13E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11. 相关文件索引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71"/>
        <w:gridCol w:w="4085"/>
      </w:tblGrid>
      <w:tr w14:paraId="045A19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0285AC6">
            <w:pPr>
              <w:jc w:val="left"/>
            </w:pPr>
            <w:r>
              <w:rPr>
                <w:color w:val="000000"/>
              </w:rPr>
              <w:t>文件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5FD252D">
            <w:pPr>
              <w:jc w:val="left"/>
            </w:pPr>
            <w:r>
              <w:rPr>
                <w:color w:val="000000"/>
              </w:rPr>
              <w:t>说明</w:t>
            </w:r>
          </w:p>
        </w:tc>
      </w:tr>
      <w:tr w14:paraId="7A738C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05A99C1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backend/docs/E2E端对端测试报告.md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0ECDF9">
            <w:pPr>
              <w:jc w:val="left"/>
            </w:pPr>
            <w:r>
              <w:t>本报告</w:t>
            </w:r>
          </w:p>
        </w:tc>
      </w:tr>
      <w:tr w14:paraId="22DC8F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EA3E9BD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backend/docs/E2E端对端测试说明.md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434B838">
            <w:pPr>
              <w:jc w:val="left"/>
            </w:pPr>
            <w:r>
              <w:t>Mock 扩展与维护清单</w:t>
            </w:r>
          </w:p>
        </w:tc>
      </w:tr>
      <w:tr w14:paraId="26FB95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CD2E4E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backend/test/app.e2e-spec.ts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255573">
            <w:pPr>
              <w:jc w:val="left"/>
            </w:pPr>
            <w:r>
              <w:t>E2E 用例源码</w:t>
            </w:r>
          </w:p>
        </w:tc>
      </w:tr>
      <w:tr w14:paraId="68C6B9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E7569C4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backend/test/e2e-prisma-mock.ts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F9CF4B7">
            <w:pPr>
              <w:jc w:val="left"/>
            </w:pPr>
            <w:r>
              <w:t>Prisma 假实现</w:t>
            </w:r>
          </w:p>
        </w:tc>
      </w:tr>
      <w:tr w14:paraId="6E9DFB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70DFE5F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backend/test/jest-e2e.json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C67F23B">
            <w:pPr>
              <w:jc w:val="left"/>
            </w:pPr>
            <w:r>
              <w:t>Jest E2E 配置</w:t>
            </w:r>
          </w:p>
        </w:tc>
      </w:tr>
      <w:tr w14:paraId="29158F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3DD678"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backend/coverage-e2e/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73CF99D">
            <w:pPr>
              <w:jc w:val="left"/>
            </w:pPr>
            <w:r>
              <w:t xml:space="preserve">加 </w:t>
            </w:r>
            <w:r>
              <w:rPr>
                <w:rFonts w:ascii="Consolas" w:hAnsi="Consolas" w:eastAsia="Consolas" w:cs="Consolas"/>
                <w:color w:val="333333"/>
                <w:sz w:val="22"/>
                <w:szCs w:val="22"/>
                <w:shd w:val="clear" w:fill="F5F5F5"/>
              </w:rPr>
              <w:t>--coverage</w:t>
            </w:r>
            <w:r>
              <w:t xml:space="preserve"> 时的报告目录</w:t>
            </w:r>
          </w:p>
        </w:tc>
      </w:tr>
    </w:tbl>
    <w:p w14:paraId="2FA261F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4D6A2EF">
      <w:pPr>
        <w:spacing w:before="120" w:after="120" w:line="360" w:lineRule="auto"/>
      </w:pPr>
      <w:r>
        <w:rPr>
          <w:i/>
          <w:iCs/>
        </w:rPr>
        <w:t xml:space="preserve">发版或扩展用例后请执行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run test:e2e</w:t>
      </w:r>
      <w:r>
        <w:rPr>
          <w:i/>
          <w:iCs/>
        </w:rPr>
        <w:t xml:space="preserve">（及可选 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--coverage</w:t>
      </w:r>
      <w:r>
        <w:rPr>
          <w:i/>
          <w:iCs/>
        </w:rPr>
        <w:t>），并更新本文第 7、8、9 节中的数字与表格以保持同步。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2424B2"/>
    <w:rsid w:val="0BA12198"/>
    <w:rsid w:val="3FA40118"/>
    <w:rsid w:val="4C3F4B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2183</Words>
  <Characters>4873</Characters>
  <TotalTime>0</TotalTime>
  <ScaleCrop>false</ScaleCrop>
  <LinksUpToDate>false</LinksUpToDate>
  <CharactersWithSpaces>5320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2026-05-05T05:16:00Z</dcterms:created>
  <dc:creator>Un-named</dc:creator>
  <cp:lastModifiedBy>WPS_1747897672</cp:lastModifiedBy>
  <dcterms:modified xsi:type="dcterms:W3CDTF">2026-05-09T04:27:55Z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eyJoZGlkIjoiY2E5ZDhjMWQ2OWJkNDQzMzhkMTJhMDFjMzA2YTdlNzMiLCJ1c2VySWQiOiIxNzAxOTU3MTYzIn0=</vt:lpwstr>
  </property>
  <property fmtid="{D5CDD505-2E9C-101B-9397-08002B2CF9AE}" pid="3" name="KSOProductBuildVer">
    <vt:lpwstr>2052-12.1.0.25865</vt:lpwstr>
  </property>
  <property fmtid="{D5CDD505-2E9C-101B-9397-08002B2CF9AE}" pid="4" name="ICV">
    <vt:lpwstr>8B1BBB805FEC450882439C364EE36EE7_12</vt:lpwstr>
  </property>
</Properties>
</file>