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71AA" w14:textId="77777777"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sz w:val="32"/>
          <w:szCs w:val="32"/>
        </w:rPr>
        <w:drawing>
          <wp:inline distT="0" distB="0" distL="0" distR="0" wp14:anchorId="0B9AB148" wp14:editId="488FBC05">
            <wp:extent cx="1057275" cy="1053973"/>
            <wp:effectExtent l="0" t="0" r="0" b="0"/>
            <wp:docPr id="31305234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772" cy="10704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63683D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40A2D210" w14:textId="77777777"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6"/>
          <w:szCs w:val="36"/>
        </w:rPr>
      </w:pPr>
      <w:r w:rsidRPr="00555126">
        <w:rPr>
          <w:rFonts w:ascii="TH Sarabun New" w:hAnsi="TH Sarabun New" w:cs="TH Sarabun New" w:hint="cs"/>
          <w:noProof w:val="0"/>
          <w:sz w:val="36"/>
          <w:szCs w:val="36"/>
          <w:cs/>
        </w:rPr>
        <w:t xml:space="preserve">การเขียนเรียงความขั้นสูง </w:t>
      </w:r>
      <w:r w:rsidRPr="00555126">
        <w:rPr>
          <w:rFonts w:ascii="TH Sarabun New" w:hAnsi="TH Sarabun New" w:cs="TH Sarabun New"/>
          <w:noProof w:val="0"/>
          <w:sz w:val="36"/>
          <w:szCs w:val="36"/>
        </w:rPr>
        <w:t>(Extended-Essay)</w:t>
      </w:r>
    </w:p>
    <w:p w14:paraId="41618ADA" w14:textId="77777777"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40"/>
          <w:szCs w:val="40"/>
          <w:cs/>
        </w:rPr>
      </w:pPr>
      <w:r w:rsidRPr="00555126">
        <w:rPr>
          <w:rFonts w:ascii="TH Sarabun New" w:hAnsi="TH Sarabun New" w:cs="TH Sarabun New" w:hint="cs"/>
          <w:noProof w:val="0"/>
          <w:sz w:val="40"/>
          <w:szCs w:val="40"/>
          <w:cs/>
        </w:rPr>
        <w:t xml:space="preserve">เรื่อง </w:t>
      </w:r>
      <w:r w:rsidR="00BA0468" w:rsidRPr="00BA0468">
        <w:rPr>
          <w:rFonts w:ascii="TH Sarabun New" w:hAnsi="TH Sarabun New" w:cs="TH Sarabun New"/>
          <w:noProof w:val="0"/>
          <w:sz w:val="40"/>
          <w:szCs w:val="40"/>
          <w:cs/>
        </w:rPr>
        <w:t>การพัฒนาเกมเพื่อถ่ายทอดประสบการณ์ด้านสุขภาพจิตผ่านมุมมอง</w:t>
      </w:r>
      <w:r w:rsidR="00BA0468">
        <w:rPr>
          <w:rFonts w:ascii="TH Sarabun New" w:hAnsi="TH Sarabun New" w:cs="TH Sarabun New" w:hint="cs"/>
          <w:noProof w:val="0"/>
          <w:sz w:val="40"/>
          <w:szCs w:val="40"/>
          <w:cs/>
        </w:rPr>
        <w:t>ผู้อื่น</w:t>
      </w:r>
    </w:p>
    <w:p w14:paraId="56189B45" w14:textId="77777777" w:rsidR="00F455D8" w:rsidRPr="00555126" w:rsidRDefault="00555126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  <w:r w:rsidRPr="00555126">
        <w:rPr>
          <w:rFonts w:ascii="TH Sarabun New" w:hAnsi="TH Sarabun New" w:cs="TH Sarabun New" w:hint="cs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2CF3BE" wp14:editId="508F9764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095115" cy="2138680"/>
                <wp:effectExtent l="0" t="0" r="19685" b="13970"/>
                <wp:wrapSquare wrapText="bothSides"/>
                <wp:docPr id="1403788574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115" cy="21386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0ED06" id="สี่เหลี่ยมผืนผ้า 3" o:spid="_x0000_s1026" style="position:absolute;margin-left:0;margin-top:.7pt;width:322.45pt;height:168.4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" fillcolor="#4472c4 [3204]" strokecolor="#1f3763 [1604]" strokeweight="1pt">
                <w10:wrap type="square" anchorx="margin"/>
              </v:rect>
            </w:pict>
          </mc:Fallback>
        </mc:AlternateContent>
      </w:r>
    </w:p>
    <w:p w14:paraId="09098A40" w14:textId="77777777"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4E09671B" w14:textId="77777777"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59C556F1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02A5371E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17402C07" w14:textId="77777777"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13E5CFE1" w14:textId="77777777"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14:paraId="7264B238" w14:textId="77777777" w:rsidR="00FC75AD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จัดทำโดย</w:t>
      </w:r>
    </w:p>
    <w:p w14:paraId="1C15F320" w14:textId="77777777"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111CD1F1" w14:textId="362531E3"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นายกฤษฎ์ติกุณ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วงษ์นิล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>16</w:t>
      </w:r>
    </w:p>
    <w:p w14:paraId="19AED0B0" w14:textId="3460BB68"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>นายเทพศิรินทร์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>ลี้กุล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="00A113E5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</w:rPr>
        <w:t>25</w:t>
      </w:r>
    </w:p>
    <w:p w14:paraId="6288A403" w14:textId="32C75FBA"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  <w:t>นายณัฐชนน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ประดับ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26</w:t>
      </w:r>
    </w:p>
    <w:p w14:paraId="2F08EA25" w14:textId="7D2B8652"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  <w:t>นายบวรวิชญ์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ปัญญาธนะโสภณ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31</w:t>
      </w:r>
    </w:p>
    <w:p w14:paraId="040B6C3B" w14:textId="06BDAAA8"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หรรษกานต์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เกษมพิณ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32</w:t>
      </w:r>
    </w:p>
    <w:p w14:paraId="4543BE4B" w14:textId="77777777" w:rsidR="005F6956" w:rsidRPr="00555126" w:rsidRDefault="00A113E5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ชั้นมัธยมศึกษา</w:t>
      </w:r>
      <w:r w:rsidR="005F695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ปีที่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</w:rPr>
        <w:t>6/3</w:t>
      </w:r>
    </w:p>
    <w:p w14:paraId="52E81930" w14:textId="77777777"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2D1B2D64" w14:textId="77777777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นำเสนอ</w:t>
      </w:r>
    </w:p>
    <w:p w14:paraId="06A91ED6" w14:textId="195154F9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 w:hint="cs"/>
          <w:noProof w:val="0"/>
          <w:sz w:val="32"/>
          <w:szCs w:val="32"/>
          <w:cs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มิสพรทิพย์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สังเกต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>ุ</w:t>
      </w:r>
    </w:p>
    <w:p w14:paraId="2110B27D" w14:textId="633609C6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มิสสุภาณี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สุภาพ</w:t>
      </w:r>
    </w:p>
    <w:p w14:paraId="189C2879" w14:textId="5C26A701" w:rsidR="00A113E5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มิสพัฒนี</w:t>
      </w:r>
      <w:r w:rsidR="00FF3458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สกุลช่างเสนาะ</w:t>
      </w:r>
    </w:p>
    <w:p w14:paraId="39C9733D" w14:textId="77777777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14:paraId="0056B75E" w14:textId="77777777"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เป็นส่วนหนึ่งของวิชา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IS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กลุ่มสาระการเรียนรู้วิทยาศาสตร์และเทคโนโลยี</w:t>
      </w:r>
    </w:p>
    <w:p w14:paraId="19C53A36" w14:textId="77777777" w:rsidR="0055512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  <w:cs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โรงเรียนอัสส</w:t>
      </w:r>
      <w:r w:rsidR="0055512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ัมชัญระยอง อำเภอเมืองระยอง จังหวัดระยอง</w:t>
      </w:r>
    </w:p>
    <w:p w14:paraId="3E56F1C6" w14:textId="77777777"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  <w:sectPr w:rsidR="00555126" w:rsidRPr="00555126" w:rsidSect="007B7D8C">
          <w:headerReference w:type="default" r:id="rId9"/>
          <w:pgSz w:w="11906" w:h="16838"/>
          <w:pgMar w:top="1440" w:right="1440" w:bottom="1440" w:left="2160" w:header="706" w:footer="706" w:gutter="0"/>
          <w:cols w:space="708"/>
          <w:titlePg/>
          <w:docGrid w:linePitch="360"/>
        </w:sectPr>
      </w:pPr>
    </w:p>
    <w:p w14:paraId="28861E11" w14:textId="77777777" w:rsidR="005F695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555126">
        <w:rPr>
          <w:rFonts w:ascii="TH Sarabun New" w:hAnsi="TH Sarabun New" w:cs="TH Sarabun New" w:hint="cs"/>
          <w:b/>
          <w:bCs/>
          <w:noProof w:val="0"/>
          <w:sz w:val="36"/>
          <w:szCs w:val="36"/>
          <w:cs/>
        </w:rPr>
        <w:lastRenderedPageBreak/>
        <w:t xml:space="preserve">บทที่ </w:t>
      </w:r>
      <w:r w:rsidRPr="00555126">
        <w:rPr>
          <w:rFonts w:ascii="TH Sarabun New" w:hAnsi="TH Sarabun New" w:cs="TH Sarabun New"/>
          <w:b/>
          <w:bCs/>
          <w:noProof w:val="0"/>
          <w:sz w:val="36"/>
          <w:szCs w:val="36"/>
        </w:rPr>
        <w:t>1</w:t>
      </w:r>
    </w:p>
    <w:p w14:paraId="3C3C35C3" w14:textId="77777777" w:rsid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บทนำ</w:t>
      </w:r>
    </w:p>
    <w:p w14:paraId="6CE74D88" w14:textId="77777777" w:rsidR="00BA0468" w:rsidRDefault="00BA0468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A0468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ความเป็นมาและความสำคัญของปัญหา</w:t>
      </w:r>
    </w:p>
    <w:p w14:paraId="0096567E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280CB75" w14:textId="77777777" w:rsidR="0070229E" w:rsidRPr="0070229E" w:rsidRDefault="00BA0468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0229E" w:rsidRPr="0070229E">
        <w:rPr>
          <w:rFonts w:ascii="TH Sarabun New" w:hAnsi="TH Sarabun New" w:cs="TH Sarabun New" w:hint="cs"/>
          <w:sz w:val="32"/>
          <w:szCs w:val="32"/>
          <w:cs/>
        </w:rPr>
        <w:t>ใ</w:t>
      </w:r>
      <w:r w:rsidR="0070229E" w:rsidRPr="0070229E">
        <w:rPr>
          <w:rFonts w:ascii="TH Sarabun New" w:hAnsi="TH Sarabun New" w:cs="TH Sarabun New"/>
          <w:sz w:val="32"/>
          <w:szCs w:val="32"/>
          <w:cs/>
        </w:rPr>
        <w:t>นปัจจุบัน ปัญหาด้านสุขภาพจิตและความเครียดในกลุ่มนักเรียนนักศึกษามีแนวโน้มเพิ่มสูงขึ้นอย่างต่อเนื่อง โดยเฉพาะในสังคมที่ให้ความสำคัญกับผลการเรียน ความสำเร็จ และภาพลักษณ์ภายนอก ทำให้นักเรียนหลายคนต้องแบกรับความกดดันทั้งจากตนเอง ครอบครัว และสังคมรอบข้าง โดยที่ความรู้สึกและความยากลำบากทางอารมณ์เหล่านี้มักไม่ได้ถูกแสดงออกอย่างชัดเจน</w:t>
      </w:r>
    </w:p>
    <w:p w14:paraId="420A1D60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บุคคลจำนวนมากที่ประสบปัญหาทางอารมณ์หรือความเครียดสะสม มักเลือกที่จะปกปิดความรู้สึกที่แท้จริงของตนเอง และแสดงออกต่อผู้อื่นด้วยท่าทีปกติ ร่าเริง หรือมั่นคง ทั้งที่ภายในกำลังเผชิญกับความยากลำบาก การที่พฤติกรรมภายนอกไม่สอดคล้องกับสภาวะภายในนี้ ทำให้คนรอบข้าง เพื่อน หรือแม้แต่ครอบครัว ไม่สามารถสังเกตเห็นหรือเข้าใจสิ่งที่บุคคลนั้นกำลังเผชิญอยู่ได้</w:t>
      </w:r>
    </w:p>
    <w:p w14:paraId="1915B100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สื่อบันเทิงในรูปแบบต่าง ๆ โดยเฉพาะวิดีโอเกม มีศักยภาพในการเป็นเครื่องมือสื่อสารประเด็นทางสังคมและอารมณ์ได้อย่างมีประสิทธิภาพ เนื่องจากเกมเป็นสื่อเชิงโต้ตอบ (</w:t>
      </w:r>
      <w:r w:rsidRPr="0070229E">
        <w:rPr>
          <w:rFonts w:ascii="TH Sarabun New" w:hAnsi="TH Sarabun New" w:cs="TH Sarabun New"/>
          <w:sz w:val="32"/>
          <w:szCs w:val="32"/>
        </w:rPr>
        <w:t xml:space="preserve">Interactive Media) </w:t>
      </w:r>
      <w:r w:rsidRPr="0070229E">
        <w:rPr>
          <w:rFonts w:ascii="TH Sarabun New" w:hAnsi="TH Sarabun New" w:cs="TH Sarabun New"/>
          <w:sz w:val="32"/>
          <w:szCs w:val="32"/>
          <w:cs/>
        </w:rPr>
        <w:t>ที่ผู้เล่นไม่ได้เป็นเพียงผู้รับสารแบบเฉื่อย แต่เป็นผู้มีส่วนร่วมโดยตรงผ่านการตัดสินใจและการเลือก อย่างไรก็ตาม เกมที่นำเสนอประเด็นสุขภาพจิตในลักษณะที่ละเอียดอ่อน สมจริง และไม่ตีตราผู้ที่มีความยากลำบากทางอารมณ์ ยังมีอยู่อย่างจำกัด</w:t>
      </w:r>
    </w:p>
    <w:p w14:paraId="703402F2" w14:textId="77777777"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ด้วยเหตุนี้ ผู้จัดทำจึงเล็งเห็นความสำคัญของการพัฒนาเกมวิชวลโนเวล (</w:t>
      </w:r>
      <w:r w:rsidRPr="0070229E">
        <w:rPr>
          <w:rFonts w:ascii="TH Sarabun New" w:hAnsi="TH Sarabun New" w:cs="TH Sarabun New"/>
          <w:sz w:val="32"/>
          <w:szCs w:val="32"/>
        </w:rPr>
        <w:t xml:space="preserve">Visual Novel) </w:t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ที่ชื่อว่า </w:t>
      </w:r>
      <w:r w:rsidRPr="00EB7347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Pr="0070229E">
        <w:rPr>
          <w:rFonts w:ascii="TH Sarabun New" w:hAnsi="TH Sarabun New" w:cs="TH Sarabun New"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ขึ้น เพื่อใช้เป็นสื่อในการถ่ายทอดประสบการณ์ทางอารมณ์ของนักเรียนมัธยมศึกษาผ่านมุมมองของตัวละครหลายตัว โดยให้ผู้เล่นได้สัมผัสเหตุการณ์ในชีวิตประจำวันของตัวละครแต่ละคนอย่างใกล้ชิด เพื่อสร้างความเข้าใจและความเห็นอกเห็นใจต่อผู้อื่น โดยไม่มุ่งเน้นการวินิจฉัยหรือให้คำจำกัดความปัญหาสุขภาพจิตแต่อย่างใด แต่เน้นการสะท้อนให้เห็นว่า พฤติกรรมที่ปรากฏภายนอกอาจไม่ได้สะท้อนความรู้สึกที่แท้จริงภายในของบุคคลนั้นเสมอไป</w:t>
      </w:r>
    </w:p>
    <w:p w14:paraId="1661F5BA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71CA521" w14:textId="77777777" w:rsidR="0070229E" w:rsidRDefault="0070229E" w:rsidP="002272EA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30F7C48C" w14:textId="77777777"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29E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วัตถุประสงค์</w:t>
      </w:r>
    </w:p>
    <w:p w14:paraId="2C3BF55E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เพื่อพัฒนาเกมวิชวลโนเวลที่นำเสนอเรื่องราวผ่านมุมมองของตัวละครนักเรียนมัธยมศึกษาหลายคน</w:t>
      </w:r>
    </w:p>
    <w:p w14:paraId="1340EE11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ร้างความตระหนักรู้ว่าความยากลำบากทางอารมณ์อาจไม่สามารถสังเกตได้จากพฤติกรรมภายนอกของบุคคลเสมอไป</w:t>
      </w:r>
    </w:p>
    <w:p w14:paraId="3CF9D0A0" w14:textId="77777777"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เพื่อส่งเสริมให้ผู้เล่นเกิดการไตร่ตรองเกี่ยวกับการสื่อสาร การให้กำลังใจ และความสัมพันธ์ระหว่างเพื่อนนักเรียน</w:t>
      </w:r>
    </w:p>
    <w:p w14:paraId="56C56AC8" w14:textId="77777777"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เพื่อศึกษาและประยุกต์ใช้วิดีโอเกมเป็นสื่อกลางเชิงโต้ตอบในการนำเสนอประเด็นทางสังคมและอารมณ์</w:t>
      </w:r>
    </w:p>
    <w:p w14:paraId="6E9E60A2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EE08DB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ประโยชน์ที่ควรจะได้รับ</w:t>
      </w:r>
    </w:p>
    <w:p w14:paraId="62D6A9E0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ได้เกมวิชวลโนเวลต้นแบบที่สามารถใช้เป็นสื่อสร้างความตระหนักรู้ด้านสุขภาพจิตและอารมณ์ในกลุ่มนักเรียน</w:t>
      </w:r>
    </w:p>
    <w:p w14:paraId="603FDAED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ผู้เล่นมีความเข้าใจและเห็นอกเห็นใจผู้อื่นมากขึ้น ผ่านการรับรู้มุมมองที่หลากหลายของตัวละครในเกม</w:t>
      </w:r>
    </w:p>
    <w:p w14:paraId="0CBEAD2A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EB7347">
        <w:rPr>
          <w:rFonts w:ascii="TH Sarabun New" w:hAnsi="TH Sarabun New" w:cs="TH Sarabun New"/>
          <w:sz w:val="32"/>
          <w:szCs w:val="32"/>
          <w:cs/>
        </w:rPr>
        <w:t>เป็นแนวทางและกรณีศึกษาสำหรับการพัฒนาสื่อเชิงโต้ตอบที่นำเสนอประเด็นทางสังคมและจิตใจในรูปแบบอื่น ๆ ต่อไป</w:t>
      </w:r>
    </w:p>
    <w:p w14:paraId="0A05C96D" w14:textId="77777777" w:rsidR="00BA0468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ผู้จัดทำได้พัฒนาทักษะด้านการออกแบบเกม การเขียนบทเรื่องราว การเขียนโปรแกรม และการออกแบบระบบเชิงอารมณ์ภายในเกม</w:t>
      </w:r>
    </w:p>
    <w:p w14:paraId="1B0D11AC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F6BBA5D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นิยามศัพท์</w:t>
      </w:r>
    </w:p>
    <w:p w14:paraId="42D97B8B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วิชวลโนเวล (</w:t>
      </w:r>
      <w:r w:rsidRPr="00EB7347">
        <w:rPr>
          <w:rFonts w:ascii="TH Sarabun New" w:hAnsi="TH Sarabun New" w:cs="TH Sarabun New"/>
          <w:sz w:val="32"/>
          <w:szCs w:val="32"/>
        </w:rPr>
        <w:t>Visual Novel)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ประเภทของเกมที่เล่าเรื่องผ่านบทสนทนา ภาพนิ่งหรือภาพเคลื่อนไหวประกอบฉาก และตัวเลือกที่ผู้เล่นสามารถตัดสินใจได้ระหว่างการดำเนินเรื่อง</w:t>
      </w:r>
    </w:p>
    <w:p w14:paraId="2C6563B5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มุมมองตัวละคร (</w:t>
      </w:r>
      <w:r w:rsidRPr="00EB7347">
        <w:rPr>
          <w:rFonts w:ascii="TH Sarabun New" w:hAnsi="TH Sarabun New" w:cs="TH Sarabun New"/>
          <w:sz w:val="32"/>
          <w:szCs w:val="32"/>
        </w:rPr>
        <w:t>Character Perspective / Route)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เส้นทางการดำเนินเรื่องที่นำเสนอผ่านสายตาและความคิดของตัวละครแต่ละตัว ซึ่งทำให้ผู้เล่นได้รับรู้เหตุการณ์เดียวกันในมุมมองที่แตกต่างกันออกไป</w:t>
      </w:r>
    </w:p>
    <w:p w14:paraId="48AED2EC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การรับรู้มุมมองผู้อื่น (</w:t>
      </w:r>
      <w:r w:rsidRPr="00EB7347">
        <w:rPr>
          <w:rFonts w:ascii="TH Sarabun New" w:hAnsi="TH Sarabun New" w:cs="TH Sarabun New"/>
          <w:sz w:val="32"/>
          <w:szCs w:val="32"/>
        </w:rPr>
        <w:t>Perspective-taking)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กระบวนการที่ผู้เล่นสวมบทบาทหรือมองเหตุการณ์ผ่านสายตาของตัวละครอื่น เพื่อสร้างความเข้าใจในความคิดและความรู้สึกของบุคคลนั้น</w:t>
      </w:r>
    </w:p>
    <w:p w14:paraId="75DE7C1A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สุขภาวะทางอารมณ์ (</w:t>
      </w:r>
      <w:r w:rsidRPr="00EB7347">
        <w:rPr>
          <w:rFonts w:ascii="TH Sarabun New" w:hAnsi="TH Sarabun New" w:cs="TH Sarabun New"/>
          <w:sz w:val="32"/>
          <w:szCs w:val="32"/>
        </w:rPr>
        <w:t xml:space="preserve">Emotional Wellbeing)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สภาวะความสมดุลทางจิตใจและอารมณ์ของบุคคล ซึ่งในบริบทของเกมนี้หมายถึงประเด็นที่เกมต้องการสื่อสารในเชิงสร้างความตระหนักรู้ มิใช่การวินิจฉัยทางการแพทย์</w:t>
      </w:r>
    </w:p>
    <w:p w14:paraId="734BDF83" w14:textId="77777777" w:rsidR="007B7D8C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ขอบเข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ตกา</w:t>
      </w: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t>ร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ทำโครงงาน</w:t>
      </w:r>
    </w:p>
    <w:p w14:paraId="40CA9E59" w14:textId="77777777" w:rsidR="00A159B5" w:rsidRPr="00A159B5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การศึกษาค้นคว้าครั้งนี้มุ่งเน้นไปที่การออกแบบและพัฒนาเกมวิชวลโนเวล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ซึ่งนำเสนอเรื่องราวผ่านมุมมองของตัวละครนักเรียนมัธยมศึกษาหลายคน โดยศึกษาผลกระทบของการเล่าเรื่องแบบหลายมุมมองและระบบน้ำหนักทางอารมณ์ที่มีต่อความเข้าใจ ความเห็นอกเห็นใจ และการรับรู้ของผู้เล่นต่อประเด็นด้านสุขภาวะทางอารมณ์ในวัยเรียน</w:t>
      </w:r>
      <w:r w:rsidR="002D560F">
        <w:rPr>
          <w:rFonts w:ascii="TH Sarabun New" w:hAnsi="TH Sarabun New" w:cs="TH Sarabun New"/>
          <w:sz w:val="32"/>
          <w:szCs w:val="32"/>
        </w:rPr>
        <w:t xml:space="preserve"> </w:t>
      </w:r>
      <w:r w:rsidR="002D560F" w:rsidRPr="002D560F">
        <w:rPr>
          <w:rFonts w:ascii="TH Sarabun New" w:hAnsi="TH Sarabun New" w:cs="TH Sarabun New"/>
          <w:sz w:val="32"/>
          <w:szCs w:val="32"/>
          <w:u w:val="single"/>
          <w:cs/>
        </w:rPr>
        <w:t>เกมมิได้มีวัตถุประสงค์เพื่อวินิจฉัยหรือให้การรักษาทางการแพทย์ด้านสุขภาพจิตแต่อย่างใด</w:t>
      </w:r>
    </w:p>
    <w:p w14:paraId="38299C9E" w14:textId="77777777" w:rsidR="00A159B5" w:rsidRPr="00A159B5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กลุ่มตัวอย่างในการศึกษาครั้งนี้ คือ นักเรียนระดับชั้น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มัธยมศึกษาตอนปลาย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โรงเรียน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อัสสัมชัญระยอง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2F6A1C89" w14:textId="77777777" w:rsidR="00A159B5" w:rsidRPr="00A159B5" w:rsidRDefault="00A159B5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 xml:space="preserve">การเก็บข้อมูลและสำรวจความคิดเห็นจากผู้เล่น โดยให้กลุ่มตัวอย่างทดลองเล่นเกมในรูปแบบไฟล์ที่พัฒนาด้วยโปรแกรม </w:t>
      </w:r>
      <w:r w:rsidRPr="00A159B5">
        <w:rPr>
          <w:rFonts w:ascii="TH Sarabun New" w:hAnsi="TH Sarabun New" w:cs="TH Sarabun New"/>
          <w:sz w:val="32"/>
          <w:szCs w:val="32"/>
        </w:rPr>
        <w:t xml:space="preserve">Godot 4 </w:t>
      </w:r>
      <w:r w:rsidRPr="00A159B5">
        <w:rPr>
          <w:rFonts w:ascii="TH Sarabun New" w:hAnsi="TH Sarabun New" w:cs="TH Sarabun New"/>
          <w:sz w:val="32"/>
          <w:szCs w:val="32"/>
          <w:cs/>
        </w:rPr>
        <w:t>และเก็บข้อมูลผ่านแบบสอบถามหรือแบบสัมภาษณ์หลังการเล่น</w:t>
      </w:r>
    </w:p>
    <w:p w14:paraId="14D58405" w14:textId="77777777" w:rsidR="00A159B5" w:rsidRPr="00A159B5" w:rsidRDefault="00A159B5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>การศึกษาครั้งนี้มุ่งเน้นการรวบรวมข้อมูลเกี่ยวกับผลของการออกแบบเกมเชิงเล่าเรื่องที่มีต่อความเข้าใจและความเห็นอกเห็นใจของผู้เล่น เพื่อเป็นแนวทางในการพัฒนาสื่อเชิงโต้ตอบสำหรับสร้างความตระหนักรู้ด้านสุขภาวะทางอารมณ์ในกลุ่มนักเรียนต่อไป</w:t>
      </w:r>
    </w:p>
    <w:p w14:paraId="5E367BE5" w14:textId="77777777" w:rsidR="007B7D8C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6B3BF65A" w14:textId="77777777"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2D560F">
        <w:rPr>
          <w:rFonts w:ascii="TH Sarabun New" w:hAnsi="TH Sarabun New" w:cs="TH Sarabun New"/>
          <w:b/>
          <w:bCs/>
          <w:sz w:val="32"/>
          <w:szCs w:val="32"/>
          <w:cs/>
        </w:rPr>
        <w:t>ตัวแปรที่ต้องการศึกษา</w:t>
      </w:r>
    </w:p>
    <w:p w14:paraId="7666C5B1" w14:textId="77777777"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ตัวแปรต้น</w:t>
      </w:r>
      <w:r w:rsidR="00EB0B7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มุมมองตัวละครที่ผู้เล่นเลือกดำเนินเรื่องผ่าน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ตัวเลือกบทสนทนาที่ผู้เล่นเลือกระหว่างการเล่น</w:t>
      </w:r>
    </w:p>
    <w:p w14:paraId="5FBAFFD3" w14:textId="77777777"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ตัวแปรตาม</w:t>
      </w:r>
      <w:r w:rsidR="00EB0B7C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 xml:space="preserve">ความเข้าใจและความเห็นอกเห็นใจของผู้เล่นที่มีต่อตัวละคร </w:t>
      </w:r>
    </w:p>
    <w:p w14:paraId="23F52A7B" w14:textId="77777777"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ตัวแปรควบคุม</w:t>
      </w:r>
      <w:r w:rsidR="00EB0B7C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โครงสร้างพื้นฐานของเกม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สภาพแวดล้อมและบริบทของเรื่องราว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กลุ่มผู้เล่นที่ใช้ในการทดสอบเกมมีลักษณะใกล้เคียงกับกลุ่มเป้าหมายของเกม</w:t>
      </w:r>
    </w:p>
    <w:p w14:paraId="0F6B6895" w14:textId="77777777" w:rsid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697E2F0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วิธีการดำเนินงาน</w:t>
      </w:r>
    </w:p>
    <w:p w14:paraId="2BE9DD9E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>
        <w:rPr>
          <w:rFonts w:ascii="TH Sarabun New" w:hAnsi="TH Sarabun New" w:cs="TH Sarabun New"/>
          <w:sz w:val="32"/>
          <w:szCs w:val="32"/>
        </w:rPr>
        <w:t xml:space="preserve">1. </w:t>
      </w:r>
      <w:r w:rsidRPr="00EB7347">
        <w:rPr>
          <w:rFonts w:ascii="TH Sarabun New" w:hAnsi="TH Sarabun New" w:cs="TH Sarabun New"/>
          <w:sz w:val="32"/>
          <w:szCs w:val="32"/>
          <w:cs/>
        </w:rPr>
        <w:t>ศึกษาแนวคิดเกี่ยวกับสุขภาพจิตในวัยเรียน รูปแบบเกมวิชวลโนเวล และกลไกการเล่าเรื่องเชิงโต้ตอบที่เกี่ยวข้อง เพื่อเป็นแนวทางในการออกแบบเนื้อหาและระบบเกม</w:t>
      </w:r>
    </w:p>
    <w:p w14:paraId="45E7B45D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กำหนดโครงเรื่องหลัก พัฒนาตัวละคร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และเส้นทางมุมมองของแต่ละตัวละคร พร้อมทั้งเขียนบทสนทนาและเหตุการณ์ในชีวิตประจำวันของนักเรียน</w:t>
      </w:r>
    </w:p>
    <w:p w14:paraId="64FF35F0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3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 xml:space="preserve">พัฒนาโปรแกรมเกม ดำเนินการพัฒนาเกมด้วยโปรแกรม </w:t>
      </w:r>
      <w:r w:rsidRPr="00EB7347">
        <w:rPr>
          <w:rFonts w:ascii="TH Sarabun New" w:hAnsi="TH Sarabun New" w:cs="TH Sarabun New"/>
          <w:sz w:val="32"/>
          <w:szCs w:val="32"/>
        </w:rPr>
        <w:t xml:space="preserve">Godot </w:t>
      </w:r>
      <w:r w:rsidRPr="00EB7347">
        <w:rPr>
          <w:rFonts w:ascii="TH Sarabun New" w:hAnsi="TH Sarabun New" w:cs="TH Sarabun New"/>
          <w:sz w:val="32"/>
          <w:szCs w:val="32"/>
          <w:cs/>
        </w:rPr>
        <w:t xml:space="preserve">4 โดยเขียนสคริปต์ด้วยภาษา </w:t>
      </w:r>
      <w:r w:rsidRPr="00EB7347">
        <w:rPr>
          <w:rFonts w:ascii="TH Sarabun New" w:hAnsi="TH Sarabun New" w:cs="TH Sarabun New"/>
          <w:sz w:val="32"/>
          <w:szCs w:val="32"/>
        </w:rPr>
        <w:t xml:space="preserve">GDScript </w:t>
      </w:r>
      <w:r w:rsidRPr="00EB7347">
        <w:rPr>
          <w:rFonts w:ascii="TH Sarabun New" w:hAnsi="TH Sarabun New" w:cs="TH Sarabun New"/>
          <w:sz w:val="32"/>
          <w:szCs w:val="32"/>
          <w:cs/>
        </w:rPr>
        <w:t>สำหรับระบบบทสนทนา ระบบแตกแขนงของเนื้อเรื่อง และระบบบันทึก/ย้อนกลับสถานะ</w:t>
      </w:r>
    </w:p>
    <w:p w14:paraId="2DC53671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B0B7C">
        <w:rPr>
          <w:rFonts w:ascii="TH Sarabun New" w:hAnsi="TH Sarabun New" w:cs="TH Sarabun New"/>
          <w:sz w:val="32"/>
          <w:szCs w:val="32"/>
        </w:rPr>
        <w:t>4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จัดทำฉากพื้นหลัง สไปรต์ตัวละคร และอินเทอร์เฟซผู้ใช้ รวมถึงออกแบบเสียงประกอบที่ปรับเปลี่ยนไปตามระดับความกดดันทางอารมณ์ของตัวละคร</w:t>
      </w:r>
    </w:p>
    <w:p w14:paraId="01C6695E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5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นำเกมไปทดลองเล่นเพื่อตรวจสอบความลื่นไหลของเนื้อเรื่อง ความถูกต้องของระบบตัวเลือก และประสิทธิภาพของการสื่อสารประเด็นทางอารมณ์</w:t>
      </w:r>
    </w:p>
    <w:p w14:paraId="33C4E63C" w14:textId="77777777"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6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นำผลจากการทดสอบมาปรับปรุงเนื้อหา ระบบเกม และการนำเสนอให้มีความสมบูรณ</w:t>
      </w:r>
      <w:r w:rsidR="00EB0B7C">
        <w:rPr>
          <w:rFonts w:ascii="TH Sarabun New" w:hAnsi="TH Sarabun New" w:cs="TH Sarabun New" w:hint="cs"/>
          <w:sz w:val="32"/>
          <w:szCs w:val="32"/>
          <w:cs/>
        </w:rPr>
        <w:t>์</w:t>
      </w:r>
    </w:p>
    <w:p w14:paraId="23C15049" w14:textId="77777777"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7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รวบรวมผลการดำเนินงานทั้งหมด จัดทำเอกสารประกอบโครงงาน และเตรียมความพร้อมสำหรับการนำเสนอ/เผยแพร่ผลงาน</w:t>
      </w:r>
    </w:p>
    <w:p w14:paraId="4A31CBBF" w14:textId="77777777" w:rsidR="007B7D8C" w:rsidRDefault="007B7D8C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7362464F" w14:textId="77777777" w:rsidR="00EB0B7C" w:rsidRPr="00EB0B7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บทที่ 2</w:t>
      </w:r>
    </w:p>
    <w:p w14:paraId="1C30426E" w14:textId="77777777" w:rsidR="007B7D8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t>เอกสารและงานวิจัยที่เกี่ยวข้อง</w:t>
      </w:r>
    </w:p>
    <w:p w14:paraId="02714803" w14:textId="77777777" w:rsidR="00B92D3D" w:rsidRPr="00B92D3D" w:rsidRDefault="00EB0B7C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ในการพัฒนาเกมวิชวลโนเวล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816111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 xml:space="preserve">ผู้จัดทำได้ศึกษาค้นคว้าเอกสาร ตำรา บทความวิชาการ และงานวิจัยที่เกี่ยวข้อง เพื่อใช้เป็นกรอบแนวคิดในการออกแบบเนื้อหา ระบบเกม และวิธีการนำเสนอประเด็นด้านสุขภาวะทางอารมณ์ โดยแบ่งการนำเสนอออกเป็น 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6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หัวข้อหลัก ดังนี้</w:t>
      </w:r>
    </w:p>
    <w:p w14:paraId="4EE44A98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14:paraId="270E8935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14:paraId="73B27484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1.2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เกมแนว </w:t>
      </w:r>
      <w:r w:rsidRPr="0079230A">
        <w:rPr>
          <w:rFonts w:ascii="TH Sarabun New" w:hAnsi="TH Sarabun New" w:cs="TH Sarabun New"/>
          <w:sz w:val="32"/>
          <w:szCs w:val="32"/>
        </w:rPr>
        <w:t>Visual Novel</w:t>
      </w:r>
    </w:p>
    <w:p w14:paraId="202CE9FC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1.3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การเล่าเรื่องผ่านเกม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79230A">
        <w:rPr>
          <w:rFonts w:ascii="TH Sarabun New" w:hAnsi="TH Sarabun New" w:cs="TH Sarabun New"/>
          <w:sz w:val="32"/>
          <w:szCs w:val="32"/>
          <w:cs/>
        </w:rPr>
        <w:t>มุมมองของตัวละคร</w:t>
      </w:r>
    </w:p>
    <w:p w14:paraId="7619301A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1.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14:paraId="3F574131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14:paraId="116CD66F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2.1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ความหมายของสุขภาพจิต</w:t>
      </w:r>
    </w:p>
    <w:p w14:paraId="176B2DCE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2272EA">
        <w:rPr>
          <w:rFonts w:ascii="TH Sarabun New" w:hAnsi="TH Sarabun New" w:cs="TH Sarabun New"/>
          <w:sz w:val="32"/>
          <w:szCs w:val="32"/>
        </w:rPr>
        <w:t xml:space="preserve">2.2 </w:t>
      </w:r>
      <w:r w:rsidRPr="0079230A">
        <w:rPr>
          <w:rFonts w:ascii="TH Sarabun New" w:hAnsi="TH Sarabun New" w:cs="TH Sarabun New"/>
          <w:sz w:val="32"/>
          <w:szCs w:val="32"/>
          <w:cs/>
        </w:rPr>
        <w:t>สุขภาพจิตและความเครียดในวัยรุ่น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การเก็บกดและการไม่แสดงออกทางอารมณ์</w:t>
      </w:r>
    </w:p>
    <w:p w14:paraId="05C8E446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14:paraId="06E9F9E5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sz w:val="32"/>
          <w:szCs w:val="32"/>
        </w:rPr>
        <w:t>Untitled Illness</w:t>
      </w:r>
    </w:p>
    <w:p w14:paraId="59247CF6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3.1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การออกแบบตัวละครและบุคลิกภาพ</w:t>
      </w:r>
    </w:p>
    <w:p w14:paraId="67DAE11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การออกแบบเนื้อเรื่องและเส้นทางของตัวละคร</w:t>
      </w:r>
    </w:p>
    <w:p w14:paraId="52FA8653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3.3 </w:t>
      </w:r>
      <w:r w:rsidRPr="0079230A">
        <w:rPr>
          <w:rFonts w:ascii="TH Sarabun New" w:hAnsi="TH Sarabun New" w:cs="TH Sarabun New"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14:paraId="6FFFFCDC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และการแสดงสภาวะทางอารมณ์</w:t>
      </w:r>
    </w:p>
    <w:p w14:paraId="4A94748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3.5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การออกแบบ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User Interface (UI)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เพื่อสื่อสารอารมณ์</w:t>
      </w:r>
    </w:p>
    <w:p w14:paraId="3C47AC46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3.6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การใช้ภาพ เสียง และบรรยากาศในการสร้างอารมณ์</w:t>
      </w:r>
    </w:p>
    <w:p w14:paraId="24A8C09D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sz w:val="32"/>
          <w:szCs w:val="32"/>
        </w:rPr>
        <w:t>Interactive</w:t>
      </w:r>
    </w:p>
    <w:p w14:paraId="78F20FF0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14:paraId="795A6045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14:paraId="1B2C4176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4.3 </w:t>
      </w:r>
      <w:r w:rsidRPr="0079230A">
        <w:rPr>
          <w:rFonts w:ascii="TH Sarabun New" w:hAnsi="TH Sarabun New" w:cs="TH Sarabun New"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14:paraId="0BD8123A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Media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เพื่อสร้างประสบการณ์และการสะท้อนความคิด</w:t>
      </w:r>
    </w:p>
    <w:p w14:paraId="7B40040C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sz w:val="32"/>
          <w:szCs w:val="32"/>
          <w:cs/>
        </w:rPr>
        <w:t>เทคโนโลยีที่ใช้ในการพัฒนาเกม</w:t>
      </w:r>
    </w:p>
    <w:p w14:paraId="61E83D6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5.1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โปรแกรม </w:t>
      </w:r>
      <w:r w:rsidRPr="0079230A">
        <w:rPr>
          <w:rFonts w:ascii="TH Sarabun New" w:hAnsi="TH Sarabun New" w:cs="TH Sarabun New"/>
          <w:sz w:val="32"/>
          <w:szCs w:val="32"/>
        </w:rPr>
        <w:t>Godot Engine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 xml:space="preserve">ภาษา </w:t>
      </w:r>
      <w:r w:rsidR="00670EA4" w:rsidRPr="00670EA4">
        <w:rPr>
          <w:rFonts w:ascii="TH Sarabun New" w:hAnsi="TH Sarabun New" w:cs="TH Sarabun New"/>
          <w:sz w:val="32"/>
          <w:szCs w:val="32"/>
        </w:rPr>
        <w:t>GDScript</w:t>
      </w:r>
    </w:p>
    <w:p w14:paraId="2588EB7E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 xml:space="preserve">6. </w:t>
      </w:r>
      <w:r w:rsidRPr="00B92D3D">
        <w:rPr>
          <w:rFonts w:ascii="TH Sarabun New" w:hAnsi="TH Sarabun New" w:cs="TH Sarabun New"/>
          <w:sz w:val="32"/>
          <w:szCs w:val="32"/>
          <w:cs/>
        </w:rPr>
        <w:t>งานวิจัยและโครงงานที่เกี่ยวข้อง</w:t>
      </w:r>
    </w:p>
    <w:p w14:paraId="10BF0E67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6.1 </w:t>
      </w:r>
      <w:r w:rsidRPr="0079230A">
        <w:rPr>
          <w:rFonts w:ascii="TH Sarabun New" w:hAnsi="TH Sarabun New" w:cs="TH Sarabun New"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>สร้างความเห็นอกเห็นใจ</w:t>
      </w:r>
    </w:p>
    <w:p w14:paraId="0C983FCA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2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Storytelling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และประสบการณ์ของผู้เล่น</w:t>
      </w:r>
    </w:p>
    <w:p w14:paraId="47D3EEF7" w14:textId="77777777" w:rsidR="0079230A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Visual Novel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และการเล่าเรื่อง</w:t>
      </w:r>
    </w:p>
    <w:p w14:paraId="2883579E" w14:textId="77777777" w:rsidR="009A0111" w:rsidRDefault="009A011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A0111">
        <w:rPr>
          <w:rFonts w:ascii="TH Sarabun New" w:hAnsi="TH Sarabun New" w:cs="TH Sarabun New"/>
          <w:sz w:val="32"/>
          <w:szCs w:val="32"/>
        </w:rPr>
        <w:t xml:space="preserve">6.4 </w:t>
      </w:r>
      <w:r w:rsidRPr="009A0111">
        <w:rPr>
          <w:rFonts w:ascii="TH Sarabun New" w:hAnsi="TH Sarabun New" w:cs="TH Sarabun New"/>
          <w:sz w:val="32"/>
          <w:szCs w:val="32"/>
          <w:cs/>
        </w:rPr>
        <w:t xml:space="preserve">การวิเคราะห์งานที่เกี่ยวข้องกับ </w:t>
      </w:r>
      <w:r w:rsidRPr="009A0111">
        <w:rPr>
          <w:rFonts w:ascii="TH Sarabun New" w:hAnsi="TH Sarabun New" w:cs="TH Sarabun New"/>
          <w:sz w:val="32"/>
          <w:szCs w:val="32"/>
        </w:rPr>
        <w:t>Untitled Illness</w:t>
      </w:r>
    </w:p>
    <w:p w14:paraId="51C512BA" w14:textId="77777777" w:rsidR="002958DD" w:rsidRDefault="002958D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06C4A9B" w14:textId="77777777" w:rsidR="0079230A" w:rsidRPr="0079230A" w:rsidRDefault="0079230A" w:rsidP="002958DD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="00B92D3D" w:rsidRPr="0079230A">
        <w:rPr>
          <w:rFonts w:ascii="TH Sarabun New" w:hAnsi="TH Sarabun New" w:cs="TH Sarabun New"/>
          <w:b/>
          <w:bCs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14:paraId="2576D867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14:paraId="5B58B4D1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เกมที่ถูกพัฒนาขึ้นโดยมีเป้าหมายนอกเหนือจากความบันเทิงมักถูกเรียกว่า "เกมจริงจัง"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อย่างไรก็ตาม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Warsinsky, Schmidt-Kraepelin, Rank, Thiebes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>Sunyaev (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2021) ได้ทบทวนงานวิจัยด้านสุขภาพจำนวน 206 เรื่อง และพบว่าคำนิยามของ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ที่ใช้ในวงการวิจัยมีความหลากหลายสูงมาก อีกทั้งยังมักถูกใช้สลับกับคำว่า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gamification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ทั้งที่ทั้งสองแนวคิดมีความแตกต่างกันในเชิงโครงสร้าง กล่าวคือ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gamification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หมายถึงการเติมองค์ประกอบของเกมเข้าไปในกิจกรรมที่ไม่ใช่เกม ขณะที่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หมายถึงเกมที่สมบูรณ์ในตัวเองแต่ถูกออกแบบเพื่อวัตถุประสงค์อื่นนอกเหนือจากความบันเทิงล้วน ๆ</w:t>
      </w:r>
    </w:p>
    <w:p w14:paraId="751DA81D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ความคลุมเครือดังกล่าวมีความสำคัญต่อโครงงานนี้ เพราะหมายความว่าการอ้างว่าผลงานเป็น "เกมเพื่อการศึกษา" เพียงอย่างเดียวยังไม่เพียงพอ ผู้พัฒนาจำเป็นต้องระบุให้ชัดเจนว่าเกมมีเป้าหมายอะไร ใช้กลไกใด และคาดหวังผลลัพธ์ในระดับใด </w:t>
      </w:r>
      <w:r w:rsidRPr="00C61F34">
        <w:rPr>
          <w:rFonts w:ascii="TH Sarabun New" w:hAnsi="TH Sarabun New" w:cs="TH Sarabun New"/>
          <w:sz w:val="32"/>
          <w:szCs w:val="32"/>
        </w:rPr>
        <w:t xml:space="preserve">Warsinsky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และคณะ (2021) จึงเสนอแนวทางการรายงานที่เรียกว่า </w:t>
      </w:r>
      <w:r w:rsidRPr="00C61F34">
        <w:rPr>
          <w:rFonts w:ascii="TH Sarabun New" w:hAnsi="TH Sarabun New" w:cs="TH Sarabun New"/>
          <w:sz w:val="32"/>
          <w:szCs w:val="32"/>
        </w:rPr>
        <w:t xml:space="preserve">GAMING </w:t>
      </w:r>
      <w:r w:rsidRPr="00C61F34">
        <w:rPr>
          <w:rFonts w:ascii="TH Sarabun New" w:hAnsi="TH Sarabun New" w:cs="TH Sarabun New"/>
          <w:sz w:val="32"/>
          <w:szCs w:val="32"/>
          <w:cs/>
        </w:rPr>
        <w:t>เพื่อให้ผู้วิจัยระบุลักษณะของสิ่งที่ตนพัฒนาอย่างชัดเจน</w:t>
      </w:r>
    </w:p>
    <w:p w14:paraId="0DC759D9" w14:textId="77777777" w:rsidR="0079230A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single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ตามกรอบดังกล่าว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จัดเป็น </w:t>
      </w:r>
      <w:r w:rsidRPr="00C61F34">
        <w:rPr>
          <w:rFonts w:ascii="TH Sarabun New" w:hAnsi="TH Sarabun New" w:cs="TH Sarabun New"/>
          <w:sz w:val="32"/>
          <w:szCs w:val="32"/>
        </w:rPr>
        <w:t xml:space="preserve">serious game </w:t>
      </w:r>
      <w:r w:rsidRPr="00C61F34">
        <w:rPr>
          <w:rFonts w:ascii="TH Sarabun New" w:hAnsi="TH Sarabun New" w:cs="TH Sarabun New"/>
          <w:sz w:val="32"/>
          <w:szCs w:val="32"/>
          <w:cs/>
        </w:rPr>
        <w:t>เนื่องจากเป็นเกมที่สมบูรณ์ในตัวเอง มิใช่การเติมองค์ประกอบเกมลงในกิจกรรมอื่น และ</w:t>
      </w:r>
      <w:r w:rsidRPr="00C61F34">
        <w:rPr>
          <w:rFonts w:ascii="TH Sarabun New" w:hAnsi="TH Sarabun New" w:cs="TH Sarabun New"/>
          <w:sz w:val="32"/>
          <w:szCs w:val="32"/>
          <w:u w:val="single"/>
          <w:cs/>
        </w:rPr>
        <w:t>มีวัตถุประสงค์เพื่อสร้างความตระหนักรู้ มิใช่เพื่อการบำบัดหรือการวินิจฉัย</w:t>
      </w:r>
    </w:p>
    <w:p w14:paraId="33CE904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single"/>
        </w:rPr>
      </w:pPr>
    </w:p>
    <w:p w14:paraId="1682DC3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เกมแนว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Visual Novel</w:t>
      </w:r>
    </w:p>
    <w:p w14:paraId="35465E87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คำนิยามของวิชวลโนเวลในแวดวงวิชาการเคยมีความหลากหลายอย่างมาก ตั้งแต่การเรียกว่า "ตำราเรียนเชิงโต้ตอบ" ไปจนถึง "เกมผจญภัยที่มีหลายตอนจบ"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>Melcer (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2021) จึงได้วิเคราะห์คำนิยามทางวิชาการ 30 คำนิยาม ร่วมกับการวิเคราะห์เกมวิชวลโนเวลจริง 54 เกม และพบว่าคำนิยามเดิมส่วนใหญ่ครอบคลุมองค์ประกอบของแนวเกมเพียงบางส่วนเท่านั้น</w:t>
      </w:r>
    </w:p>
    <w:p w14:paraId="67A53E40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จากการวิเคราะห์ดังกล่าว คณะผู้วิจัยได้เสนอคำนิยามที่รวมองค์ประกอบสำคัญเข้าด้วยกัน ได้แก่ การเล่าเรื่องที่อาศัยข้อความเป็นหลัก การใช้ภาพนิ่งหรือสไปรต์ตัวละครประกอบ โครงเรื่องแบบแตกแขนง และตัวเลือกที่ส่งผลต่อทิศทางและตอนจบของเรื่อง นอกจากนี้ยังเน้นว่าองค์ประกอบด้านการโต้ตอบเป็นส่วนหนึ่งของนิยามแนวเกม มิใช่เพียงส่วนเสริม</w:t>
      </w:r>
    </w:p>
    <w:p w14:paraId="49521BF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073F66" w14:textId="77777777" w:rsidR="0079230A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คุณสมบัติเหล่านี้ทำให้วิชวลโนเวลเหมาะสมกับโครงงานที่ต้องการสื่อสารประเด็นทางอารมณ์ เนื่องจากเปิดพื้นที่ให้กับความคิดภายในของตัวละครได้มาก ใช้ทรัพยากรการผลิตน้อยกว่าเกมแนวอื่น และเอื้อต่อการสร้างเส้นทางเรื่องหลายเส้นภายในโครงงานขนาดเล็ก</w:t>
      </w:r>
    </w:p>
    <w:p w14:paraId="27180B24" w14:textId="77777777" w:rsidR="00C61F34" w:rsidRP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702AE2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การเล่าเรื่องผ่านเกมและมุมมองของตัวละคร</w:t>
      </w:r>
    </w:p>
    <w:p w14:paraId="4A2A12E4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แนวคิดสำคัญของการเล่าเรื่องผ่านเกมคือ ความรู้สึกมีส่วนร่วม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player agency)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ซึ่ง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Carstensdóttir, Kleinman, Williams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Seif El-Nasr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นิยามในภาพกว้างว่า เป็นปรากฏการณ์ที่ผู้เล่นรู้สึกว่าการกระทำที่เกมเสนอให้มีความหมาย และการเลือกของตนส่งผลต่อสถานการณ์ที่ตนกำลังมีส่วนร่วมอยู่จริง</w:t>
      </w:r>
    </w:p>
    <w:p w14:paraId="4B239928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งานชิ้นนี้มีความสำคัญเพราะเป็นการศึกษาเชิงประจักษ์ในพื้นที่ที่เดิมมีแต่การถกเถียงเชิงทฤษฎี คณะผู้วิจัยได้สัมภาษณ์ผู้เล่นให้ประเมินประสบการณ์ความรู้สึกมีส่วนร่วมในเกมแนวเล่าเรื่อง และพบข้อค้นพบที่สำคัญสองประการ ประการแรก การรับรู้ความรู้สึกมีส่วนร่วมมีความแตกต่างระหว่างบุคคลสูงมาก ประการที่สอง ไม่มีปัจจัยใดเพียงปัจจัยเดียวที่กำหนดประสบการณ์นี้ได้อย่างเบ็ดเสร็จ แม้บางปัจจัยจะมีน้ำหนักมากกว่าปัจจัยอื่น</w:t>
      </w:r>
    </w:p>
    <w:p w14:paraId="2FB775B0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ข้อค้นพบนี้เป็นข้อเตือนใจสำหรับการออกแบบ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ว่า การเพิ่มจำนวนตัวเลือกไม่ได้รับประกันว่าผู้เล่นจะรู้สึกว่าตนมีบทบาทต่อเรื่องมากขึ้น สิ่งที่สำคัญกว่าคือความสัมพันธ์ระหว่างตัวเลือกกับผลลัพธ์ที่ผู้เล่นสังเกตเห็นได้</w:t>
      </w:r>
    </w:p>
    <w:p w14:paraId="2C2AB8D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การให้ผู้เล่นเข้าไปอยู่ในมุมมองของตัวละครเป็นกลไกที่มีหลักฐานเชิงประจักษ์รองรับ </w:t>
      </w:r>
      <w:r w:rsidRPr="00C61F34">
        <w:rPr>
          <w:rFonts w:ascii="TH Sarabun New" w:hAnsi="TH Sarabun New" w:cs="TH Sarabun New"/>
          <w:sz w:val="32"/>
          <w:szCs w:val="32"/>
        </w:rPr>
        <w:t xml:space="preserve">Li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ได้ทำการทดลองในห้องปฏิบัติการกับผู้เข้าร่วม </w:t>
      </w:r>
      <w:r w:rsidRPr="00C61F34">
        <w:rPr>
          <w:rFonts w:ascii="TH Sarabun New" w:hAnsi="TH Sarabun New" w:cs="TH Sarabun New"/>
          <w:sz w:val="32"/>
          <w:szCs w:val="32"/>
        </w:rPr>
        <w:t>166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เพื่อศึกษาผลของการสวมมุมมองตัวละครที่เป็นผู้ประสบความรุนแรง ผลการศึกษาพบเส้นทางความสัมพันธ์ที่น่าสนใจ คือ การสวมมุมมองไม่ได้เพิ่มความเห็นอกเห็นใจโดยตรง แต่เพิ่มความรู้สึกเป็นหนึ่งเดียวกับร่างกายของตัวละคร (</w:t>
      </w:r>
      <w:r w:rsidRPr="00C61F34">
        <w:rPr>
          <w:rFonts w:ascii="TH Sarabun New" w:hAnsi="TH Sarabun New" w:cs="TH Sarabun New"/>
          <w:sz w:val="32"/>
          <w:szCs w:val="32"/>
        </w:rPr>
        <w:t xml:space="preserve">embodiment) </w:t>
      </w:r>
      <w:r w:rsidRPr="00C61F34">
        <w:rPr>
          <w:rFonts w:ascii="TH Sarabun New" w:hAnsi="TH Sarabun New" w:cs="TH Sarabun New"/>
          <w:sz w:val="32"/>
          <w:szCs w:val="32"/>
          <w:cs/>
        </w:rPr>
        <w:t>ก่อน แล้วความรู้สึกดังกล่าวจึงส่งผลต่อความเห็นอกเห็นใจเชิงปัญญาอีกทอดหนึ่ง</w:t>
      </w:r>
    </w:p>
    <w:p w14:paraId="7E017953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ข้อค้นพบนี้ชี้ว่าการออกแบบต้องให้ความสำคัญกับ "คุณภาพ" ของการสวมบทบาท มิใช่เพียงการประกาศว่าผู้เล่นกำลังเล่นเป็นใคร ใน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กลไกที่ทำหน้าที่นี้คือการเปิดเผยความคิดภายในของตัวละครและการให้ผู้เล่นตัดสินใจแทนตัวละครในสถานการณ์ประจำวัน</w:t>
      </w:r>
    </w:p>
    <w:p w14:paraId="19985CF7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นอกจากนี้ การเล่าเรื่องแบบหลายมุมมองยังสร้าง "ช่องว่างของข้อมูล" ระหว่างสิ่งที่ผู้เล่นรู้กับสิ่งที่ตัวละครในเรื่องรู้เกี่ยวกับกันและกัน ซึ่งเป็นกลไกหลักในการสื่อสารว่าพฤติกรรมภายนอกอาจไม่สะท้อนสภาวะภายใน</w:t>
      </w:r>
    </w:p>
    <w:p w14:paraId="0533344B" w14:textId="77777777" w:rsidR="0079230A" w:rsidRPr="00B92D3D" w:rsidRDefault="0079230A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69DC71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1.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14:paraId="303AA18F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Schrier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Farber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ได้ทบทวนวรรณกรรมอย่างเป็นระบบเกี่ยวกับความเห็นอกเห็นใจและเกม โดยสืบค้นจากฐานข้อมูล </w:t>
      </w:r>
      <w:r w:rsidR="00C61F34" w:rsidRPr="00C61F34">
        <w:rPr>
          <w:rFonts w:ascii="TH Sarabun New" w:hAnsi="TH Sarabun New" w:cs="TH Sarabun New"/>
          <w:sz w:val="32"/>
          <w:szCs w:val="32"/>
        </w:rPr>
        <w:t>6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แห่งและวิเคราะห์บทความ </w:t>
      </w:r>
      <w:r w:rsidR="00C61F34" w:rsidRPr="00C61F34">
        <w:rPr>
          <w:rFonts w:ascii="TH Sarabun New" w:hAnsi="TH Sarabun New" w:cs="TH Sarabun New"/>
          <w:sz w:val="32"/>
          <w:szCs w:val="32"/>
        </w:rPr>
        <w:t>49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เรื่อง ผลการทบทวนพบว่างานวิจัยในพื้นที่นี้กระจายอยู่ใน </w:t>
      </w:r>
      <w:r w:rsidR="00C61F34" w:rsidRPr="00C61F34">
        <w:rPr>
          <w:rFonts w:ascii="TH Sarabun New" w:hAnsi="TH Sarabun New" w:cs="TH Sarabun New"/>
          <w:sz w:val="32"/>
          <w:szCs w:val="32"/>
        </w:rPr>
        <w:t>12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สาขาวิชา และมีการกล่าวถึงความเห็นอกเห็นใจมากกว่า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>13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ประเภทที่แตกต่างกัน</w:t>
      </w:r>
    </w:p>
    <w:p w14:paraId="5454C1DD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ข้อสรุปสำคัญคือ พื้นที่การวิจัยด้านเกมกับความเห็นอกเห็นใจยังขาดการนิยามที่ชัดเจนและเป็นเอกภาพ ซึ่งทำให้การเปรียบเทียบผลระหว่างงานวิจัยเป็นไปได้ยาก คณะผู้วิจัยจึงเสนอว่าผู้ที่ศึกษาในพื้นที่นี้ควรระบุให้ชัดเจนว่าตนหมายถึงความเห็นอกเห็นใจประเภทใด</w:t>
      </w:r>
    </w:p>
    <w:p w14:paraId="529E3019" w14:textId="77777777" w:rsid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โครงงานนี้จึงกำหนดขอบเขตให้ชัดเจนตั้งแต่ต้นว่า มุ่งเป้าไปที่ ความเห็นอกเห็นใจเชิงปัญญา ในความหมายของการเข้าใจว่าเหตุใดคนคนหนึ่งจึงแสดงออกอย่างที่เห็น และ การรับรู้มุมมองของผู้อื่น (</w:t>
      </w:r>
      <w:r w:rsidRPr="00C61F34">
        <w:rPr>
          <w:rFonts w:ascii="TH Sarabun New" w:hAnsi="TH Sarabun New" w:cs="TH Sarabun New"/>
          <w:sz w:val="32"/>
          <w:szCs w:val="32"/>
        </w:rPr>
        <w:t xml:space="preserve">perspective-taking) </w:t>
      </w:r>
      <w:r w:rsidRPr="00C61F34">
        <w:rPr>
          <w:rFonts w:ascii="TH Sarabun New" w:hAnsi="TH Sarabun New" w:cs="TH Sarabun New"/>
          <w:sz w:val="32"/>
          <w:szCs w:val="32"/>
          <w:cs/>
        </w:rPr>
        <w:t>มิได้มุ่งวัดความเห็นอกเห็นใจในทุกความหมาย</w:t>
      </w:r>
    </w:p>
    <w:p w14:paraId="19A80FBE" w14:textId="77777777" w:rsidR="00C61F34" w:rsidRP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F70ABA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14:paraId="00756E3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ความหมายของสุขภาพจิต</w:t>
      </w:r>
    </w:p>
    <w:p w14:paraId="34124AAA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องค์การอนามัยโลกอธิบายว่า ช่วงวัยรุ่นเป็นช่วงเวลาสำคัญของการพัฒนานิสัยทางสังคมและอารมณ์ที่เป็นพื้นฐานของสุขภาวะทางจิต ซึ่งรวมถึงการมีรูปแบบการนอนที่ดี การออกกำลังกายสม่ำเสมอ การพัฒนาทักษะการรับมือปัญหา ทักษะการแก้ปัญหา ทักษะระหว่างบุคคล และการเรียนรู้ที่จะจัดการอารมณ์ของตนเอง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World Health Organization,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2024)</w:t>
      </w:r>
    </w:p>
    <w:p w14:paraId="3CC719F3" w14:textId="77777777" w:rsidR="00670EA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นิยามในลักษณะนี้ชี้ให้เห็นว่าสุขภาพจิตไม่ใช่เพียงการ "ไม่มีโรค" แต่เป็นเรื่องของทักษะและความสามารถในการดำเนินชีวิตประจำวัน ซึ่งเป็นกรอบที่เกม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ใช้ในการนำเสนอเรื่องราว กล่าวคือ เกมมิได้นำเสนอตัวละครในฐานะ "ผู้ป่วย" แต่นำเสนอในฐานะนักเรียนที่กำลังฝึกจัดการกับอารมณ์และความกดดันด้วยวิธีที่แตกต่างกัน โดยบางวิธีได้ผลดีกว่าวิธีอื่น</w:t>
      </w:r>
    </w:p>
    <w:p w14:paraId="3D3B5B7A" w14:textId="77777777" w:rsidR="00C61F34" w:rsidRPr="00B92D3D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313189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สุขภาพจิตและความเครียดในวัยรุ่น</w:t>
      </w:r>
    </w:p>
    <w:p w14:paraId="5F4622EB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องค์การอนามัยโลกประมาณการว่าวัยรุ่นอายุ 10–19 ปีทั่วโลกประมาณ 1 ใน 7 คน หรือราวร้อยละ 14.3 กำลังเผชิญภาวะทางสุขภาพจิตบางประการ คิดเป็นร้อยละ 15 ของภาระโรคทั้งหมดในกลุ่มอายุนี้ โดยภาวะซึมเศร้า ความวิตกกังวล และปัญหาด้านพฤติกรรม เป็นสาเหตุหลัก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lastRenderedPageBreak/>
        <w:t>ของความเจ็บป่วยและความบกพร่องในวัยรุ่น ประเด็นสำคัญคือภาวะเหล่านี้ส่วนใหญ่ยังคงไม่ถูกรับรู้และไม่ได้รับการดูแล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World Health Organization,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2024)</w:t>
      </w:r>
    </w:p>
    <w:p w14:paraId="20B67C85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สำหรับประเทศไทย ข้อมูลจากการประเมินสุขภาพจิตตนเองผ่านระบบ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Mental Health Check In </w:t>
      </w:r>
      <w:r w:rsidRPr="00C61F34">
        <w:rPr>
          <w:rFonts w:ascii="TH Sarabun New" w:hAnsi="TH Sarabun New" w:cs="TH Sarabun New"/>
          <w:sz w:val="32"/>
          <w:szCs w:val="32"/>
          <w:cs/>
        </w:rPr>
        <w:t>ของกรมสุขภาพจิต ซึ่งถูกนำมาเรียบเรียงในรายงานภาวะสังคมไทย ระบุว่าในปี 2566 เยาวชนที่เข้ารับการประเมินร้อยละ 18.0 มีความเครียดสูง ร้อยละ 26.0 เสี่ยงต่อภาวะซึมเศร้า และร้อยละ 12.5 เสี่ยงต่อการฆ่าตัวตาย ขณะที่ผลการประเมินในไตรมาสแรกของปี 2567 แสดงแนวโน้มที่สูงขึ้นอีก (สำนักงานสภาพัฒนาการเศรษฐกิจและสังคมแห่งชาติ</w:t>
      </w:r>
      <w:r w:rsidRPr="00C61F34">
        <w:rPr>
          <w:rFonts w:ascii="TH Sarabun New" w:hAnsi="TH Sarabun New" w:cs="TH Sarabun New"/>
          <w:sz w:val="32"/>
          <w:szCs w:val="32"/>
        </w:rPr>
        <w:t xml:space="preserve">, </w:t>
      </w:r>
      <w:r w:rsidRPr="00C61F34">
        <w:rPr>
          <w:rFonts w:ascii="TH Sarabun New" w:hAnsi="TH Sarabun New" w:cs="TH Sarabun New"/>
          <w:sz w:val="32"/>
          <w:szCs w:val="32"/>
          <w:cs/>
        </w:rPr>
        <w:t>2567)</w:t>
      </w:r>
    </w:p>
    <w:p w14:paraId="13D3CA6B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เมื่อพิจารณาข้อมูลสะสมระหว่างปี 2563–2567 พบว่าเยาวชนไทยอายุต่ำกว่า 20 ปี มีความเครียดสูงร้อยละ 24.83 เสี่ยงซึมเศร้าร้อยละ 29.51 และเสี่ยงฆ่าตัวตายร้อยละ 20.35 ซึ่งสูงกว่าค่าเฉลี่ยของประชากรไทยทุกช่วงวัยอย่างชัดเจน โดยประชากรไทยโดยรวมในช่วงเวลาเดียวกันมีความเครียดสูงร้อยละ 8.04 เสี่ยงซึมเศร้าร้อยละ 9.47 และเสี่ยงฆ่าตัวตายร้อยละ 5.39 (องค์การกระจายเสียงและแพร่ภาพสาธารณะแห่งประเทศไทย</w:t>
      </w:r>
      <w:r w:rsidRPr="00C61F34">
        <w:rPr>
          <w:rFonts w:ascii="TH Sarabun New" w:hAnsi="TH Sarabun New" w:cs="TH Sarabun New"/>
          <w:sz w:val="32"/>
          <w:szCs w:val="32"/>
        </w:rPr>
        <w:t xml:space="preserve">, </w:t>
      </w:r>
      <w:r w:rsidRPr="00C61F34">
        <w:rPr>
          <w:rFonts w:ascii="TH Sarabun New" w:hAnsi="TH Sarabun New" w:cs="TH Sarabun New"/>
          <w:sz w:val="32"/>
          <w:szCs w:val="32"/>
          <w:cs/>
        </w:rPr>
        <w:t>2567)</w:t>
      </w:r>
    </w:p>
    <w:p w14:paraId="3F092504" w14:textId="77777777" w:rsidR="00670EA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ตัวเลขเหล่านี้สะท้อนว่าความยากลำบากทางอารมณ์ในวัยเรียนไม่ใช่กรณียกเว้น แต่เป็นประสบการณ์ที่พบได้ทั่วไปในระดับที่ควรได้รับความสนใจ</w:t>
      </w:r>
    </w:p>
    <w:p w14:paraId="5CDDE27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องค์การอนามัยโลกชี้ว่าปัจจัยเสี่ยงต่อสุขภาพจิตของวัยรุ่นมีลักษณะสะสม กล่าวคือ ยิ่งวัยรุ่นเผชิญปัจจัยเสี่ยงหลายอย่างพร้อมกัน ผลกระทบต่อสุขภาพจิตก็ยิ่งมากขึ้น ในทางกลับกัน สภาพแวดล้อมที่เอื้ออาทรและให้การสนับสนุน ทั้งในครอบครัว โรงเรียน และชุมชน ทำหน้าที่เป็นปัจจัยปกป้องที่สำคัญ (</w:t>
      </w:r>
      <w:r w:rsidRPr="00C61F34">
        <w:rPr>
          <w:rFonts w:ascii="TH Sarabun New" w:hAnsi="TH Sarabun New" w:cs="TH Sarabun New"/>
          <w:sz w:val="32"/>
          <w:szCs w:val="32"/>
        </w:rPr>
        <w:t>World Health Organization, 2024)</w:t>
      </w:r>
    </w:p>
    <w:p w14:paraId="4746E606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ในบริบทของไทย รายงานของกรมสุขภาพจิตที่จัดทำร่วมกับองค์การยูนิเซฟ ซึ่งเก็บข้อมูลจากเด็กและวัยรุ่นอายุต่ำกว่า </w:t>
      </w:r>
      <w:r w:rsidRPr="00C61F34">
        <w:rPr>
          <w:rFonts w:ascii="TH Sarabun New" w:hAnsi="TH Sarabun New" w:cs="TH Sarabun New"/>
          <w:sz w:val="32"/>
          <w:szCs w:val="32"/>
        </w:rPr>
        <w:t>20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ปี จำนวน </w:t>
      </w:r>
      <w:r w:rsidRPr="00C61F34">
        <w:rPr>
          <w:rFonts w:ascii="TH Sarabun New" w:hAnsi="TH Sarabun New" w:cs="TH Sarabun New"/>
          <w:sz w:val="32"/>
          <w:szCs w:val="32"/>
        </w:rPr>
        <w:t>183,974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ได้ชี้ให้เห็นว่าสภาวะอารมณ์ของวัยรุ่นซึ่งไม่คงที่อยู่แล้วโดยธรรมชาติ ยิ่งได้รับผลกระทบมากขึ้นจากสถานการณ์ภายนอก (กรมสุขภาพจิต</w:t>
      </w:r>
      <w:r w:rsidRPr="00C61F34">
        <w:rPr>
          <w:rFonts w:ascii="TH Sarabun New" w:hAnsi="TH Sarabun New" w:cs="TH Sarabun New"/>
          <w:sz w:val="32"/>
          <w:szCs w:val="32"/>
        </w:rPr>
        <w:t>, 2565)</w:t>
      </w:r>
    </w:p>
    <w:p w14:paraId="05F33D63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ในเชิงกลไก งานวิจัยล่าสุดชี้ให้เห็นบทบาทเฉพาะของกลุ่มเพื่อนอย่างชัดเจน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De France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ได้เก็บข้อมูลจากวัยรุ่น </w:t>
      </w:r>
      <w:r w:rsidRPr="00C61F34">
        <w:rPr>
          <w:rFonts w:ascii="TH Sarabun New" w:hAnsi="TH Sarabun New" w:cs="TH Sarabun New"/>
          <w:sz w:val="32"/>
          <w:szCs w:val="32"/>
        </w:rPr>
        <w:t>179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(อายุเฉลี่ย </w:t>
      </w:r>
      <w:r w:rsidRPr="00C61F34">
        <w:rPr>
          <w:rFonts w:ascii="TH Sarabun New" w:hAnsi="TH Sarabun New" w:cs="TH Sarabun New"/>
          <w:sz w:val="32"/>
          <w:szCs w:val="32"/>
        </w:rPr>
        <w:t>13.94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ปี) ด้วยวิธีเก็บข้อมูลตามประสบการณ์จริง (</w:t>
      </w:r>
      <w:r w:rsidRPr="00C61F34">
        <w:rPr>
          <w:rFonts w:ascii="TH Sarabun New" w:hAnsi="TH Sarabun New" w:cs="TH Sarabun New"/>
          <w:sz w:val="32"/>
          <w:szCs w:val="32"/>
        </w:rPr>
        <w:t xml:space="preserve">experience sampling)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ผ่านแอปพลิเคชันบนสมาร์ตโฟนเป็นเวลา </w:t>
      </w:r>
      <w:r w:rsidRPr="00C61F34">
        <w:rPr>
          <w:rFonts w:ascii="TH Sarabun New" w:hAnsi="TH Sarabun New" w:cs="TH Sarabun New"/>
          <w:sz w:val="32"/>
          <w:szCs w:val="32"/>
        </w:rPr>
        <w:t>14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วัน ผลการวิเคราะห์แบบพหุระดับพบว่า วัยรุ่นเก็บกดการแสดงออกทางอารมณ์น้อยที่สุดเมื่ออยู่คนเดียว และเก็บกดมากที่สุดเมื่ออยู่กับกลุ่มเพื่อนเมื่อเทียบกับเมื่ออยู่กับครอบครัว</w:t>
      </w:r>
    </w:p>
    <w:p w14:paraId="5F86C432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ข้อค้นพบนี้มีความสำคัญอย่างยิ่งต่อโครงงาน เพราะให้เหตุผลเชิงประจักษ์ว่าเหตุใดฉากในโรงเรียนจึงเป็นฉากที่เหมาะสมที่สุดสำหรับเรื่องราวเกี่ยวกับการปกปิดความรู้สึก นั่นคือ โรงเรียนเป็นพื้นที่ที่วัยรุ่นเก็บกดอารมณ์มากที่สุดโดยธรรมชาติ</w:t>
      </w:r>
    </w:p>
    <w:p w14:paraId="5021AC12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6D31CAF" w14:textId="77777777" w:rsidR="002958DD" w:rsidRPr="00B92D3D" w:rsidRDefault="002958D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C003FDD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การเก็บกดและการไม่แสดงออกทางอารมณ์</w:t>
      </w:r>
    </w:p>
    <w:p w14:paraId="109ED668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หัวใจของเนื้อเรื่องใน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คือช่องว่างระหว่างสิ่งที่ตัวละครแสดงออกกับสิ่งที่ตัวละครรู้สึกจริง ซึ่งตรงกับแนวคิดเรื่อง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การเก็บกดการแสดงออก (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</w:rPr>
        <w:t>expressive suppression)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ันเป็นกลยุทธ์การกำกับอารมณ์ที่บุคคลพยายามยับยั้งหรือปกปิดการแสดงออกทางอารมณ์ขณะที่อารมณ์นั้นกำลังเกิดขึ้น</w:t>
      </w:r>
    </w:p>
    <w:p w14:paraId="38941472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Fombouchet, Pineau, Perchec, Lucenet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Lannegrand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ได้ทบทวนพัฒนาการของการกำกับอารมณ์ในวัยรุ่น และเสนอข้อสังเกตเชิงทฤษฎีที่สำคัญว่า ผลเชิงลบที่งานวิจัยพบเกี่ยวกับกลยุทธ์เฉพาะอย่างเช่นการเก็บกดนั้น อาจไม่ได้เกิดจากตัวกลยุทธ์เองโดยตรง แต่อาจเกิดจากการมี "คลังกลยุทธ์" ที่จำกัด กล่าวคือ การพึ่งพากลยุทธ์ใดกลยุทธ์หนึ่งมากเกินไปจนไม่มีทางเลือกอื่น หรือการใช้ร่วมกับกลยุทธ์ที่ไม่ช่วยลดอารมณ์ทางลบ เช่น การคิดวนซ้ำ</w:t>
      </w:r>
    </w:p>
    <w:p w14:paraId="23E129E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มุมมองนี้เปลี่ยนวิธีคิดเกี่ยวกับการออกแบบเกมอย่างมีนัยสำคัญ ปัญหาของตัวละครอย่าง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จึงไม่ใช่ "การเก็บกดเป็นสิ่งเลวร้าย" แต่คือการที่เขามีวิธีรับมือเหลืออยู่เพียงวิธีเดียว ซึ่งสอดคล้องกับข้อค้นพบของ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Colasante, De France, Lin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ที่ศึกษาการใช้กลยุทธ์กำกับอารมณ์ในชีวิตจริงและความสำเร็จของกลยุทธ์นั้น โดยพบว่าความสำเร็จของแต่ละกลยุทธ์ขึ้นอยู่กับความเข้มของอารมณ์และความเคยชินในการใช้กลยุทธ์ของแต่ละบุคคล</w:t>
      </w:r>
    </w:p>
    <w:p w14:paraId="1010C67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ข้อค้นพบเหล่านี้ถูกนำมาใช้เป็นฐานของระบบ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โดยตรง กล่าวคือ ระบบมิได้ลงโทษการเก็บกดในทุกสถานการณ์ แต่จะสะสมน้ำหนักทางอารมณ์เมื่อผู้เล่นเลือกใช้การเก็บกดซ้ำ ๆ จนกลายเป็นวิธีเดียวที่ตัวละครใช้ได้ ซึ่งสะท้อนแนวคิดเรื่องคลังกลยุทธ์ที่จำกัดของ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Fombouchet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>2023)</w:t>
      </w:r>
    </w:p>
    <w:p w14:paraId="6E9A139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EDDA87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14:paraId="6AE524B6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แม้วัยรุ่นจะเผชิญปัญหาทางอารมณ์ในสัดส่วนสูง แต่กลับมีแนวโน้มไม่ขอความช่วยเหลือ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Barrow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Thomas (2022)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ได้ทบทวนวรรณกรรมอย่างเป็นระบบจากงานวิจัย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เรื่อง และสรุปอุปสรรคต่อการขอความช่วยเหลือของวัยรุ่นออกเป็น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4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กลุ่ม ได้แก่ การตีตรา อุปสรรคเชิงปฏิบัติ ทัศนคติและการรับรู้เชิงลบ และอุปสรรคด้านความรู้ความเข้าใจ ส่วนปัจจัยที่ช่วยส่งเสริมการขอความช่วยเหลือมี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กลุ่ม คือ ความรอบรู้ด้านสุขภาพจิต และปัจจัยด้านสุขภาวะและชุมชน</w:t>
      </w:r>
    </w:p>
    <w:p w14:paraId="73BE58B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Beukema, de Winter, Korevaar, Hofstra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Reijneveld (2024)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ได้ศึกษาประเด็นนี้ในบริบทของโรงเรียนโดยเฉพาะ ด้วยข้อมูลจากการศึกษาระยะยาวของวัยรุ่นชาวดัตช์อายุ </w:t>
      </w:r>
      <w:r w:rsidRPr="00C61F34">
        <w:rPr>
          <w:rFonts w:ascii="TH Sarabun New" w:hAnsi="TH Sarabun New" w:cs="TH Sarabun New"/>
          <w:sz w:val="32"/>
          <w:szCs w:val="32"/>
        </w:rPr>
        <w:t xml:space="preserve">12–16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Pr="00C61F34">
        <w:rPr>
          <w:rFonts w:ascii="TH Sarabun New" w:hAnsi="TH Sarabun New" w:cs="TH Sarabun New"/>
          <w:sz w:val="32"/>
          <w:szCs w:val="32"/>
        </w:rPr>
        <w:t xml:space="preserve">956 </w:t>
      </w:r>
      <w:r w:rsidRPr="00C61F34">
        <w:rPr>
          <w:rFonts w:ascii="TH Sarabun New" w:hAnsi="TH Sarabun New" w:cs="TH Sarabun New"/>
          <w:sz w:val="32"/>
          <w:szCs w:val="32"/>
          <w:cs/>
        </w:rPr>
        <w:t>คน ผลการศึกษาชี้ให้เห็นบทบาทของ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ความต้องการพึ่งพาตนเอง (</w:t>
      </w:r>
      <w:r w:rsidRPr="00C61F34">
        <w:rPr>
          <w:rFonts w:ascii="TH Sarabun New" w:hAnsi="TH Sarabun New" w:cs="TH Sarabun New"/>
          <w:b/>
          <w:bCs/>
          <w:sz w:val="32"/>
          <w:szCs w:val="32"/>
        </w:rPr>
        <w:t>self-reliance)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การตีตราต่อการขอความช่วยเหลือ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ในฐานะอุปสรรคต่อการเข้าถึงการสนับสนุนในโรงเรียน</w:t>
      </w:r>
    </w:p>
    <w:p w14:paraId="685F7053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ข้อค้นพบเหล่านี้อธิบายพฤติกรรมของตัวละคร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ได้โดยตรง คือความรู้สึกว่าตนควรจัดการปัญหาด้วยตนเองและความกลัวว่าการเปิดเผยปัญหาจะกลายเป็นภาระของผู้อื่น และยังชี้ให้เห็นว่าบทบาทของ "เพื่อน" ในการรับฟัง เป็นกลไกทางสังคมที่มีความสำคัญ ซึ่งเป็นประเด็นที่โครงงานนี้ต้องการสื่อสารกับกลุ่มเป้าหมายโดยตรง</w:t>
      </w:r>
    </w:p>
    <w:p w14:paraId="3065115F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0582E99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14:paraId="42006931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การออกแบบตัวละครและบุคลิกภาพ</w:t>
      </w:r>
    </w:p>
    <w:p w14:paraId="24D04CD4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ตัวละครในเกมถูกออกแบบให้สะท้อนรูปแบบการรับมือกับความกดดันที่แตกต่างกัน แทนที่จะแทนค่าด้วยอาการทางคลินิกใดอาการหนึ่ง แนวทางนี้สอดคล้องกับการวิเคราะห์ของ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Schlote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Major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ที่ศึกษาว่าวิดีโอเกมเชิงพาณิชย์นำเสนอประเด็นสุขภาพจิตอย่างไร และตั้งคำถามว่าเกมความบันเทิงสามารถทำหน้าที่เป็นสื่อเพื่อการศึกษาด้านสุขภาพจิตได้หรือไม่</w:t>
      </w:r>
    </w:p>
    <w:p w14:paraId="66201431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Tomé, Pires, Jiskrová, Saial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Campos (2024)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ได้ศึกษาความเห็นอกเห็นใจและการตระหนักรู้ด้านสุขภาพจิตในเกมแนวสยองขวัญเชิงจิตวิทยา และพบว่าผู้เล่นบางส่วนรายงานประสบการณ์ในเชิง "การได้ระบายความรู้สึก" (</w:t>
      </w:r>
      <w:r w:rsidRPr="00C61F34">
        <w:rPr>
          <w:rFonts w:ascii="TH Sarabun New" w:hAnsi="TH Sarabun New" w:cs="TH Sarabun New"/>
          <w:sz w:val="32"/>
          <w:szCs w:val="32"/>
        </w:rPr>
        <w:t xml:space="preserve">cathartic)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ซึ่งชี้ว่าการนำเสนอประสบการณ์ทางจิตใจในเกมสามารถให้คุณค่าแก่ผู้เล่นได้ หากออกแบบด้วยความระมัดระวัง</w:t>
      </w:r>
    </w:p>
    <w:p w14:paraId="77B377F6" w14:textId="77777777" w:rsid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ตัวละครหลักอย่าง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>ถูกสร้างขึ้นให้มีลักษณะภายนอกที่มั่นคงและน่าพึ่งพา จนกลายเป็นที่ปรึกษาของเพื่อน ขณะที่ภายในกลับใช้เวลาไปกับการคิดวนและความกังวลที่ไม่เคยถูกพูดออกมา ส่วนตัวละครอื่นสะท้อนรูปแบบการรับมือที่ต่างออกไป เช่น การทำตัวให้ยุ่งตลอดเวลาเพื่อหลีกเลี่ยงการเผชิญปัญหา ความรู้สึกผิดที่ค้างคา หรือการแยกตัวจากผู้อื่น ความหลากหลายนี้สะท้อนแนวคิดเรื่องคลังกลยุทธ์การกำกับอารมณ์ที่แตกต่างกันในแต่ละบุคคล (</w:t>
      </w:r>
      <w:r w:rsidRPr="00C61F34">
        <w:rPr>
          <w:rFonts w:ascii="TH Sarabun New" w:hAnsi="TH Sarabun New" w:cs="TH Sarabun New"/>
          <w:sz w:val="32"/>
          <w:szCs w:val="32"/>
        </w:rPr>
        <w:t>Fombouchet et al., 2023)</w:t>
      </w:r>
    </w:p>
    <w:p w14:paraId="3B0E023E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78D15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การออกแบบเนื้อเรื่องและเส้นทางของตัวละคร</w:t>
      </w:r>
    </w:p>
    <w:p w14:paraId="6D033DF5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เกมใช้โครงสร้างแบบหลายเส้นทาง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route)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โดยแต่ละเส้นทางนำเสนอเหตุการณ์ในโรงเรียนผ่านมุมมองของตัวละครต่างคนกัน ซึ่งเป็นโครงสร้างที่ตรงกับลักษณะเฉพาะของวิชวลโนเวลตามคำนิยามของ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Camingue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ที่ให้ความสำคัญกับโครงเรื่องแบบแตกแขนงและตอนจบที่หลากหลาย</w:t>
      </w:r>
    </w:p>
    <w:p w14:paraId="306CD3EB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จุดประสงค์ของการใช้หลายเส้นทางในโครงงานนี้มิใช่เพื่อเพิ่มปริมาณเนื้อหา แต่เพื่อสร้างการทับซ้อนของเหตุการณ์ กล่าวคือ เหตุการณ์เดียวกันจะปรากฏซ้ำในเส้นทางที่ต่างกัน โดยผู้เล่นจะได้รับข้อมูลภายในของตัวละครคนละชุด ทำให้การตีความเหตุการณ์นั้นเปลี่ยนไปเมื่อเล่นซ้ำ</w:t>
      </w:r>
    </w:p>
    <w:p w14:paraId="5A0AB835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Tomé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2026)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ได้ใช้แนวทางที่ใกล้เคียงกันในการพัฒนาวิชวลโนเวลเชิงจิตวิทยาชื่อ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ซึ่งออกแบบเพื่อกระตุ้นการไตร่ตรองเกี่ยวกับสุขภาพจิตของนักศึกษา โดยใช้กลยุทธ์</w:t>
      </w:r>
      <w:r w:rsidRPr="00C61F34">
        <w:rPr>
          <w:rFonts w:ascii="TH Sarabun New" w:hAnsi="TH Sarabun New" w:cs="TH Sarabun New"/>
          <w:sz w:val="32"/>
          <w:szCs w:val="32"/>
          <w:cs/>
        </w:rPr>
        <w:lastRenderedPageBreak/>
        <w:t>การเล่าเรื่องที่คณะผู้วิจัยเรียกว่า "ความไม่สบายใจเชิงบวก" (</w:t>
      </w:r>
      <w:r w:rsidRPr="00C61F34">
        <w:rPr>
          <w:rFonts w:ascii="TH Sarabun New" w:hAnsi="TH Sarabun New" w:cs="TH Sarabun New"/>
          <w:sz w:val="32"/>
          <w:szCs w:val="32"/>
        </w:rPr>
        <w:t xml:space="preserve">positive discomfort) </w:t>
      </w:r>
      <w:r w:rsidRPr="00C61F34">
        <w:rPr>
          <w:rFonts w:ascii="TH Sarabun New" w:hAnsi="TH Sarabun New" w:cs="TH Sarabun New"/>
          <w:sz w:val="32"/>
          <w:szCs w:val="32"/>
          <w:cs/>
        </w:rPr>
        <w:t>เพื่อกระตุ้นให้ผู้เล่นทบทวนประเด็นอย่างความวิตกกังวล ภาวะหมดไฟ และความรู้สึกโดดเดี่ยว</w:t>
      </w:r>
    </w:p>
    <w:p w14:paraId="6849C149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890D45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14:paraId="54CF04A7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ตัวเลือกในเกมถูกออกแบบให้เป็นตัวเลือกเชิงการสื่อสาร เช่น จะพูดความจริง จะเปลี่ยนเรื่อง หรือจะบอกว่าตนเอง "ไม่เป็นไร" มากกว่าจะเป็นตัวเลือกเชิงถูกผิดที่มีคำตอบตายตัว</w:t>
      </w:r>
    </w:p>
    <w:p w14:paraId="24F26CC9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61F34">
        <w:rPr>
          <w:rFonts w:ascii="TH Sarabun New" w:hAnsi="TH Sarabun New" w:cs="TH Sarabun New"/>
          <w:sz w:val="32"/>
          <w:szCs w:val="32"/>
          <w:cs/>
        </w:rPr>
        <w:t xml:space="preserve">หลักฐานที่สนับสนุนแนวทางนี้มาจากงานของ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Scholl, Pandrea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van Enschot (2022)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ซึ่งเปรียบเทียบเรื่องเล่าเกี่ยวกับภาวะซึมเศร้าแบบดั้งเดิม (ไม่มีตัวเลือก) กับแบบเชิงโต้ตอบ (มีตัวเลือก) ในการทดลองสองครั้ง ผลการทดลองครั้งแรก (</w:t>
      </w:r>
      <w:r w:rsidRPr="00C61F34">
        <w:rPr>
          <w:rFonts w:ascii="TH Sarabun New" w:hAnsi="TH Sarabun New" w:cs="TH Sarabun New"/>
          <w:sz w:val="32"/>
          <w:szCs w:val="32"/>
        </w:rPr>
        <w:t xml:space="preserve">N = 216)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ไม่พบ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ผลของการมีตัวเลือกต่อการเรียนรู้เชิงปัญญา แรงจูงใจภายใน การรู้สึกเป็นอันหนึ่งอันเดียวกับตัวละคร หรือการถูกดึงเข้าสู่โลกของเรื่อง</w:t>
      </w:r>
    </w:p>
    <w:p w14:paraId="03442700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อย่างไรก็ตาม หลังจากคณะผู้วิจัยปรับปรุงให้เนื้อหาการเรียนรู้ฝังอยู่ในเรื่องได้ดีขึ้นและทำให้ตัวเลือกมีความหมายมากขึ้น การทดลองครั้งที่สอง (</w:t>
      </w:r>
      <w:r w:rsidRPr="00C61F34">
        <w:rPr>
          <w:rFonts w:ascii="TH Sarabun New" w:hAnsi="TH Sarabun New" w:cs="TH Sarabun New"/>
          <w:sz w:val="32"/>
          <w:szCs w:val="32"/>
        </w:rPr>
        <w:t xml:space="preserve">N = 155) </w:t>
      </w:r>
      <w:r w:rsidRPr="00C61F34">
        <w:rPr>
          <w:rFonts w:ascii="TH Sarabun New" w:hAnsi="TH Sarabun New" w:cs="TH Sarabun New"/>
          <w:sz w:val="32"/>
          <w:szCs w:val="32"/>
          <w:cs/>
        </w:rPr>
        <w:t>พบว่าการมีตัวเลือกส่งผลเชิงบวกต่อการเรียนรู้เชิงเปลี่ยนแปลง (</w:t>
      </w:r>
      <w:r w:rsidRPr="00C61F34">
        <w:rPr>
          <w:rFonts w:ascii="TH Sarabun New" w:hAnsi="TH Sarabun New" w:cs="TH Sarabun New"/>
          <w:sz w:val="32"/>
          <w:szCs w:val="32"/>
        </w:rPr>
        <w:t xml:space="preserve">transformative learning) </w:t>
      </w:r>
      <w:r w:rsidRPr="00C61F34">
        <w:rPr>
          <w:rFonts w:ascii="TH Sarabun New" w:hAnsi="TH Sarabun New" w:cs="TH Sarabun New"/>
          <w:sz w:val="32"/>
          <w:szCs w:val="32"/>
          <w:cs/>
        </w:rPr>
        <w:t>โดยมีการรู้สึกเป็นอันหนึ่งอันเดียวกับตัวละครเป็นตัวแปรส่งผ่าน</w:t>
      </w:r>
    </w:p>
    <w:p w14:paraId="6898E58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ข้อค้นพบนี้เป็นบทเรียนสำคัญที่สุดสำหรับการออกแบบระบบตัวเลือกของโครงงาน คือ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การมีตัวเลือกอยู่ในเกมไม่เพียงพอ ตัวเลือกต้องมีความหมายและเชื่อมโยงกับสาระที่ต้องการสื่อสารอย่างแท้จริง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จึงจะเกิดผล ซึ่งสอดคล้องกับข้อค้นพบของ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Carstensdóttir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Pr="00C61F34">
        <w:rPr>
          <w:rFonts w:ascii="TH Sarabun New" w:hAnsi="TH Sarabun New" w:cs="TH Sarabun New"/>
          <w:sz w:val="32"/>
          <w:szCs w:val="32"/>
          <w:cs/>
        </w:rPr>
        <w:t>เกี่ยวกับความซับซ้อนของการรับรู้ความรู้สึกมีส่วนร่วม</w:t>
      </w:r>
    </w:p>
    <w:p w14:paraId="4CA9F3D6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EFC456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ระบบ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และการแสดงสภาวะทางอารมณ์</w:t>
      </w:r>
    </w:p>
    <w:p w14:paraId="1EFECF58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Emotional Weight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คือค่าสถานะภายในที่แทนปริมาณความกดดันทางอารมณ์ที่ตัวละครกำลังแบกรับ แบ่งออกเป็น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4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ระดับ ได้แก่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Low, Medium, High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Critical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โดยระดับที่สูงขึ้นจะส่งผลให้จำนวนตัวเลือกที่ใช้ได้ลดลง ข้อความปรากฏช้าลง และบรรยากาศโดยรวมเงียบลง</w:t>
      </w:r>
    </w:p>
    <w:p w14:paraId="3065176B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ระบบนี้มิได้ทำหน้าที่วัดสุขภาพจิตของบุคคลจริง แต่เป็นกลไกเชิงการเล่าเรื่องที่แปลงข้อค้นพบทางจิตวิทยาให้กลายเป็นกฎของเกมที่ผู้เล่นสัมผัสได้ กล่าวคือ เมื่อผู้เล่นพบว่าตนเองมีตัวเลือกให้เลือกน้อยลงเรื่อย ๆ ผู้เล่นจะรับรู้ข้อจำกัดนั้นด้วยตนเอง แทนที่จะถูกบอกผ่านข้อความบรรยาย</w:t>
      </w:r>
    </w:p>
    <w:p w14:paraId="31404368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การออกแบบให้ตัวเลือกลดลงตามระดับความกดดัน เป็นการนำแนวคิดเรื่องคลังกลยุทธ์ที่จำกัดของ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Fombouchet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2023)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มาแปลงเป็นกลไกโดยตรง ขณะที่การให้ปฏิสัมพันธ์ที่ได้รับการสนับสนุนช่วยลดน้ำหนักทางอารมณ์ สะท้อนข้อค้นพบของ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De France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ที่พบว่าความใกล้ชิดกับผู้อื่นสัมพันธ์กับการเก็บกดที่ลดลง</w:t>
      </w:r>
    </w:p>
    <w:p w14:paraId="0966B6F7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485CE76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3.5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การออกแบบ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User Interface (UI)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เพื่อสื่อสารอารมณ์</w:t>
      </w:r>
    </w:p>
    <w:p w14:paraId="5C4E6F90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ส่วนต่อประสานผู้ใช้ในเกมทำหน้าที่มากกว่าการแสดงข้อความ โดยถูกใช้เป็นช่องทางสื่อสารสภาวะภายในของตัวละคร เช่น ความเร็วในการแสดงข้อความ จำนวนตัวเลือกที่ปรากฏ และความอิ่มตัวของสีในหน้าจอ</w:t>
      </w:r>
    </w:p>
    <w:p w14:paraId="481ADA54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แนวคิดการใช้ส่วนต่อประสานเป็นส่วนหนึ่งของการเล่าเรื่องนี้ตรงกับข้อสรุปของ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Camingue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ที่ว่าองค์ประกอบด้านการโต้ตอบเป็นคุณลักษณะที่แยกไม่ออกจากการนิยามวิชวลโนเวล มิใช่เพียงเปลือกนอกที่ห่อหุ้มเนื้อเรื่อง การเปลี่ยนแปลงของส่วนต่อประสานจึงถือเป็นการเล่าเรื่องรูปแบบหนึ่ง</w:t>
      </w:r>
    </w:p>
    <w:p w14:paraId="49369B63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EF3FAC2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3.6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การใช้ภาพ เสียง และบรรยากาศในการสร้างอารมณ์</w:t>
      </w:r>
    </w:p>
    <w:p w14:paraId="00E7BD7F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เกมเลือกใช้ฉากที่คุ้นเคยในชีวิตนักเรียน และปรับเปลี่ยนการนำเสนอไปตามระดับความกดดันของตัวละคร ในด้านเสียง เมื่อตัวละครอยู่ในสภาวะที่มั่นคง เสียงสภาพแวดล้อมจะชัดเจน แต่เมื่อความกดดันเพิ่มขึ้น เสียงรอบข้างจะค่อย ๆ เบาลงจนเหลือเพียงเสียงภายใน เพื่อสร้างความรู้สึกแยกตัวและการหันเข้าหาความคิดของตนเอง</w:t>
      </w:r>
    </w:p>
    <w:p w14:paraId="555D5C85" w14:textId="77777777" w:rsidR="00C61F34" w:rsidRPr="00C61F34" w:rsidRDefault="00C61F3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การใช้บรรยากาศเพื่อสร้างประสบการณ์ทางอารมณ์ในลักษณะนี้สอดคล้องกับผลการประเมินของ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Tomé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2026)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ที่พบว่าผู้เล่นวิชวลโนเวล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รายงานระดับความดื่มด่ำ (</w:t>
      </w:r>
      <w:r w:rsidRPr="00C61F34">
        <w:rPr>
          <w:rFonts w:ascii="TH Sarabun New" w:hAnsi="TH Sarabun New" w:cs="TH Sarabun New"/>
          <w:sz w:val="32"/>
          <w:szCs w:val="32"/>
        </w:rPr>
        <w:t xml:space="preserve">immersion)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และความอยากรู้อยากเห็น (</w:t>
      </w:r>
      <w:r w:rsidRPr="00C61F34">
        <w:rPr>
          <w:rFonts w:ascii="TH Sarabun New" w:hAnsi="TH Sarabun New" w:cs="TH Sarabun New"/>
          <w:sz w:val="32"/>
          <w:szCs w:val="32"/>
        </w:rPr>
        <w:t xml:space="preserve">curiosity) </w:t>
      </w:r>
      <w:r w:rsidRPr="00C61F34">
        <w:rPr>
          <w:rFonts w:ascii="TH Sarabun New" w:hAnsi="TH Sarabun New" w:cs="TH Sarabun New"/>
          <w:sz w:val="32"/>
          <w:szCs w:val="32"/>
          <w:cs/>
        </w:rPr>
        <w:t>ในระดับสูง และตีความประเด็นของเกมว่าเกี่ยวข้องกับชีวิตนักศึกษาและปัญหาสุขภาพจิตจริง</w:t>
      </w:r>
    </w:p>
    <w:p w14:paraId="79B33AAC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BDED46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Interactive</w:t>
      </w:r>
    </w:p>
    <w:p w14:paraId="5E87D121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14:paraId="1B6ECB1D" w14:textId="77777777" w:rsidR="00C61F34" w:rsidRPr="00C61F34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ดังที่กล่าวในหัวข้อ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1.5 Schrier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Farber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พบว่างานวิจัยด้านเกมกับความเห็นอกเห็นใจกล่าวถึงความเห็นอกเห็นใจมากกว่า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13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ประเภทที่แตกต่างกัน และมาจากกรอบทางวิชาการถึง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สาขา ความหลากหลายนี้ทำให้จำเป็นต้องระบุขอบเขตอย่างชัดเจน</w:t>
      </w:r>
    </w:p>
    <w:p w14:paraId="0472CF23" w14:textId="77777777" w:rsidR="00C61F34" w:rsidRPr="00C61F34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โครงงานนี้ใช้การจำแนกระหว่าง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ความเห็นอกเห็นใจเชิงปัญญา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ซึ่งหมายถึงการเข้าใจสภาวะจิตใจของผู้อื่น กับ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ความเห็นอกเห็นใจเชิงอารมณ์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ซึ่งหมายถึงการร่วมรู้สึก โดยกำหนดเป้าหมายหลักไว้ที่ความเห็นอกเห็นใจเชิงปัญญาและการรับรู้มุมมองของผู้อื่น เนื่องจากเป็นสิ่งที่วัดได้ชัดเจนกว่าและสอดคล้องกับวัตถุประสงค์ของโครงงานที่ต้องการให้ผู้เล่นตีความพฤติกรรมของคนรอบข้างใหม่</w:t>
      </w:r>
    </w:p>
    <w:p w14:paraId="43811CA6" w14:textId="77777777" w:rsidR="00670EA4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34E937" w14:textId="77777777" w:rsidR="002958DD" w:rsidRPr="00B92D3D" w:rsidRDefault="002958D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7E3C5D0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14:paraId="08288672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ให้หลักฐานเชิงทดลองที่ละเอียดเกี่ยวกับกลไกของการสวมมุมมอง โดยพบว่าการสวมมุมมองไม่ได้นำไปสู่ความเห็นอกเห็นใจโดยตรง แต่ทำงานผ่านตัวแปรส่งผ่านคือความรู้สึกเป็นหนึ่งเดียวกับตัวละคร ซึ่งจากนั้นจึงส่งผลต่อความเห็นอกเห็นใจเชิงปัญญา</w:t>
      </w:r>
    </w:p>
    <w:p w14:paraId="15BA7AA4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ข้อค้นพบที่ควรระบุอย่างตรงไปตรงมาคือ คณะผู้วิจัยไม่พบความสัมพันธ์ระหว่างความเห็นอกเห็นใจที่เพิ่มขึ้นกับการลดลงของอคติแฝง (</w:t>
      </w:r>
      <w:r w:rsidRPr="00825D21">
        <w:rPr>
          <w:rFonts w:ascii="TH Sarabun New" w:hAnsi="TH Sarabun New" w:cs="TH Sarabun New"/>
          <w:sz w:val="32"/>
          <w:szCs w:val="32"/>
        </w:rPr>
        <w:t xml:space="preserve">implicit bias) </w:t>
      </w:r>
      <w:r w:rsidRPr="00825D21">
        <w:rPr>
          <w:rFonts w:ascii="TH Sarabun New" w:hAnsi="TH Sarabun New" w:cs="TH Sarabun New"/>
          <w:sz w:val="32"/>
          <w:szCs w:val="32"/>
          <w:cs/>
        </w:rPr>
        <w:t>ซึ่งหมายความว่าการเปลี่ยนความรู้สึกกับการเปลี่ยนอคติที่ฝังลึกเป็นคนละเรื่องกัน และไม่ควรอ้างว่าเกมทำได้ทั้งสองอย่าง</w:t>
      </w:r>
    </w:p>
    <w:p w14:paraId="2DFF9409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0DEE86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14:paraId="42875831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งานของ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ที่กล่าวถึงในหัวข้อ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3.3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เป็นหลักฐานที่ชัดเจนที่สุดในประเด็นนี้ ผลการทดลองสองครั้งชี้ให้เห็นว่า การให้ผู้อ่านมีสิทธิ์ตัดสินใจแทนตัวละครจะส่งผลต่อการเรียนรู้เชิงเปลี่ยนแปลงก็ต่อเมื่อตัวเลือกนั้นมีความหมายอย่างแท้จริง</w:t>
      </w:r>
    </w:p>
    <w:p w14:paraId="5D4F2B49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คณะผู้วิจัยอธิบายว่า การรับรู้มุมมองของผู้อื่นถูกส่งเสริมด้วยการมอบบทบาทให้ผู้เล่นโดยตรงและเปิดให้ตัดสินใจแทนตัวละครในฐานะ "เพื่อน" ของผู้ที่กำลังเผชิญภาวะซึมเศร้า และเมื่อผู้เล่นรู้สึกเป็นอันหนึ่งอันเดียวกับตัวละครแล้ว ก็จะนำไปสู่การไตร่ตรองว่าควรเข้าหาผู้ที่มีภาวะซึมเศร้าอย่างไรจึงจะเหมาะสม</w:t>
      </w:r>
    </w:p>
    <w:p w14:paraId="413C8768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ข้อสรุปนี้ตรงกับวัตถุประสงค์ของ </w:t>
      </w:r>
      <w:r w:rsidRPr="00825D21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825D21">
        <w:rPr>
          <w:rFonts w:ascii="TH Sarabun New" w:hAnsi="TH Sarabun New" w:cs="TH Sarabun New"/>
          <w:sz w:val="32"/>
          <w:szCs w:val="32"/>
          <w:cs/>
        </w:rPr>
        <w:t>อย่างมาก เพราะกลุ่มเป้าหมายของเกมคือนักเรียนที่จะต้องทำหน้าที่เป็น "เพื่อน" ของคนที่กำลังลำบากใจ มิใช่ผู้เชี่ยวชาญด้านสุขภาพจิต</w:t>
      </w:r>
    </w:p>
    <w:p w14:paraId="4A236C3C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FC104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Media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เพื่อสร้างประสบการณ์และการสะท้อนความคิด</w:t>
      </w:r>
    </w:p>
    <w:p w14:paraId="2008CBB5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ุณค่าเฉพาะของสื่อเชิงโต้ตอบอยู่ที่ความสามารถในการสร้างประสบการณ์ที่ผู้เล่นต้องรับผิดชอบต่อผลของการเลือกของตน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2026)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แสดงให้เห็นว่าวิชวลโนเวลสามารถทำหน้าที่เป็นเครื่องมือกระตุ้นการไตร่ตรองได้จริง โดยผู้เล่นตีความประเด็นของเกมว่าเกี่ยวข้องกับชีวิตของตนเอง</w:t>
      </w:r>
    </w:p>
    <w:p w14:paraId="0C7BB1C7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ในทำนองเดียวกัน </w:t>
      </w:r>
      <w:r w:rsidRPr="00825D21">
        <w:rPr>
          <w:rFonts w:ascii="TH Sarabun New" w:hAnsi="TH Sarabun New" w:cs="TH Sarabun New"/>
          <w:sz w:val="32"/>
          <w:szCs w:val="32"/>
        </w:rPr>
        <w:t xml:space="preserve">Sousa, Campos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Bala (2024) </w:t>
      </w:r>
      <w:r w:rsidRPr="00825D21">
        <w:rPr>
          <w:rFonts w:ascii="TH Sarabun New" w:hAnsi="TH Sarabun New" w:cs="TH Sarabun New"/>
          <w:sz w:val="32"/>
          <w:szCs w:val="32"/>
          <w:cs/>
        </w:rPr>
        <w:t>ได้ทดลองใช้เรื่องเล่าที่สร้างขึ้นเพื่อส่งเสริมความรอบรู้ด้านสุขภาพจิตในหมู่นักศึกษา ซึ่งแสดงให้เห็นความสนใจที่เพิ่มขึ้นในการใช้เรื่องเล่าเชิงโต้ตอบเป็นสื่อในพื้นที่นี้</w:t>
      </w:r>
    </w:p>
    <w:p w14:paraId="005FDCAA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ในบริบทของโครงงานนี้ การที่ผู้เล่นสามารถย้อนกลับไปเลือกใหม่และเห็นว่าผลลัพธ์เปลี่ยนไป ทำหน้าที่เป็นกระบวนการสะท้อนความคิดในตัวเอง เพราะผู้เล่นได้เปรียบเทียบการตัดสินใจของตนกับทางเลือกอื่นที่เป็นไปได้</w:t>
      </w:r>
    </w:p>
    <w:p w14:paraId="78A1102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F6141E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5.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เทคโนโลยีที่ใช้ในการพัฒนาเกม</w:t>
      </w:r>
    </w:p>
    <w:p w14:paraId="5C6EAAA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โปรแกรม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Godot Engine</w:t>
      </w:r>
      <w:r w:rsidR="00825D2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825D2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และ ภาษา </w:t>
      </w:r>
      <w:r w:rsidR="00825D21">
        <w:rPr>
          <w:rFonts w:ascii="TH Sarabun New" w:hAnsi="TH Sarabun New" w:cs="TH Sarabun New"/>
          <w:b/>
          <w:bCs/>
          <w:sz w:val="32"/>
          <w:szCs w:val="32"/>
        </w:rPr>
        <w:t>GDScript</w:t>
      </w:r>
      <w:r w:rsidR="00825D2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</w:p>
    <w:p w14:paraId="1C967848" w14:textId="77777777" w:rsid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เป็นเอนจินสำหรับพัฒนาเกม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2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มิติและ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3 </w:t>
      </w:r>
      <w:r w:rsidRPr="00B92D3D">
        <w:rPr>
          <w:rFonts w:ascii="TH Sarabun New" w:hAnsi="TH Sarabun New" w:cs="TH Sarabun New"/>
          <w:sz w:val="32"/>
          <w:szCs w:val="32"/>
          <w:cs/>
        </w:rPr>
        <w:t>มิติ ที่เป็นซอฟต์แวร์เสรีและโอเพนซอร์ส พัฒนาโดยชุมชนนักพัฒนา (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Engine, n.d.)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คุณสมบัติที่ทำให้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เหมาะสมกับโครงงานระดับนักเรียน ได้แก่ การเปิดให้ใช้งานได้โดยไม่มีค่าใช้จ่ายและไม่มีเงื่อนไขส่วนแบ่งรายได้ ขนาดโปรแกรมที่เล็ก ระบบฉากและโหนดที่เข้าใจได้ง่าย และการรองรับการส่งออกไฟล์ไปยังหลายแพลตฟอร์ม ซึ่งสะดวกต่อการนำไปให้กลุ่มตัวอย่างทดลองเล่น โครงงานนี้ใช้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รุ่น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4 </w:t>
      </w:r>
      <w:r w:rsidRPr="00B92D3D">
        <w:rPr>
          <w:rFonts w:ascii="TH Sarabun New" w:hAnsi="TH Sarabun New" w:cs="TH Sarabun New"/>
          <w:sz w:val="32"/>
          <w:szCs w:val="32"/>
          <w:cs/>
        </w:rPr>
        <w:t>เป็นเครื่องมือหลักในการพัฒนา</w:t>
      </w:r>
    </w:p>
    <w:p w14:paraId="539115EE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GDScript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เป็นภาษาสคริปต์ที่ออกแบบมาเฉพาะสำหรับ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มีไวยากรณ์ที่ใกล้เคียงกับภาษา </w:t>
      </w:r>
      <w:r w:rsidRPr="00B92D3D">
        <w:rPr>
          <w:rFonts w:ascii="TH Sarabun New" w:hAnsi="TH Sarabun New" w:cs="TH Sarabun New"/>
          <w:sz w:val="32"/>
          <w:szCs w:val="32"/>
        </w:rPr>
        <w:t xml:space="preserve">Python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และผูกเข้ากับโครงสร้างโหนดของเอนจินโดยตรง ทำให้เขียนโค้ดที่ควบคุมฉากและวัตถุในเกมได้กระชับ นอกจากนี้ยังรองรับการกำหนดชนิดข้อมูลแบบสถิต (</w:t>
      </w:r>
      <w:r w:rsidRPr="00B92D3D">
        <w:rPr>
          <w:rFonts w:ascii="TH Sarabun New" w:hAnsi="TH Sarabun New" w:cs="TH Sarabun New"/>
          <w:sz w:val="32"/>
          <w:szCs w:val="32"/>
        </w:rPr>
        <w:t xml:space="preserve">static typing)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ซึ่งช่วยลดข้อผิดพลาดในโครงการที่มีขนาดใหญ่ขึ้น (</w:t>
      </w:r>
      <w:r w:rsidRPr="00B92D3D">
        <w:rPr>
          <w:rFonts w:ascii="TH Sarabun New" w:hAnsi="TH Sarabun New" w:cs="TH Sarabun New"/>
          <w:sz w:val="32"/>
          <w:szCs w:val="32"/>
        </w:rPr>
        <w:t>Godot Engine, n.d.)</w:t>
      </w:r>
    </w:p>
    <w:p w14:paraId="00033903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6AECAA2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งานวิจัยและโครงงานที่เกี่ยวข้อง</w:t>
      </w:r>
    </w:p>
    <w:p w14:paraId="4AA07894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b/>
          <w:bCs/>
          <w:sz w:val="32"/>
          <w:szCs w:val="32"/>
          <w:cs/>
        </w:rPr>
        <w:t>และสร้าง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</w:t>
      </w:r>
    </w:p>
    <w:p w14:paraId="093E9142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Pine, Mbinta, Te Morenga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Fleming (2024)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ได้ศึกษาความเป็นไปได้ของการใช้เกมทั่วไป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casual game)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เป็นช่องทางส่งเสริมสุขภาวะในวัยรุ่น โดยพัฒนาเกมชื่อ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="00825D21" w:rsidRPr="00825D21">
        <w:rPr>
          <w:rFonts w:ascii="TH Sarabun New" w:hAnsi="TH Sarabun New" w:cs="TH Sarabun New"/>
          <w:i/>
          <w:iCs/>
          <w:sz w:val="32"/>
          <w:szCs w:val="32"/>
        </w:rPr>
        <w:t>Match Emoji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ซึ่งสอดแทรกเนื้อหาด้านสุขภาพจิตอย่างเรียบง่าย และทดลองกับนักเรียนอายุ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12–14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45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คน โดยให้เล่นครั้งละ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15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นาที สัปดาห์ละ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2–3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ครั้ง เป็นเวลา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สัปดาห์</w:t>
      </w:r>
    </w:p>
    <w:p w14:paraId="405757B6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ความสำคัญของงานชิ้นนี้ต่อโครงงานอยู่ที่แนวคิดพื้นฐาน กล่าวคือ เกมที่วัยรุ่นเล่นอยู่แล้วตามปกติสามารถทำหน้าที่เป็นช่องทางเข้าถึงกลุ่มเป้าหมายได้ โดยไม่จำเป็นต้องมีลักษณะเป็นเครื่องมือทางการแพทย์ที่ผู้ใช้ต้องตั้งใจแสวงหา อย่างไรก็ตาม ต้องระบุว่างานดังกล่าวเป็นการศึกษาความเป็นไปได้แบบกลุ่มเดียวโดยไม่มีการสุ่ม ผลที่ได้จึงยังไม่ใช่ข้อสรุปเรื่องประสิทธิผล</w:t>
      </w:r>
    </w:p>
    <w:p w14:paraId="71CCA693" w14:textId="77777777" w:rsid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ในภาพรวม </w:t>
      </w:r>
      <w:r w:rsidRPr="00825D21">
        <w:rPr>
          <w:rFonts w:ascii="TH Sarabun New" w:hAnsi="TH Sarabun New" w:cs="TH Sarabun New"/>
          <w:sz w:val="32"/>
          <w:szCs w:val="32"/>
        </w:rPr>
        <w:t xml:space="preserve">Warsinsky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2021) </w:t>
      </w:r>
      <w:r w:rsidRPr="00825D21">
        <w:rPr>
          <w:rFonts w:ascii="TH Sarabun New" w:hAnsi="TH Sarabun New" w:cs="TH Sarabun New"/>
          <w:sz w:val="32"/>
          <w:szCs w:val="32"/>
          <w:cs/>
        </w:rPr>
        <w:t>เตือนว่างานวิจัยด้านเกมเพื่อสุขภาพมีความหลากหลายในการนิยามและการรายงานสูงมาก ทำให้การเปรียบเทียบผลระหว่างงานวิจัยเป็นไปได้ยาก ข้อสังเกตนี้เป็นเหตุผลที่โครงงานนี้ระบุขอบเขตและประเภทของผลงานไว้อย่างชัดเจนตั้งแต่ต้น</w:t>
      </w:r>
    </w:p>
    <w:p w14:paraId="531F3DDA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Schrier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Farber (2021)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ให้ภาพรวมของพื้นที่วิจัยนี้ และชี้ให้เห็นปัญหาเชิงระเบียบวิธีที่สำคัญ คือความไม่เป็นเอกภาพของนิยาม ซึ่งทำให้ข้ออ้างว่า "เกมสร้างความเห็นอกเห็นใจ" มักไม่สามารถตรวจสอบเปรียบเทียบกันได้</w:t>
      </w:r>
    </w:p>
    <w:p w14:paraId="7094B620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ให้หลักฐานเชิงทดลองที่ละเอียดกว่า โดยแยกแยะเส้นทางความสัมพันธ์ระหว่างการสวมมุมมอง ความรู้สึกเป็นหนึ่งเดียวกับตัวละคร และความเห็นอกเห็นใจเชิงปัญญา พร้อมทั้งรายงานอย่างตรงไปตรงมาว่าผลต่ออคติแฝงไม่ปรากฏ</w:t>
      </w:r>
    </w:p>
    <w:p w14:paraId="141BD2FA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2024) </w:t>
      </w:r>
      <w:r w:rsidRPr="00825D21">
        <w:rPr>
          <w:rFonts w:ascii="TH Sarabun New" w:hAnsi="TH Sarabun New" w:cs="TH Sarabun New"/>
          <w:sz w:val="32"/>
          <w:szCs w:val="32"/>
          <w:cs/>
        </w:rPr>
        <w:t>ศึกษาประเด็นนี้ในบริบทของเกมที่นำเสนอประสบการณ์ทางจิตใจโดยตรง และพบว่าผู้เล่นสามารถได้รับประสบการณ์เชิงบวกจากการเผชิญเนื้อหาที่หนักได้ หากการออกแบบมีความเหมาะสม</w:t>
      </w:r>
    </w:p>
    <w:p w14:paraId="0A798349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2AE3F6A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Storytelling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และประสบการณ์ของผู้เล่น</w:t>
      </w:r>
    </w:p>
    <w:p w14:paraId="21C3B2AE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Carstensdóttir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2021)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เป็นงานเชิงประจักษ์ชิ้นแรก ๆ ที่ศึกษาการรับรู้ความรู้สึกมีส่วนร่วมของผู้เล่นในเกมแนวเล่าเรื่องด้วยวิธีการเชิงปรากฏการณ์วิทยา ข้อค้นพบที่ว่าการรับรู้นี้แตกต่างกันอย่างมากระหว่างบุคคล และไม่มีปัจจัยเดียวที่กำหนดได้เบ็ดเสร็จ เป็นข้อมูลสำคัญสำหรับการตั้งความคาดหวังต่อผลการทดสอบเกมกับกลุ่มตัวอย่าง</w:t>
      </w:r>
    </w:p>
    <w:p w14:paraId="6BAA89B6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ให้หลักฐานที่ชัดเจนว่าคุณภาพของตัวเลือกสำคัญกว่าการมีตัวเลือก ซึ่งเป็นหลักการที่ถูกนำมาใช้โดยตรงในการออกแบบระบบตัวเลือกของโครงงานนี้</w:t>
      </w:r>
    </w:p>
    <w:p w14:paraId="0871F66B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071E8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Visual Novel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และการเล่าเรื่อง</w:t>
      </w:r>
    </w:p>
    <w:p w14:paraId="072B92C4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Melcer (2021)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เป็นงานที่สำคัญที่สุดต่อโครงงานนี้ในเชิงคำนิยาม เนื่องจากเป็นการทบทวนคำนิยามทางวิชาการของวิชวลโนเวลอย่างเป็นระบบ และเสนอคำนิยามที่รวมองค์ประกอบสำคัญเข้าด้วยกัน โครงงานนี้จึงใช้คำนิยามดังกล่าวเป็นเกณฑ์ตรวจสอบว่าผลงานที่พัฒนาขึ้นมีคุณสมบัติครบตามแนวเกมที่อ้างถึงหรือไม่</w:t>
      </w:r>
    </w:p>
    <w:p w14:paraId="2DAA1BA2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2026) </w:t>
      </w:r>
      <w:r w:rsidRPr="00825D21">
        <w:rPr>
          <w:rFonts w:ascii="TH Sarabun New" w:hAnsi="TH Sarabun New" w:cs="TH Sarabun New"/>
          <w:sz w:val="32"/>
          <w:szCs w:val="32"/>
          <w:cs/>
        </w:rPr>
        <w:t>เป็นตัวอย่างร่วมสมัยที่ใกล้เคียงกับโครงงานนี้มากที่สุด เพราะเป็นวิชวลโนเวลที่พัฒนาขึ้นเพื่อกระตุ้นการไตร่ตรองด้านสุขภาพจิตของนักศึกษาโดยเฉพาะ และมีการประเมินประสบการณ์ผู้เล่นด้วยเครื่องมือมาตรฐาน</w:t>
      </w:r>
    </w:p>
    <w:p w14:paraId="71F2D2B1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Sousa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2024) </w:t>
      </w:r>
      <w:r w:rsidRPr="00825D21">
        <w:rPr>
          <w:rFonts w:ascii="TH Sarabun New" w:hAnsi="TH Sarabun New" w:cs="TH Sarabun New"/>
          <w:sz w:val="32"/>
          <w:szCs w:val="32"/>
          <w:cs/>
        </w:rPr>
        <w:t>แสดงให้เห็นทิศทางการพัฒนาเรื่องเล่าเชิงโต้ตอบเพื่อส่งเสริมความรอบรู้ด้านสุขภาพจิต ซึ่งเป็นพื้นที่ที่กำลังได้รับความสนใจเพิ่มขึ้น</w:t>
      </w:r>
    </w:p>
    <w:p w14:paraId="0B89BD06" w14:textId="77777777" w:rsidR="00670EA4" w:rsidRPr="00B92D3D" w:rsidRDefault="00670EA4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E25583C" w14:textId="77777777" w:rsidR="00B92D3D" w:rsidRPr="00B92D3D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การวิเคราะห์งานที่เกี่ยวข้องกับ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14:paraId="39B6D375" w14:textId="77777777" w:rsidR="00825D21" w:rsidRPr="00825D21" w:rsidRDefault="00B92D3D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เมื่อพิจารณางานที่ทบทวนมาทั้งหมด สามารถสรุปช่องว่างและตำแหน่งของโครงงานนี้ได้ดังนี้</w:t>
      </w:r>
    </w:p>
    <w:p w14:paraId="35DB0B4B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ประการแรก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งานที่ใกล้เคียงที่สุดอย่าง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825D21">
        <w:rPr>
          <w:rFonts w:ascii="TH Sarabun New" w:hAnsi="TH Sarabun New" w:cs="TH Sarabun New"/>
          <w:sz w:val="32"/>
          <w:szCs w:val="32"/>
        </w:rPr>
        <w:t xml:space="preserve"> (Tomé et al., 2026)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มุ่งเป้าไปที่นักศึกษาระดับอุดมศึกษาและใช้กลยุทธ์ "ความไม่สบายใจเชิงบวก" ที่เข้มข้น ขณะที่ </w:t>
      </w:r>
      <w:r w:rsidRPr="00825D21">
        <w:rPr>
          <w:rFonts w:ascii="TH Sarabun New" w:hAnsi="TH Sarabun New" w:cs="TH Sarabun New"/>
          <w:sz w:val="32"/>
          <w:szCs w:val="32"/>
        </w:rPr>
        <w:t xml:space="preserve">Untitled </w:t>
      </w: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Illness </w:t>
      </w:r>
      <w:r w:rsidRPr="00825D21">
        <w:rPr>
          <w:rFonts w:ascii="TH Sarabun New" w:hAnsi="TH Sarabun New" w:cs="TH Sarabun New"/>
          <w:sz w:val="32"/>
          <w:szCs w:val="32"/>
          <w:cs/>
        </w:rPr>
        <w:t>มุ่งเป้าไปที่นักเรียนมัธยมศึกษา และเลือกใช้การนำเสนอที่เงียบและสมจริง โดยวางเหตุการณ์ไว้ในชีวิตประจำวันที่ธรรมดา ความต่างนี้ตั้งอยู่บนสมมติฐานว่ากลุ่มเป้าหมายที่อายุน้อยกว่าเข้าถึงประเด็นได้ดีกว่าผ่านสถานการณ์ที่ตนคุ้นเคย</w:t>
      </w:r>
    </w:p>
    <w:p w14:paraId="2F4D0348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ประการที่สอง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งานที่มีหลักฐานเชิงประจักษ์ชัดเจนที่สุดเรื่องผลของตัวเลือก (</w:t>
      </w:r>
      <w:r w:rsidRPr="00825D21">
        <w:rPr>
          <w:rFonts w:ascii="TH Sarabun New" w:hAnsi="TH Sarabun New" w:cs="TH Sarabun New"/>
          <w:sz w:val="32"/>
          <w:szCs w:val="32"/>
        </w:rPr>
        <w:t xml:space="preserve">Scholl et al., 2022) </w:t>
      </w:r>
      <w:r w:rsidRPr="00825D21">
        <w:rPr>
          <w:rFonts w:ascii="TH Sarabun New" w:hAnsi="TH Sarabun New" w:cs="TH Sarabun New"/>
          <w:sz w:val="32"/>
          <w:szCs w:val="32"/>
          <w:cs/>
        </w:rPr>
        <w:t>วางผู้เล่นไว้ในบทบาทของ "เพื่อนผู้ให้ความช่วยเหลือ" โครงงานนี้ขยายแนวคิดดังกล่าวด้วยการสลับบทบาท กล่าวคือ ผู้เล่นได้สวมทั้งมุมมองของผู้ที่กำลังลำบากและมุมมองของผู้ที่ไม่รู้ว่าเพื่อนกำลังลำบาก ซึ่งเป็นโครงสร้างที่ยังไม่ปรากฏชัดเจนในงานที่ทบทวนมา</w:t>
      </w:r>
    </w:p>
    <w:p w14:paraId="38839C20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ประการที่สาม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โครงงานนี้เชื่อมโยงข้อค้นพบด้านการกำกับอารมณ์ในวัยรุ่น (</w:t>
      </w:r>
      <w:r w:rsidRPr="00825D21">
        <w:rPr>
          <w:rFonts w:ascii="TH Sarabun New" w:hAnsi="TH Sarabun New" w:cs="TH Sarabun New"/>
          <w:sz w:val="32"/>
          <w:szCs w:val="32"/>
        </w:rPr>
        <w:t xml:space="preserve">Fombouchet et al., 2023; Wylie, De France, &amp; Hollenstein, 2023)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เข้ากับกลไกของเกมโดยตรงผ่านระบบ </w:t>
      </w:r>
      <w:r w:rsidRPr="00825D21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825D21">
        <w:rPr>
          <w:rFonts w:ascii="TH Sarabun New" w:hAnsi="TH Sarabun New" w:cs="TH Sarabun New"/>
          <w:sz w:val="32"/>
          <w:szCs w:val="32"/>
          <w:cs/>
        </w:rPr>
        <w:t>โดยเฉพาะการแปลงแนวคิดเรื่อง "คลังกลยุทธ์ที่จำกัด" ให้กลายเป็นกฎของเกมที่ลดจำนวนตัวเลือกลง แทนที่จะเป็นเพียงเนื้อหาในบทสนทนา</w:t>
      </w:r>
    </w:p>
    <w:p w14:paraId="2C094F98" w14:textId="77777777" w:rsidR="00825D21" w:rsidRPr="00825D21" w:rsidRDefault="00825D21" w:rsidP="002958D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ประการที่สี่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ข้อจำกัดที่ต้องยอมรับมีอย่างน้อยสองประการ ประการหนึ่ง </w:t>
      </w:r>
      <w:r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พบว่าความเห็นอกเห็นใจที่เพิ่มขึ้นไม่ได้นำไปสู่การลดอคติแฝงเสมอไป อีกประการหนึ่ง </w:t>
      </w:r>
      <w:r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พบว่าเมื่อตัวเลือกไม่ถูกออกแบบให้มีความหมายเพียงพอ การมีตัวเลือกก็ไม่ให้ผลใด ๆ ดังนั้นการตั้งเป้าหมายของโครงงานจึงควรอยู่ที่การกระตุ้นการสะท้อนความคิดและการตระหนักรู้ มากกว่าการอ้างว่าสามารถเปลี่ยนทัศนคติของผู้เล่นได้อย่างถาวร ซึ่งสอดคล้องกับขอบเขตที่กำหนดไว้ในบทที่ </w:t>
      </w:r>
      <w:r w:rsidRPr="00825D21">
        <w:rPr>
          <w:rFonts w:ascii="TH Sarabun New" w:hAnsi="TH Sarabun New" w:cs="TH Sarabun New"/>
          <w:sz w:val="32"/>
          <w:szCs w:val="32"/>
        </w:rPr>
        <w:t>1</w:t>
      </w:r>
    </w:p>
    <w:p w14:paraId="7C3F3722" w14:textId="77777777" w:rsidR="00B92D3D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2033070B" w14:textId="77777777"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EE0000"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อ้างอิง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  <w:r w:rsidRPr="00CB6618">
        <w:rPr>
          <w:rFonts w:ascii="TH Sarabun New" w:hAnsi="TH Sarabun New" w:cs="TH Sarabun New" w:hint="cs"/>
          <w:b/>
          <w:bCs/>
          <w:color w:val="EE0000"/>
          <w:sz w:val="32"/>
          <w:szCs w:val="32"/>
          <w:cs/>
        </w:rPr>
        <w:t>ยังไม่ได้ใช้นะนะนะ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</w:p>
    <w:p w14:paraId="60A1F5DB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ภาษาไทย</w:t>
      </w:r>
    </w:p>
    <w:p w14:paraId="4061A9A0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กรมสุขภาพจิต.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2565).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>ผลประเมินสุขภาพจิตเด็กและวัยรุ่นไทย โดยยูนิเซฟร่วมกับกรมสุขภาพจิต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10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https://dmh.go.th/news/view.asp?id=2503</w:t>
        </w:r>
      </w:hyperlink>
    </w:p>
    <w:p w14:paraId="7DB53B82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สำนักงานสภาพัฒนาการเศรษฐกิจและสังคมแห่งชาติ.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2567).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 xml:space="preserve">Mental Health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>ปัญหาสำคัญที่ต้องเฝ้าระวัง</w:t>
      </w:r>
      <w:r w:rsidRPr="00825D21">
        <w:rPr>
          <w:rFonts w:ascii="TH Sarabun New" w:hAnsi="TH Sarabun New" w:cs="TH Sarabun New"/>
          <w:sz w:val="32"/>
          <w:szCs w:val="32"/>
        </w:rPr>
        <w:t xml:space="preserve"> [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บทความในรายงานภาวะสังคมไทย ไตรมาสหนึ่ง ปี </w:t>
      </w:r>
      <w:r w:rsidRPr="00825D21">
        <w:rPr>
          <w:rFonts w:ascii="TH Sarabun New" w:hAnsi="TH Sarabun New" w:cs="TH Sarabun New"/>
          <w:sz w:val="32"/>
          <w:szCs w:val="32"/>
        </w:rPr>
        <w:t xml:space="preserve">2567]. </w:t>
      </w:r>
      <w:hyperlink r:id="rId11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https://www.nesdc.go.th/wordpress/wp-content/uploads/2025/06/2567_article_q1_001.pdf</w:t>
        </w:r>
      </w:hyperlink>
    </w:p>
    <w:p w14:paraId="2CB8E902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องค์การกระจายเสียงและแพร่ภาพสาธารณะแห่งประเทศไทย.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2567).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 xml:space="preserve">ไทยพบนักศึกษามีภาวะ "เครียด-ซึมเศร้า"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30%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12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https://www.thaipbs.or.th/news/content/338472</w:t>
        </w:r>
      </w:hyperlink>
    </w:p>
    <w:p w14:paraId="4CCFB217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ภาษาอังกฤษ</w:t>
      </w:r>
    </w:p>
    <w:p w14:paraId="56EFF751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Barrow, E., &amp; Thomas, G. (2022). Exploring perceived barriers and facilitators to mental health help-seeking in adolescents: A systematic literature review.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Educational Psychology in Practice, 38</w:t>
      </w:r>
      <w:r w:rsidRPr="00825D21">
        <w:rPr>
          <w:rFonts w:ascii="TH Sarabun New" w:hAnsi="TH Sarabun New" w:cs="TH Sarabun New"/>
          <w:sz w:val="32"/>
          <w:szCs w:val="32"/>
        </w:rPr>
        <w:t xml:space="preserve">(2), 173–193. </w:t>
      </w:r>
      <w:hyperlink r:id="rId13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https://doi.org/10.1080/02667363.2022.2051441</w:t>
        </w:r>
      </w:hyperlink>
    </w:p>
    <w:p w14:paraId="4EEFCBE5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Beukema, L., de Winter, A. F., Korevaar, E. L., Hofstra, J., &amp; Reijneveld, S. A. (2024). Investigating the use of support in secondary school: The role of self-reliance and stigma towards help-seeking.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Mental Health, 33</w:t>
      </w:r>
      <w:r w:rsidRPr="00825D21">
        <w:rPr>
          <w:rFonts w:ascii="TH Sarabun New" w:hAnsi="TH Sarabun New" w:cs="TH Sarabun New"/>
          <w:sz w:val="32"/>
          <w:szCs w:val="32"/>
        </w:rPr>
        <w:t xml:space="preserve">(2), 227–235. </w:t>
      </w:r>
      <w:hyperlink r:id="rId14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https://doi.org/10.1080/09638237.2022.2069720</w:t>
        </w:r>
      </w:hyperlink>
    </w:p>
    <w:p w14:paraId="606DF87D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Camingue, J., Carstensdóttir, E., &amp; Melcer, E. F. (2021). What is a visual novel?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5</w:t>
      </w:r>
      <w:r w:rsidRPr="00825D21">
        <w:rPr>
          <w:rFonts w:ascii="TH Sarabun New" w:hAnsi="TH Sarabun New" w:cs="TH Sarabun New"/>
          <w:sz w:val="32"/>
          <w:szCs w:val="32"/>
        </w:rPr>
        <w:t xml:space="preserve">(CHI PLAY), Article 285, 1–18. </w:t>
      </w:r>
      <w:hyperlink r:id="rId15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https://doi.org/10.1145/3474712</w:t>
        </w:r>
      </w:hyperlink>
    </w:p>
    <w:p w14:paraId="75E2CD9D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Carstensdóttir, E., Kleinman, E., Williams, R., &amp; Seif El-Nasr, M. (2021). "Naked and on fire": Examining player agency experiences in narrative-focused gameplay. In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2021 CHI Conference on Human Factors in Computing Systems</w:t>
      </w:r>
      <w:r w:rsidRPr="00825D21">
        <w:rPr>
          <w:rFonts w:ascii="TH Sarabun New" w:hAnsi="TH Sarabun New" w:cs="TH Sarabun New"/>
          <w:sz w:val="32"/>
          <w:szCs w:val="32"/>
        </w:rPr>
        <w:t xml:space="preserve"> (pp. 1–13). Association for Computing Machinery. </w:t>
      </w:r>
      <w:hyperlink r:id="rId16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https://doi.org/10.1145/3411764.3445540</w:t>
        </w:r>
      </w:hyperlink>
    </w:p>
    <w:p w14:paraId="18F70A0E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Fombouchet, Y., Pineau, S., Perchec, C., Lucenet, J., &amp; Lannegrand, L. (2023). The development of emotion regulation in adolescence: What do we know and where to go next?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Social Development, 32</w:t>
      </w:r>
      <w:r w:rsidRPr="00825D21">
        <w:rPr>
          <w:rFonts w:ascii="TH Sarabun New" w:hAnsi="TH Sarabun New" w:cs="TH Sarabun New"/>
          <w:sz w:val="32"/>
          <w:szCs w:val="32"/>
        </w:rPr>
        <w:t xml:space="preserve">(4), 1227–1242. </w:t>
      </w:r>
      <w:hyperlink r:id="rId17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https://doi.org/10.1111/sode.12684</w:t>
        </w:r>
      </w:hyperlink>
    </w:p>
    <w:p w14:paraId="5849850A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Godot Engine. (n.d.).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Godot Engine documentation</w:t>
      </w:r>
      <w:r w:rsidRPr="00825D21">
        <w:rPr>
          <w:rFonts w:ascii="TH Sarabun New" w:hAnsi="TH Sarabun New" w:cs="TH Sarabun New"/>
          <w:sz w:val="32"/>
          <w:szCs w:val="32"/>
        </w:rPr>
        <w:t xml:space="preserve">. Retrieved September 17, 2026, from </w:t>
      </w:r>
      <w:hyperlink r:id="rId18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https://docs.godotengine.org/en/stable/</w:t>
        </w:r>
      </w:hyperlink>
    </w:p>
    <w:p w14:paraId="1781B530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Li, S. J., &amp; van Berlo, Z. M. C. (2025). Video games for good: Active perspective-taking fosters empathy and reduces implicit bias toward gendered violence victims.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Entertainment Computing, 53</w:t>
      </w:r>
      <w:r w:rsidRPr="00825D21">
        <w:rPr>
          <w:rFonts w:ascii="TH Sarabun New" w:hAnsi="TH Sarabun New" w:cs="TH Sarabun New"/>
          <w:sz w:val="32"/>
          <w:szCs w:val="32"/>
        </w:rPr>
        <w:t xml:space="preserve">, 100928. </w:t>
      </w:r>
      <w:hyperlink r:id="rId19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https://doi.org/10.1016/j.entcom.2025.100928</w:t>
        </w:r>
      </w:hyperlink>
    </w:p>
    <w:p w14:paraId="6610C322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Pine, R., Mbinta, J., Te Morenga, L., &amp; Fleming, T. (2024). A novel casual video game with simple mental health and well-being concepts (Match Emoji): Mixed methods feasibility study.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JMIR Serious Games, 12</w:t>
      </w:r>
      <w:r w:rsidRPr="00825D21">
        <w:rPr>
          <w:rFonts w:ascii="TH Sarabun New" w:hAnsi="TH Sarabun New" w:cs="TH Sarabun New"/>
          <w:sz w:val="32"/>
          <w:szCs w:val="32"/>
        </w:rPr>
        <w:t xml:space="preserve">, e46697. </w:t>
      </w:r>
      <w:hyperlink r:id="rId20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https://games.jmir.org/2024/1/e46697</w:t>
        </w:r>
      </w:hyperlink>
    </w:p>
    <w:p w14:paraId="2C1AE13E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Schlote, E., &amp; Major, A. (2021). Playing with mental issues: Entertaining video games as a means for mental health education?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Digital Culture &amp; Education, 13</w:t>
      </w:r>
      <w:r w:rsidRPr="00825D21">
        <w:rPr>
          <w:rFonts w:ascii="TH Sarabun New" w:hAnsi="TH Sarabun New" w:cs="TH Sarabun New"/>
          <w:sz w:val="32"/>
          <w:szCs w:val="32"/>
        </w:rPr>
        <w:t>(2), 94–110.</w:t>
      </w:r>
    </w:p>
    <w:p w14:paraId="1E3FE4F6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Scholl, J., Pandrea, M., &amp; van Enschot, R. (2022). How to help your depressed friend? The effects of interactive health narratives on cognitive and transformative learning.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Frontiers in Communication, 7</w:t>
      </w:r>
      <w:r w:rsidRPr="00825D21">
        <w:rPr>
          <w:rFonts w:ascii="TH Sarabun New" w:hAnsi="TH Sarabun New" w:cs="TH Sarabun New"/>
          <w:sz w:val="32"/>
          <w:szCs w:val="32"/>
        </w:rPr>
        <w:t xml:space="preserve">, 966944. </w:t>
      </w:r>
      <w:hyperlink r:id="rId21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https://doi.org/10.3389/fcomm.2022.966944</w:t>
        </w:r>
      </w:hyperlink>
    </w:p>
    <w:p w14:paraId="143F7841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Schrier, K., &amp; Farber, M. (2021). A systematic literature review of "empathy" and "games".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Gaming &amp; Virtual Worlds, 13</w:t>
      </w:r>
      <w:r w:rsidRPr="00825D21">
        <w:rPr>
          <w:rFonts w:ascii="TH Sarabun New" w:hAnsi="TH Sarabun New" w:cs="TH Sarabun New"/>
          <w:sz w:val="32"/>
          <w:szCs w:val="32"/>
        </w:rPr>
        <w:t xml:space="preserve">(2), 195–214. </w:t>
      </w:r>
      <w:hyperlink r:id="rId22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https://doi.org/10.1386/jgvw_00036_1</w:t>
        </w:r>
      </w:hyperlink>
    </w:p>
    <w:p w14:paraId="61F502A5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Sousa, J. P. V., Campos, P., &amp; Bala, P. (2024). College tales: Pilot study on large language models generated narratives for mental health literacy. In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27th International Academic Mindtrek Conference</w:t>
      </w:r>
      <w:r w:rsidRPr="00825D21">
        <w:rPr>
          <w:rFonts w:ascii="TH Sarabun New" w:hAnsi="TH Sarabun New" w:cs="TH Sarabun New"/>
          <w:sz w:val="32"/>
          <w:szCs w:val="32"/>
        </w:rPr>
        <w:t xml:space="preserve"> (pp. 270–275). Association for Computing Machinery. </w:t>
      </w:r>
      <w:hyperlink r:id="rId23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https://doi.org/10.1145/3681716.3689447</w:t>
        </w:r>
      </w:hyperlink>
    </w:p>
    <w:p w14:paraId="0F735427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Tomé, F., Pires, A., Jiskrová, A., Saial, A., &amp; Campos, P. F. (2024). "I found it cathartic": Exploring empathy and mental health awareness in psychological horror video games.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8</w:t>
      </w:r>
      <w:r w:rsidRPr="00825D21">
        <w:rPr>
          <w:rFonts w:ascii="TH Sarabun New" w:hAnsi="TH Sarabun New" w:cs="TH Sarabun New"/>
          <w:sz w:val="32"/>
          <w:szCs w:val="32"/>
        </w:rPr>
        <w:t xml:space="preserve">(CHI PLAY). </w:t>
      </w:r>
      <w:hyperlink r:id="rId24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https://doi.org/10.1145/3677083</w:t>
        </w:r>
      </w:hyperlink>
    </w:p>
    <w:p w14:paraId="56701856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Tomé, F., Ponte, C., Coelho, C., Ferreira, P., Campos, R., Pires, A., &amp; Campos, P. (2026). Excellium: Designing a psychological visual novel to foster reflection on university students mental health. In S. Bakkes, F. Bellotti, P. Dondio, M. Ninaus, V. Wanick, &amp; A. Bucchiarone (Eds.),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Games and Learning Alliance (GALA 2025)</w:t>
      </w:r>
      <w:r w:rsidRPr="00825D21">
        <w:rPr>
          <w:rFonts w:ascii="TH Sarabun New" w:hAnsi="TH Sarabun New" w:cs="TH Sarabun New"/>
          <w:sz w:val="32"/>
          <w:szCs w:val="32"/>
        </w:rPr>
        <w:t xml:space="preserve"> (Lecture Notes in Computer Science, Vol. 16307, pp. 452–458). Springer. </w:t>
      </w:r>
      <w:hyperlink r:id="rId25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https://doi.org/10.1007/978-3-032-11043-5_49</w:t>
        </w:r>
      </w:hyperlink>
    </w:p>
    <w:p w14:paraId="25626F9D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Warsinsky, S., Schmidt-Kraepelin, M., Rank, S., Thiebes, S., &amp; Sunyaev, A. (2021). Conceptual ambiguity surrounding gamification and serious games in health care: </w:t>
      </w: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Literature review and development of game-based intervention reporting guidelines (GAMING).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Medical Internet Research, 23</w:t>
      </w:r>
      <w:r w:rsidRPr="00825D21">
        <w:rPr>
          <w:rFonts w:ascii="TH Sarabun New" w:hAnsi="TH Sarabun New" w:cs="TH Sarabun New"/>
          <w:sz w:val="32"/>
          <w:szCs w:val="32"/>
        </w:rPr>
        <w:t xml:space="preserve">(9), e30390. </w:t>
      </w:r>
      <w:hyperlink r:id="rId26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https://doi.org/10.2196/30390</w:t>
        </w:r>
      </w:hyperlink>
    </w:p>
    <w:p w14:paraId="4C60A1BE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World Health Organization. (2024).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Mental health of adolescents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27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https://www.who.int/news-room/fact-sheets/detail/adolescent-mental-health</w:t>
        </w:r>
      </w:hyperlink>
    </w:p>
    <w:p w14:paraId="3229C958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Wylie, M. S., Colasante, T., De France, K., Lin, L., &amp; Hollenstein, T. (2023). Momentary emotion regulation strategy use and success: Testing the influences of emotion intensity and habitual strategy use.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Emotion, 23</w:t>
      </w:r>
      <w:r w:rsidRPr="00825D21">
        <w:rPr>
          <w:rFonts w:ascii="TH Sarabun New" w:hAnsi="TH Sarabun New" w:cs="TH Sarabun New"/>
          <w:sz w:val="32"/>
          <w:szCs w:val="32"/>
        </w:rPr>
        <w:t>(2), 375–386.</w:t>
      </w:r>
    </w:p>
    <w:p w14:paraId="081E0E36" w14:textId="77777777"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Wylie, M. S., De France, K., &amp; Hollenstein, T. (2023). Adolescents suppress emotional expression more with peers compared to parents and less when they feel close to others.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International Journal of Behavioral Development, 47</w:t>
      </w:r>
      <w:r w:rsidRPr="00825D21">
        <w:rPr>
          <w:rFonts w:ascii="TH Sarabun New" w:hAnsi="TH Sarabun New" w:cs="TH Sarabun New"/>
          <w:sz w:val="32"/>
          <w:szCs w:val="32"/>
        </w:rPr>
        <w:t xml:space="preserve">(1), 1–8. </w:t>
      </w:r>
      <w:hyperlink r:id="rId28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https://doi.org/10.1177/01650254221132777</w:t>
        </w:r>
      </w:hyperlink>
    </w:p>
    <w:p w14:paraId="0413EDE9" w14:textId="77777777" w:rsidR="00EB0B7C" w:rsidRPr="00B92D3D" w:rsidRDefault="00EB0B7C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sectPr w:rsidR="00EB0B7C" w:rsidRPr="00B92D3D" w:rsidSect="00B92D3D">
      <w:headerReference w:type="default" r:id="rId29"/>
      <w:pgSz w:w="11906" w:h="16838"/>
      <w:pgMar w:top="2160" w:right="1440" w:bottom="1440" w:left="2160" w:header="706" w:footer="706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7C8C2" w14:textId="77777777" w:rsidR="00B46E31" w:rsidRDefault="00B46E31" w:rsidP="00EB7347">
      <w:pPr>
        <w:spacing w:after="0" w:line="240" w:lineRule="auto"/>
      </w:pPr>
      <w:r>
        <w:separator/>
      </w:r>
    </w:p>
  </w:endnote>
  <w:endnote w:type="continuationSeparator" w:id="0">
    <w:p w14:paraId="1DA6D4EC" w14:textId="77777777" w:rsidR="00B46E31" w:rsidRDefault="00B46E31" w:rsidP="00EB7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C351F" w14:textId="77777777" w:rsidR="00B46E31" w:rsidRDefault="00B46E31" w:rsidP="00EB7347">
      <w:pPr>
        <w:spacing w:after="0" w:line="240" w:lineRule="auto"/>
      </w:pPr>
      <w:r>
        <w:separator/>
      </w:r>
    </w:p>
  </w:footnote>
  <w:footnote w:type="continuationSeparator" w:id="0">
    <w:p w14:paraId="3F0BF67D" w14:textId="77777777" w:rsidR="00B46E31" w:rsidRDefault="00B46E31" w:rsidP="00EB7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218421"/>
      <w:docPartObj>
        <w:docPartGallery w:val="Page Numbers (Top of Page)"/>
        <w:docPartUnique/>
      </w:docPartObj>
    </w:sdtPr>
    <w:sdtContent>
      <w:p w14:paraId="2C9CEC9C" w14:textId="77777777" w:rsidR="00EB7347" w:rsidRDefault="00EB7347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1B2DF1B8" w14:textId="77777777" w:rsidR="00EB7347" w:rsidRDefault="00EB7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8670914"/>
      <w:docPartObj>
        <w:docPartGallery w:val="Page Numbers (Top of Page)"/>
        <w:docPartUnique/>
      </w:docPartObj>
    </w:sdtPr>
    <w:sdtContent>
      <w:p w14:paraId="050C57BB" w14:textId="77777777" w:rsidR="00EB7347" w:rsidRDefault="00EB7347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458E572F" w14:textId="77777777" w:rsidR="00EB7347" w:rsidRDefault="00EB7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E03C8"/>
    <w:multiLevelType w:val="hybridMultilevel"/>
    <w:tmpl w:val="2AD49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66C65"/>
    <w:multiLevelType w:val="multilevel"/>
    <w:tmpl w:val="786E8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936800">
    <w:abstractNumId w:val="1"/>
  </w:num>
  <w:num w:numId="2" w16cid:durableId="174149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4096" w:nlCheck="1" w:checkStyle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3B"/>
    <w:rsid w:val="000C7FFE"/>
    <w:rsid w:val="0010380C"/>
    <w:rsid w:val="002272EA"/>
    <w:rsid w:val="002958DD"/>
    <w:rsid w:val="002D560F"/>
    <w:rsid w:val="003D67D0"/>
    <w:rsid w:val="00555126"/>
    <w:rsid w:val="00597462"/>
    <w:rsid w:val="005F6956"/>
    <w:rsid w:val="00670EA4"/>
    <w:rsid w:val="006C16C3"/>
    <w:rsid w:val="006D2B25"/>
    <w:rsid w:val="0070229E"/>
    <w:rsid w:val="0079230A"/>
    <w:rsid w:val="007B7D8C"/>
    <w:rsid w:val="00816111"/>
    <w:rsid w:val="00825D21"/>
    <w:rsid w:val="0097756B"/>
    <w:rsid w:val="009A0111"/>
    <w:rsid w:val="00A113E5"/>
    <w:rsid w:val="00A159B5"/>
    <w:rsid w:val="00B46E31"/>
    <w:rsid w:val="00B92D3D"/>
    <w:rsid w:val="00BA0468"/>
    <w:rsid w:val="00C61F34"/>
    <w:rsid w:val="00CB6618"/>
    <w:rsid w:val="00D60F18"/>
    <w:rsid w:val="00DC313B"/>
    <w:rsid w:val="00EB0B7C"/>
    <w:rsid w:val="00EB7347"/>
    <w:rsid w:val="00F455D8"/>
    <w:rsid w:val="00FC75AD"/>
    <w:rsid w:val="00FF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7D7945"/>
  <w15:chartTrackingRefBased/>
  <w15:docId w15:val="{071E61D8-7609-43F8-A22E-E2DFED6AC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13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13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313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C3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C3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C3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13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C3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C3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C3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5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7347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347"/>
    <w:rPr>
      <w:noProof/>
    </w:rPr>
  </w:style>
  <w:style w:type="paragraph" w:styleId="NormalWeb">
    <w:name w:val="Normal (Web)"/>
    <w:basedOn w:val="Normal"/>
    <w:uiPriority w:val="99"/>
    <w:semiHidden/>
    <w:unhideWhenUsed/>
    <w:rsid w:val="00A159B5"/>
    <w:rPr>
      <w:rFonts w:ascii="Times New Roman" w:hAnsi="Times New Roman" w:cs="Angsana New"/>
      <w:sz w:val="24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CB66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oi.org/10.1080/02667363.2022.2051441" TargetMode="External"/><Relationship Id="rId18" Type="http://schemas.openxmlformats.org/officeDocument/2006/relationships/hyperlink" Target="https://docs.godotengine.org/en/stable/" TargetMode="External"/><Relationship Id="rId26" Type="http://schemas.openxmlformats.org/officeDocument/2006/relationships/hyperlink" Target="https://doi.org/10.2196/3039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3389/fcomm.2022.966944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ipbs.or.th/news/content/338472" TargetMode="External"/><Relationship Id="rId17" Type="http://schemas.openxmlformats.org/officeDocument/2006/relationships/hyperlink" Target="https://doi.org/10.1111/sode.12684" TargetMode="External"/><Relationship Id="rId25" Type="http://schemas.openxmlformats.org/officeDocument/2006/relationships/hyperlink" Target="https://doi.org/10.1007/978-3-032-11043-5_4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45/3411764.3445540" TargetMode="External"/><Relationship Id="rId20" Type="http://schemas.openxmlformats.org/officeDocument/2006/relationships/hyperlink" Target="https://games.jmir.org/2024/1/e46697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esdc.go.th/wordpress/wp-content/uploads/2025/06/2567_article_q1_001.pdf" TargetMode="External"/><Relationship Id="rId24" Type="http://schemas.openxmlformats.org/officeDocument/2006/relationships/hyperlink" Target="https://doi.org/10.1145/367708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474712" TargetMode="External"/><Relationship Id="rId23" Type="http://schemas.openxmlformats.org/officeDocument/2006/relationships/hyperlink" Target="https://doi.org/10.1145/3681716.3689447" TargetMode="External"/><Relationship Id="rId28" Type="http://schemas.openxmlformats.org/officeDocument/2006/relationships/hyperlink" Target="https://doi.org/10.1177/01650254221132777" TargetMode="External"/><Relationship Id="rId10" Type="http://schemas.openxmlformats.org/officeDocument/2006/relationships/hyperlink" Target="https://dmh.go.th/news/view.asp?id=2503" TargetMode="External"/><Relationship Id="rId19" Type="http://schemas.openxmlformats.org/officeDocument/2006/relationships/hyperlink" Target="https://doi.org/10.1016/j.entcom.2025.100928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1080/09638237.2022.2069720" TargetMode="External"/><Relationship Id="rId22" Type="http://schemas.openxmlformats.org/officeDocument/2006/relationships/hyperlink" Target="https://doi.org/10.1386/jgvw_00036_1" TargetMode="External"/><Relationship Id="rId27" Type="http://schemas.openxmlformats.org/officeDocument/2006/relationships/hyperlink" Target="https://www.who.int/news-room/fact-sheets/detail/adolescent-mental-health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9ADC-C453-451B-AB79-92BE397E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21</Pages>
  <Words>5712</Words>
  <Characters>32564</Characters>
  <Application>Microsoft Office Word</Application>
  <DocSecurity>0</DocSecurity>
  <Lines>271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Krittikun Wongnin</dc:creator>
  <cp:keywords/>
  <dc:description/>
  <cp:lastModifiedBy>Krittikun Wongnin</cp:lastModifiedBy>
  <cp:revision>7</cp:revision>
  <cp:lastPrinted>2026-09-17T17:11:00Z</cp:lastPrinted>
  <dcterms:created xsi:type="dcterms:W3CDTF">2026-09-16T14:11:00Z</dcterms:created>
  <dcterms:modified xsi:type="dcterms:W3CDTF">2026-09-18T00:04:00Z</dcterms:modified>
</cp:coreProperties>
</file>