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07" w:leader="none"/>
          <w:tab w:val="left" w:pos="1166" w:leader="none"/>
          <w:tab w:val="left" w:pos="1440" w:leader="none"/>
          <w:tab w:val="left" w:pos="1670" w:leader="none"/>
        </w:tabs>
        <w:bidi w:val="0"/>
        <w:spacing w:lineRule="auto" w:line="240" w:before="0" w:after="0"/>
        <w:ind w:hanging="0" w:start="0" w:end="0"/>
        <w:jc w:val="center"/>
        <w:rPr>
          <w:rFonts w:ascii="TH Sarabun New" w:hAnsi="TH Sarabun New" w:cs="TH Sarabun New"/>
          <w:sz w:val="32"/>
          <w:szCs w:val="32"/>
        </w:rPr>
      </w:pPr>
      <w:r>
        <w:rPr>
          <w:rFonts w:cs="TH Sarabun New" w:ascii="TH Sarabun New" w:hAnsi="TH Sarabun New"/>
          <w:sz w:val="32"/>
          <w:szCs w:val="32"/>
        </w:rPr>
        <w:drawing>
          <wp:anchor distT="0" distB="0" distL="114300" distR="114300" simplePos="0" relativeHeight="3" behindDoc="0" locked="0" layoutInCell="0" allowOverlap="1">
            <wp:simplePos x="0" y="0"/>
            <wp:positionH relativeFrom="margin">
              <wp:align>center</wp:align>
            </wp:positionH>
            <wp:positionV relativeFrom="paragraph">
              <wp:posOffset>198120</wp:posOffset>
            </wp:positionV>
            <wp:extent cx="1076325" cy="1072515"/>
            <wp:effectExtent l="0" t="0" r="0" b="0"/>
            <wp:wrapTopAndBottom/>
            <wp:docPr id="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รูปภาพ 2"/>
                    <pic:cNvPicPr>
                      <a:picLocks noChangeAspect="1" noChangeArrowheads="1"/>
                    </pic:cNvPicPr>
                  </pic:nvPicPr>
                  <pic:blipFill>
                    <a:blip r:embed="rId2"/>
                    <a:stretch>
                      <a:fillRect/>
                    </a:stretch>
                  </pic:blipFill>
                  <pic:spPr bwMode="auto">
                    <a:xfrm>
                      <a:off x="0" y="0"/>
                      <a:ext cx="1076325" cy="1072515"/>
                    </a:xfrm>
                    <a:prstGeom prst="rect">
                      <a:avLst/>
                    </a:prstGeom>
                    <a:noFill/>
                  </pic:spPr>
                </pic:pic>
              </a:graphicData>
            </a:graphic>
          </wp:anchor>
        </w:drawing>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sz w:val="36"/>
          <w:szCs w:val="36"/>
        </w:rPr>
        <w:t xml:space="preserve">การเขียนเรียงความขั้นสูง </w:t>
      </w:r>
      <w:r>
        <w:rPr>
          <w:rFonts w:cs="TH Sarabun New" w:ascii="TH Sarabun New" w:hAnsi="TH Sarabun New"/>
          <w:sz w:val="36"/>
          <w:szCs w:val="36"/>
        </w:rPr>
        <w:t>(Extended-Essay)</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mc:AlternateContent>
          <mc:Choice Requires="wps">
            <w:drawing>
              <wp:anchor distT="0" distB="17780" distL="107315" distR="136525" simplePos="0" relativeHeight="2" behindDoc="0" locked="0" layoutInCell="0" allowOverlap="1" wp14:anchorId="4D2CF3BE">
                <wp:simplePos x="0" y="0"/>
                <wp:positionH relativeFrom="margin">
                  <wp:align>center</wp:align>
                </wp:positionH>
                <wp:positionV relativeFrom="paragraph">
                  <wp:posOffset>360680</wp:posOffset>
                </wp:positionV>
                <wp:extent cx="4448175" cy="2186305"/>
                <wp:effectExtent l="6985" t="6985" r="5715" b="5715"/>
                <wp:wrapTopAndBottom/>
                <wp:docPr id="2" name="สี่เหลี่ยมผืนผ้า 3"/>
                <a:graphic xmlns:a="http://schemas.openxmlformats.org/drawingml/2006/main">
                  <a:graphicData uri="http://schemas.microsoft.com/office/word/2010/wordprocessingShape">
                    <wps:wsp>
                      <wps:cNvSpPr/>
                      <wps:spPr>
                        <a:xfrm>
                          <a:off x="0" y="0"/>
                          <a:ext cx="4448160" cy="2186280"/>
                        </a:xfrm>
                        <a:prstGeom prst="rect">
                          <a:avLst/>
                        </a:prstGeom>
                        <a:solidFill>
                          <a:srgbClr val="4472C4"/>
                        </a:solidFill>
                        <a:ln>
                          <a:solidFill>
                            <a:srgbClr val="4472C4">
                              <a:lumMod val="50000"/>
                            </a:srgbClr>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fillcolor="#4472c4" stroked="t" o:allowincell="f" style="position:absolute;margin-left:31.7pt;margin-top:28.4pt;width:350.2pt;height:172.1pt;mso-wrap-style:none;v-text-anchor:middle;mso-position-horizontal:center;mso-position-horizontal-relative:margin" wp14:anchorId="4D2CF3BE">
                <v:fill o:detectmouseclick="t" type="solid" color2="#bb8d3b"/>
                <v:stroke color="#203864" weight="12600" joinstyle="miter" endcap="flat"/>
                <w10:wrap type="topAndBottom"/>
              </v:rect>
            </w:pict>
          </mc:Fallback>
        </mc:AlternateContent>
      </w:r>
      <w:r>
        <w:rPr>
          <w:rFonts w:ascii="TH Sarabun New" w:hAnsi="TH Sarabun New" w:hint="cs" w:cs="TH Sarabun New"/>
          <w:sz w:val="40"/>
          <w:szCs w:val="40"/>
        </w:rPr>
        <w:t xml:space="preserve">เรื่อง </w:t>
      </w:r>
      <w:r>
        <w:rPr>
          <w:rFonts w:ascii="TH Sarabun New" w:hAnsi="TH Sarabun New" w:cs="TH Sarabun New"/>
          <w:sz w:val="40"/>
          <w:szCs w:val="40"/>
        </w:rPr>
        <w:t>การพัฒนาเกมเพื่อถ่ายทอดประสบการณ์ด้านสุขภาพจิตผ่านมุมมอง</w:t>
      </w:r>
      <w:r>
        <w:rPr>
          <w:rFonts w:ascii="TH Sarabun New" w:hAnsi="TH Sarabun New" w:hint="cs" w:cs="TH Sarabun New"/>
          <w:sz w:val="40"/>
          <w:szCs w:val="40"/>
        </w:rPr>
        <w:t>ผู้อื่น</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cs="TH Sarabun New" w:hint="cs" w:ascii="TH Sarabun New" w:hAnsi="TH Sarabun New"/>
          <w:sz w:val="32"/>
          <w:szCs w:val="32"/>
        </w:rPr>
        <w:t xml:space="preserve"> </w:t>
      </w:r>
      <w:r>
        <w:rPr>
          <w:rFonts w:ascii="TH Sarabun New" w:hAnsi="TH Sarabun New" w:hint="cs" w:cs="TH Sarabun New"/>
          <w:sz w:val="32"/>
          <w:szCs w:val="32"/>
        </w:rPr>
        <w:t>จัดทำโดย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hint="cs" w:ascii="TH Sarabun New" w:hAnsi="TH Sarabun New"/>
          <w:sz w:val="32"/>
          <w:szCs w:val="32"/>
        </w:rPr>
        <w:tab/>
      </w:r>
      <w:r>
        <w:rPr>
          <w:rFonts w:ascii="TH Sarabun New" w:hAnsi="TH Sarabun New" w:hint="cs" w:cs="TH Sarabun New"/>
          <w:sz w:val="32"/>
          <w:szCs w:val="32"/>
        </w:rPr>
        <w:t>นายกฤษฎ์ติกุณ      วงษ์นิล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16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นายเทพศิรินทร์</w:t>
      </w:r>
      <w:r>
        <w:rPr>
          <w:rFonts w:ascii="TH Sarabun New" w:hAnsi="TH Sarabun New" w:hint="cs" w:cs="TH Sarabun New"/>
          <w:sz w:val="32"/>
          <w:szCs w:val="32"/>
        </w:rPr>
        <w:t xml:space="preserve">      </w:t>
      </w:r>
      <w:r>
        <w:rPr>
          <w:rFonts w:ascii="TH Sarabun New" w:hAnsi="TH Sarabun New" w:cs="TH Sarabun New"/>
          <w:sz w:val="32"/>
          <w:szCs w:val="32"/>
        </w:rPr>
        <w:t>ลี้กุล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25</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นายณัฐชนน</w:t>
      </w:r>
      <w:r>
        <w:rPr>
          <w:rFonts w:ascii="TH Sarabun New" w:hAnsi="TH Sarabun New" w:hint="cs" w:cs="TH Sarabun New"/>
          <w:sz w:val="32"/>
          <w:szCs w:val="32"/>
        </w:rPr>
        <w:t xml:space="preserve">      </w:t>
      </w:r>
      <w:r>
        <w:rPr>
          <w:rFonts w:ascii="TH Sarabun New" w:hAnsi="TH Sarabun New" w:cs="TH Sarabun New"/>
          <w:sz w:val="32"/>
          <w:szCs w:val="32"/>
        </w:rPr>
        <w:t>ประดับ</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26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นายบวรวิชญ์</w:t>
      </w:r>
      <w:r>
        <w:rPr>
          <w:rFonts w:ascii="TH Sarabun New" w:hAnsi="TH Sarabun New" w:hint="cs" w:cs="TH Sarabun New"/>
          <w:sz w:val="32"/>
          <w:szCs w:val="32"/>
        </w:rPr>
        <w:t xml:space="preserve">      </w:t>
      </w:r>
      <w:r>
        <w:rPr>
          <w:rFonts w:ascii="TH Sarabun New" w:hAnsi="TH Sarabun New" w:cs="TH Sarabun New"/>
          <w:sz w:val="32"/>
          <w:szCs w:val="32"/>
        </w:rPr>
        <w:t>ปัญญาธนะโสภณ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31</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hint="cs" w:cs="TH Sarabun New"/>
          <w:sz w:val="32"/>
          <w:szCs w:val="32"/>
        </w:rPr>
        <w:t>นาย</w:t>
      </w:r>
      <w:r>
        <w:rPr>
          <w:rFonts w:ascii="TH Sarabun New" w:hAnsi="TH Sarabun New" w:cs="TH Sarabun New"/>
          <w:sz w:val="32"/>
          <w:szCs w:val="32"/>
        </w:rPr>
        <w:t>หรรษกานต์</w:t>
      </w:r>
      <w:r>
        <w:rPr>
          <w:rFonts w:ascii="TH Sarabun New" w:hAnsi="TH Sarabun New" w:hint="cs" w:cs="TH Sarabun New"/>
          <w:sz w:val="32"/>
          <w:szCs w:val="32"/>
        </w:rPr>
        <w:t xml:space="preserve">      </w:t>
      </w:r>
      <w:r>
        <w:rPr>
          <w:rFonts w:ascii="TH Sarabun New" w:hAnsi="TH Sarabun New" w:cs="TH Sarabun New"/>
          <w:sz w:val="32"/>
          <w:szCs w:val="32"/>
        </w:rPr>
        <w:t>เกษมพิณ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32</w:t>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 xml:space="preserve">ชั้นมัธยมศึกษาปีที่ </w:t>
      </w:r>
      <w:r>
        <w:rPr>
          <w:rFonts w:cs="TH Sarabun New" w:ascii="TH Sarabun New" w:hAnsi="TH Sarabun New"/>
          <w:sz w:val="32"/>
          <w:szCs w:val="32"/>
        </w:rPr>
        <w:t>6/3</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rFonts w:ascii="TH Sarabun New" w:hAnsi="TH Sarabun New" w:cs="TH Sarabun New" w:hint="cs"/>
          <w:sz w:val="32"/>
          <w:szCs w:val="32"/>
        </w:rPr>
      </w:pPr>
      <w:r>
        <w:rPr>
          <w:rFonts w:ascii="TH Sarabun New" w:hAnsi="TH Sarabun New" w:hint="cs" w:cs="TH Sarabun New"/>
          <w:sz w:val="32"/>
          <w:szCs w:val="32"/>
        </w:rPr>
        <w:t>นำเสนอ</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มิสพรทิพย์</w:t>
      </w:r>
      <w:r>
        <w:rPr>
          <w:rFonts w:ascii="TH Sarabun New" w:hAnsi="TH Sarabun New" w:hint="cs" w:cs="TH Sarabun New"/>
          <w:sz w:val="32"/>
          <w:szCs w:val="32"/>
        </w:rPr>
        <w:t xml:space="preserve">      สังเกต</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มิสสุภาณี</w:t>
      </w:r>
      <w:r>
        <w:rPr>
          <w:rFonts w:ascii="TH Sarabun New" w:hAnsi="TH Sarabun New" w:hint="cs" w:cs="TH Sarabun New"/>
          <w:sz w:val="32"/>
          <w:szCs w:val="32"/>
        </w:rPr>
        <w:t xml:space="preserve">      </w:t>
      </w:r>
      <w:r>
        <w:rPr>
          <w:rFonts w:ascii="TH Sarabun New" w:hAnsi="TH Sarabun New" w:cs="TH Sarabun New"/>
          <w:sz w:val="32"/>
          <w:szCs w:val="32"/>
        </w:rPr>
        <w:t>สุภาพ</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มิสพัฒนี</w:t>
      </w:r>
      <w:r>
        <w:rPr>
          <w:rFonts w:ascii="TH Sarabun New" w:hAnsi="TH Sarabun New" w:hint="cs" w:cs="TH Sarabun New"/>
          <w:sz w:val="32"/>
          <w:szCs w:val="32"/>
        </w:rPr>
        <w:t xml:space="preserve">      </w:t>
      </w:r>
      <w:r>
        <w:rPr>
          <w:rFonts w:ascii="TH Sarabun New" w:hAnsi="TH Sarabun New" w:cs="TH Sarabun New"/>
          <w:sz w:val="32"/>
          <w:szCs w:val="32"/>
        </w:rPr>
        <w:t>สกุลช่างเสนาะ</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เป็นส่วนหนึ่งของวิชา</w:t>
      </w:r>
      <w:r>
        <w:rPr>
          <w:rFonts w:ascii="TH Sarabun New" w:hAnsi="TH Sarabun New" w:cs="TH Sarabun New"/>
          <w:sz w:val="32"/>
          <w:szCs w:val="32"/>
        </w:rPr>
        <w:t xml:space="preserve"> </w:t>
      </w:r>
      <w:r>
        <w:rPr>
          <w:rFonts w:cs="TH Sarabun New" w:ascii="TH Sarabun New" w:hAnsi="TH Sarabun New"/>
          <w:sz w:val="32"/>
          <w:szCs w:val="32"/>
        </w:rPr>
        <w:t xml:space="preserve">IS </w:t>
      </w:r>
      <w:r>
        <w:rPr>
          <w:rFonts w:ascii="TH Sarabun New" w:hAnsi="TH Sarabun New" w:hint="cs" w:cs="TH Sarabun New"/>
          <w:sz w:val="32"/>
          <w:szCs w:val="32"/>
        </w:rPr>
        <w:t>กลุ่มสาระการเรียนรู้วิทยาศาสตร์และเทคโนโลยี</w:t>
      </w:r>
    </w:p>
    <w:p>
      <w:pPr>
        <w:pStyle w:val="Normal"/>
        <w:tabs>
          <w:tab w:val="clear" w:pos="720"/>
          <w:tab w:val="left" w:pos="1440" w:leader="none"/>
          <w:tab w:val="left" w:pos="5490" w:leader="none"/>
        </w:tabs>
        <w:spacing w:lineRule="auto" w:line="240" w:before="0" w:after="0"/>
        <w:jc w:val="center"/>
        <w:rPr/>
        <w:sectPr>
          <w:headerReference w:type="even" r:id="rId3"/>
          <w:headerReference w:type="default" r:id="rId4"/>
          <w:headerReference w:type="first" r:id="rId5"/>
          <w:type w:val="nextPage"/>
          <w:pgSz w:w="11906" w:h="16838"/>
          <w:pgMar w:left="2160" w:right="1471" w:gutter="0" w:header="706" w:top="1440" w:footer="0" w:bottom="1440"/>
          <w:pgNumType w:fmt="decimal"/>
          <w:formProt w:val="false"/>
          <w:titlePg/>
          <w:textDirection w:val="lrTb"/>
          <w:docGrid w:type="default" w:linePitch="360" w:charSpace="0"/>
        </w:sectPr>
      </w:pPr>
      <w:r>
        <w:rPr>
          <w:rFonts w:ascii="TH Sarabun New" w:hAnsi="TH Sarabun New" w:hint="cs" w:cs="TH Sarabun New"/>
          <w:sz w:val="32"/>
          <w:szCs w:val="32"/>
        </w:rPr>
        <w:t>โรงเรียนอัสสัมชัญระยอง อำเภอเมืองระอง จังหวัดระยอง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 xml:space="preserve">บทที่ </w:t>
      </w:r>
      <w:r>
        <w:rPr>
          <w:rFonts w:cs="TH Sarabun New" w:ascii="TH Sarabun New" w:hAnsi="TH Sarabun New"/>
          <w:b/>
          <w:bCs/>
          <w:sz w:val="36"/>
          <w:szCs w:val="36"/>
        </w:rPr>
        <w:t>1</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บทนำ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ความเป็นมาและความสำคัญของปัญหา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r>
        <w:rPr>
          <w:rFonts w:ascii="TH Sarabun New" w:hAnsi="TH Sarabun New" w:cs="TH Sarabun New"/>
          <w:b w:val="false"/>
          <w:b w:val="false"/>
          <w:bCs w:val="false"/>
          <w:sz w:val="32"/>
          <w:szCs w:val="32"/>
        </w:rPr>
        <w:t>ในปัจจุบัน ปัญหาด้านสุขภาพจิตและความเครียดในกลุ่มนักเรียนนักศึกษามีแนวโน้ม   เพิ่มสูงขึ้นอย่างต่อเนื่อง โดยเฉพาะในสังคมที่ให้ความสำคัญกับผลการเรียน ความสำเร็จ             และภาพลักษณ์ภายนอก ทำให้นักเรียนหลายคนต้องแบกรับความกดดันทั้งจากตนเอง ครอบครัว   และสังคมรอบข้าง ไม่ว่าจะเป็นความคาดหวังด้านผลการเรียน การสอบเข้ามหาวิทยาลัย            หรือความสัมพันธ์ระหว่างเพื่อน ซึ่งปัจจัยเหล่านี้อาจส่งผลต่อความรู้สึกและสภาพจิตใจของนักเรียน โดยที่ความยากลำบากทางอารมณ์เหล่านี้มักไม่ได้ถูกแสดงออกอย่างชัดเจน</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บุคคลจำนวนมากที่ประสบปัญหาทางอารมณ์หรือความเครียดสะสมมักเลือกที่จะปกปิดความรู้สึกที่แท้จริงของตนเอง และแสดงออกต่อผู้อื่นด้วยท่าทีปกติ ร่าเริง หรือมั่นคง ทั้งที่ภายในกำลังเผชิญกับความยากลำบาก บางคนอาจไม่กล้าบอกเล่าความรู้สึกของตนเอง เพราะกลัวว่าจะถูกมองว่าอ่อนแอหรือไม่ได้รับความเข้าใจจากคนรอบข้าง การที่พฤติกรรมภายนอกไม่สอดคล้องกับสภาวะภายในนี้ ทำให้เพื่อนหรือครอบครัวไม่สามารถสังเกตเห็นและเข้าใจสิ่งที่บุคคลนั้นกำลังเผชิญอยู่ได้   จึงแสดงให้เห็นถึงความสำคัญของการรับฟังและไม่ด่วนตัดสินผู้อื่นจากสิ่งที่มองเห็นเพียงภายนอก</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สื่อบันเทิงในรูปแบบต่าง ๆ โดยเฉพาะวิดีโอเกม มีศักยภาพในการเป็นเครื่องมือสื่อสารประเด็นทางสังคมและอารมณ์ได้อย่างมีประสิทธิภาพ เนื่องจากเกมเป็นสื่อเชิงโต้ตอบ       </w:t>
      </w:r>
      <w:r>
        <w:rPr>
          <w:rFonts w:cs="TH Sarabun New" w:ascii="TH Sarabun New" w:hAnsi="TH Sarabun New"/>
          <w:b w:val="false"/>
          <w:bCs w:val="false"/>
          <w:sz w:val="32"/>
          <w:szCs w:val="32"/>
        </w:rPr>
        <w:t xml:space="preserve">(Interactive Media) </w:t>
      </w:r>
      <w:r>
        <w:rPr>
          <w:rFonts w:ascii="TH Sarabun New" w:hAnsi="TH Sarabun New" w:cs="TH Sarabun New"/>
          <w:b w:val="false"/>
          <w:b w:val="false"/>
          <w:bCs w:val="false"/>
          <w:sz w:val="32"/>
          <w:szCs w:val="32"/>
        </w:rPr>
        <w:t>ที่ผู้เล่นมีส่วนร่วมผ่านการตัดสินใจและการเลือก ทำให้สามารถเรียนรู้เรื่องราวและเข้าใจมุมมองของตัวละครผ่านเหตุการณ์ต่าง ๆ ได้ อย่างไรก็ตาม เกมที่นำเสนอประเด็นสุขภาพจิตในลักษณะที่ละเอียดอ่อน สมจริง และไม่ตีตราผู้ที่มีความยากลำบากทางอารมณ์ยังมีอยู่อย่างจำกัด  จึงเป็นโอกาสในการพัฒนาสื่อที่ช่วยส่งเสริมความเข้าใจในประเด็นดังกล่าว</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ด้วยเหตุนี้ ผู้จัดทำจึงเล็งเห็นความสำคัญของการพัฒนาเกมวิชวลโนเวล </w:t>
      </w:r>
      <w:r>
        <w:rPr>
          <w:rFonts w:cs="TH Sarabun New" w:ascii="TH Sarabun New" w:hAnsi="TH Sarabun New"/>
          <w:b w:val="false"/>
          <w:bCs w:val="false"/>
          <w:sz w:val="32"/>
          <w:szCs w:val="32"/>
        </w:rPr>
        <w:t xml:space="preserve">(Visual Novel)   </w:t>
      </w:r>
      <w:r>
        <w:rPr>
          <w:rFonts w:ascii="TH Sarabun New" w:hAnsi="TH Sarabun New" w:cs="TH Sarabun New"/>
          <w:b w:val="false"/>
          <w:b w:val="false"/>
          <w:bCs w:val="false"/>
          <w:sz w:val="32"/>
          <w:szCs w:val="32"/>
        </w:rPr>
        <w:t xml:space="preserve">ที่ชื่อว่า </w:t>
      </w:r>
      <w:r>
        <w:rPr>
          <w:rStyle w:val="Emphasis"/>
          <w:rFonts w:cs="TH Sarabun New" w:ascii="TH Sarabun New" w:hAnsi="TH Sarabun New"/>
          <w:b w:val="false"/>
          <w:bCs w:val="false"/>
          <w:sz w:val="32"/>
          <w:szCs w:val="32"/>
        </w:rPr>
        <w:t>Untitled Illness</w:t>
      </w:r>
      <w:r>
        <w:rPr>
          <w:rFonts w:cs="TH Sarabun New" w:ascii="TH Sarabun New" w:hAnsi="TH Sarabun New"/>
          <w:b w:val="false"/>
          <w:bCs w:val="false"/>
          <w:sz w:val="32"/>
          <w:szCs w:val="32"/>
        </w:rPr>
        <w:t xml:space="preserve"> </w:t>
      </w:r>
      <w:r>
        <w:rPr>
          <w:rFonts w:ascii="TH Sarabun New" w:hAnsi="TH Sarabun New" w:cs="TH Sarabun New"/>
          <w:b w:val="false"/>
          <w:b w:val="false"/>
          <w:bCs w:val="false"/>
          <w:sz w:val="32"/>
          <w:szCs w:val="32"/>
        </w:rPr>
        <w:t>เพื่อใช้เป็นสื่อในการถ่ายทอดประสบการณ์ทางอารมณ์ของนักเรีย</w:t>
      </w:r>
      <w:r>
        <w:rPr>
          <w:rFonts w:ascii="TH Sarabun New" w:hAnsi="TH Sarabun New" w:cs="TH Sarabun New"/>
          <w:b w:val="false"/>
          <w:b w:val="false"/>
          <w:bCs w:val="false"/>
          <w:sz w:val="32"/>
          <w:szCs w:val="32"/>
        </w:rPr>
        <w:t>น</w:t>
      </w:r>
      <w:r>
        <w:rPr>
          <w:rFonts w:ascii="TH Sarabun New" w:hAnsi="TH Sarabun New" w:cs="TH Sarabun New"/>
          <w:b w:val="false"/>
          <w:b w:val="false"/>
          <w:bCs w:val="false"/>
          <w:sz w:val="32"/>
          <w:szCs w:val="32"/>
        </w:rPr>
        <w:t>มัธยมศึกษาผ่านมุมมองของตัวละครหลายตัว โดยให้ผู้เล่นได้สัมผัสเหตุการณ์ในชีวิตประจำวันของ   ตัวละครแต่ละคนผ่านเรื่องราว บทสนทนา และสถานการณ์ที่สะท้อนความคิดและความรู้สึกที่แตกต่างเพื่อให้ผู้เล่นได้เข้าใจเหตุผลเบื้องหลังพฤติกรรมของแต่ละบุคคล และเรียนรู้ที่จะมองเหตุการณ์จากหลายมุมมอง</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bCs/>
          <w:sz w:val="32"/>
          <w:szCs w:val="32"/>
        </w:rPr>
      </w:pPr>
      <w:r>
        <w:rPr>
          <w:rFonts w:ascii="TH Sarabun New" w:hAnsi="TH Sarabun New" w:cs="TH Sarabun New"/>
          <w:b/>
          <w:b/>
          <w:bCs/>
          <w:sz w:val="32"/>
          <w:szCs w:val="32"/>
        </w:rPr>
        <w:t>วัตถุประสงค์</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1.</w:t>
      </w:r>
      <w:r>
        <w:rPr>
          <w:rFonts w:cs="TH Sarabun New" w:ascii="TH Sarabun New" w:hAnsi="TH Sarabun New"/>
          <w:b/>
          <w:bCs/>
          <w:sz w:val="32"/>
          <w:szCs w:val="32"/>
        </w:rPr>
        <w:t xml:space="preserve"> </w:t>
      </w:r>
      <w:r>
        <w:rPr>
          <w:rFonts w:ascii="TH Sarabun New" w:hAnsi="TH Sarabun New" w:cs="TH Sarabun New"/>
          <w:sz w:val="32"/>
          <w:szCs w:val="32"/>
        </w:rPr>
        <w:t>เพื่อพัฒนาเกมวิชวลโนเวลที่นำเสนอเรื่องราวผ่านมุมมองของตัวละครนักเรียนมัธยมศึกษาหลายคน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เพื่อสร้างความตระหนักรู้ว่าความยากลำบากทางอารมณ์อาจไม่สามารถสังเกตได้จากพฤติกรรมภายนอกของบุคคลเสม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เพื่อส่งเสริมให้ผู้เล่นเกิดการไตร่ตรองเกี่ยวกับการสื่อสาร การให้กำลังใจ</w:t>
      </w:r>
      <w:r>
        <w:rPr>
          <w:rFonts w:ascii="TH Sarabun New" w:hAnsi="TH Sarabun New" w:hint="cs" w:cs="TH Sarabun New"/>
          <w:sz w:val="32"/>
          <w:szCs w:val="32"/>
        </w:rPr>
        <w:t xml:space="preserve">               </w:t>
      </w:r>
      <w:r>
        <w:rPr>
          <w:rFonts w:ascii="TH Sarabun New" w:hAnsi="TH Sarabun New" w:cs="TH Sarabun New"/>
          <w:sz w:val="32"/>
          <w:szCs w:val="32"/>
        </w:rPr>
        <w:t>แล</w:t>
      </w:r>
      <w:r>
        <w:rPr>
          <w:rFonts w:ascii="TH Sarabun New" w:hAnsi="TH Sarabun New" w:hint="cs" w:cs="TH Sarabun New"/>
          <w:sz w:val="32"/>
          <w:szCs w:val="32"/>
        </w:rPr>
        <w:t>ะ</w:t>
      </w:r>
      <w:r>
        <w:rPr>
          <w:rFonts w:ascii="TH Sarabun New" w:hAnsi="TH Sarabun New" w:cs="TH Sarabun New"/>
          <w:sz w:val="32"/>
          <w:szCs w:val="32"/>
        </w:rPr>
        <w:t>ความสัมพันธ์ระหว่างเพื่อนนักเรียน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เพื่อศึกษาและประยุกต์ใช้วิดีโอเกมเป็นสื่อกลางเชิงโต้ตอบในการนำเสนอประเด็น    ทางสังคมและอารมณ์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สมมติฐานของการศึกษา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 xml:space="preserve">1. </w:t>
      </w:r>
      <w:r>
        <w:rPr>
          <w:rFonts w:ascii="TH Sarabun New" w:hAnsi="TH Sarabun New" w:cs="TH Sarabun New"/>
          <w:sz w:val="32"/>
          <w:szCs w:val="32"/>
        </w:rPr>
        <w:t>ผู้เล่นจะเข้าใจและใส่ใจความรู้สึกของคนรอบตัวมากขึ้น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ผู้เล่นจะรับฟังและสื่อสารกับเพื่อนและคนรอบข้างได้ดีขึ้น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ผู้เล่นจะสามารถนำแนวคิดจากเกมไปปรับใช้ในการใช้ชีวิตประจำวันและการดูแล   ความรู้สึกของผู้อื่นได้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ตัวแปรที่ต้องการศึกษา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 xml:space="preserve">ตัวแปรต้น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มุมมองตัวละครที่ผู้เล่นเลือกดำเนินเรื่องผ่าน</w:t>
      </w:r>
      <w:r>
        <w:rPr>
          <w:rFonts w:ascii="TH Sarabun New" w:hAnsi="TH Sarabun New" w:hint="cs" w:cs="TH Sarabun New"/>
          <w:sz w:val="32"/>
          <w:szCs w:val="32"/>
        </w:rPr>
        <w:t xml:space="preserve"> </w:t>
      </w:r>
      <w:r>
        <w:rPr>
          <w:rFonts w:ascii="TH Sarabun New" w:hAnsi="TH Sarabun New" w:cs="TH Sarabun New"/>
          <w:sz w:val="32"/>
          <w:szCs w:val="32"/>
        </w:rPr>
        <w:t>ตัวเลือกบทสนทนาที่ผู้เล่นเลือกระหว่างการเล่น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ตัวแปรตาม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 xml:space="preserve">ความเข้าใจและความเห็นอกเห็นใจของผู้เล่นที่มีต่อตัวละคร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ตัวแปรควบคุม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โครงสร้างพื้นฐานของเกม</w:t>
      </w:r>
      <w:r>
        <w:rPr>
          <w:rFonts w:ascii="TH Sarabun New" w:hAnsi="TH Sarabun New" w:hint="cs" w:cs="TH Sarabun New"/>
          <w:sz w:val="32"/>
          <w:szCs w:val="32"/>
        </w:rPr>
        <w:t xml:space="preserve"> </w:t>
      </w:r>
      <w:r>
        <w:rPr>
          <w:rFonts w:ascii="TH Sarabun New" w:hAnsi="TH Sarabun New" w:cs="TH Sarabun New"/>
          <w:sz w:val="32"/>
          <w:szCs w:val="32"/>
        </w:rPr>
        <w:t>สภาพแวดล้อมและบริบทของเรื่องราว</w:t>
      </w:r>
      <w:r>
        <w:rPr>
          <w:rFonts w:ascii="TH Sarabun New" w:hAnsi="TH Sarabun New" w:hint="cs" w:cs="TH Sarabun New"/>
          <w:sz w:val="32"/>
          <w:szCs w:val="32"/>
        </w:rPr>
        <w:t xml:space="preserve">     </w:t>
      </w:r>
      <w:r>
        <w:rPr>
          <w:rFonts w:ascii="TH Sarabun New" w:hAnsi="TH Sarabun New" w:cs="TH Sarabun New"/>
          <w:sz w:val="32"/>
          <w:szCs w:val="32"/>
        </w:rPr>
        <w:t>กลุ่มผู้เล่นที่ใช้ในการทดสอบเกมมีลักษณะใกล้เคียงกับกลุ่มเป้าหมายของเกม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ประโยชน์ที่ได้รับ</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1.</w:t>
      </w:r>
      <w:r>
        <w:rPr>
          <w:rFonts w:cs="TH Sarabun New" w:hint="cs" w:ascii="TH Sarabun New" w:hAnsi="TH Sarabun New"/>
          <w:sz w:val="32"/>
          <w:szCs w:val="32"/>
        </w:rPr>
        <w:t xml:space="preserve"> </w:t>
      </w:r>
      <w:r>
        <w:rPr>
          <w:rFonts w:ascii="TH Sarabun New" w:hAnsi="TH Sarabun New" w:cs="TH Sarabun New"/>
          <w:sz w:val="32"/>
          <w:szCs w:val="32"/>
        </w:rPr>
        <w:t>ได้เกมวิชวลโนเวลต้นแบบที่สามารถใช้เป็นสื่อสร้างความตระหนักรู้ด้านสุขภาพจิต   และอารมณ์ในกลุ่มนักเรียน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ผู้เล่นมีความเข้าใจและเห็นอกเห็นใจผู้อื่นมากขึ้น ผ่านการรับรู้มุมมองที่หลากหลายของตัวละครในเกม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ป็นแนวทางและกรณีศึกษาสำหรับการพัฒนาสื่อเชิงโต้ตอบที่นำเสนอประเด็นทางสังคมและจิตใจในรูปแบบอื่น ๆ 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4</w:t>
      </w:r>
      <w:r>
        <w:rPr>
          <w:rFonts w:cs="TH Sarabun New" w:ascii="TH Sarabun New" w:hAnsi="TH Sarabun New"/>
          <w:sz w:val="32"/>
          <w:szCs w:val="32"/>
        </w:rPr>
        <w:t xml:space="preserve">. </w:t>
      </w:r>
      <w:r>
        <w:rPr>
          <w:rFonts w:ascii="TH Sarabun New" w:hAnsi="TH Sarabun New" w:cs="TH Sarabun New"/>
          <w:sz w:val="32"/>
          <w:szCs w:val="32"/>
        </w:rPr>
        <w:t>ผู้จัดทำได้พั</w:t>
      </w:r>
      <w:r>
        <w:rPr>
          <w:rFonts w:ascii="TH Sarabun New" w:hAnsi="TH Sarabun New" w:cs="TH Sarabun New"/>
          <w:sz w:val="32"/>
          <w:szCs w:val="32"/>
        </w:rPr>
        <w:t>ฒนาทักษะด้านการออกแบบเกม การเขียนบทเรื่องราว การเขียนโปรแกรม และการออกแบบระบบเชิงอารมณ์ภายในเกม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ขอบเข</w:t>
      </w:r>
      <w:r>
        <w:rPr>
          <w:rFonts w:ascii="TH Sarabun New" w:hAnsi="TH Sarabun New" w:hint="cs" w:cs="TH Sarabun New"/>
          <w:b/>
          <w:b/>
          <w:bCs/>
          <w:sz w:val="32"/>
          <w:szCs w:val="32"/>
        </w:rPr>
        <w:t>ตกา</w:t>
      </w:r>
      <w:r>
        <w:rPr>
          <w:rFonts w:ascii="TH Sarabun New" w:hAnsi="TH Sarabun New" w:cs="TH Sarabun New"/>
          <w:b/>
          <w:b/>
          <w:bCs/>
          <w:sz w:val="32"/>
          <w:szCs w:val="32"/>
        </w:rPr>
        <w:t>ร</w:t>
      </w:r>
      <w:r>
        <w:rPr>
          <w:rFonts w:ascii="TH Sarabun New" w:hAnsi="TH Sarabun New" w:hint="cs" w:cs="TH Sarabun New"/>
          <w:b/>
          <w:b/>
          <w:bCs/>
          <w:sz w:val="32"/>
          <w:szCs w:val="32"/>
        </w:rPr>
        <w:t>ทำโครงงาน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sz w:val="32"/>
          <w:szCs w:val="32"/>
        </w:rPr>
        <w:t xml:space="preserve">การศึกษาค้นคว้าครั้งนี้มุ่งเน้นไปที่การออกแบบและพัฒนาเกมวิชวลโนเวล </w:t>
      </w:r>
      <w:r>
        <w:rPr>
          <w:rFonts w:ascii="TH Sarabun New" w:hAnsi="TH Sarabun New" w:hint="cs" w:cs="TH Sarabun New"/>
          <w:sz w:val="32"/>
          <w:szCs w:val="32"/>
        </w:rPr>
        <w:t xml:space="preserve">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ซึ่งนำเสนอเรื่องราวผ่านมุมมองของตัวละครนักเรียนมัธยมศึกษาหลายคน </w:t>
      </w:r>
      <w:r>
        <w:rPr>
          <w:rFonts w:ascii="TH Sarabun New" w:hAnsi="TH Sarabun New" w:hint="cs" w:cs="TH Sarabun New"/>
          <w:sz w:val="32"/>
          <w:szCs w:val="32"/>
        </w:rPr>
        <w:t xml:space="preserve">        </w:t>
      </w:r>
      <w:r>
        <w:rPr>
          <w:rFonts w:ascii="TH Sarabun New" w:hAnsi="TH Sarabun New" w:cs="TH Sarabun New"/>
          <w:sz w:val="32"/>
          <w:szCs w:val="32"/>
        </w:rPr>
        <w:t>โดยศึกษาผลกระทบของการเล่าเรื่องแบบหลายมุมมองและระบบน้ำหนักทางอารมณ์ที่มีต่อ      ความเข้าใจ ความเห็นอกเห็นใจ และการรับรู้ของผู้เล่นต่อประเด็นด้านสุขภาวะทางอารมณ์ในวัยเรียน</w:t>
      </w:r>
      <w:r>
        <w:rPr>
          <w:rFonts w:ascii="TH Sarabun New" w:hAnsi="TH Sarabun New" w:hint="cs" w:cs="TH Sarabun New"/>
          <w:sz w:val="32"/>
          <w:szCs w:val="32"/>
        </w:rPr>
        <w:t xml:space="preserve">    </w:t>
      </w:r>
      <w:r>
        <w:rPr>
          <w:rFonts w:ascii="TH Sarabun New" w:hAnsi="TH Sarabun New" w:cs="TH Sarabun New"/>
          <w:sz w:val="32"/>
          <w:szCs w:val="32"/>
        </w:rPr>
        <w:t xml:space="preserve"> เกมมิได้มีวัตถุประสงค์เพื่อวินิจฉัยหรือให้การรักษาทางการแพทย์ด้านสุขภาพจิตแต่อย่างใด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r>
      <w:r>
        <w:rPr>
          <w:rFonts w:ascii="TH Sarabun New" w:hAnsi="TH Sarabun New" w:cs="TH Sarabun New"/>
          <w:sz w:val="32"/>
          <w:szCs w:val="32"/>
        </w:rPr>
        <w:t>กลุ่มตัวอย่างในการศึกษาครั้งนี้ คือ นักเรียนระดับชั้น</w:t>
      </w:r>
      <w:r>
        <w:rPr>
          <w:rFonts w:ascii="TH Sarabun New" w:hAnsi="TH Sarabun New" w:hint="cs" w:cs="TH Sarabun New"/>
          <w:sz w:val="32"/>
          <w:szCs w:val="32"/>
        </w:rPr>
        <w:t xml:space="preserve">มัธยมศึกษาตอนปลาย                </w:t>
      </w:r>
      <w:r>
        <w:rPr>
          <w:rFonts w:ascii="TH Sarabun New" w:hAnsi="TH Sarabun New" w:cs="TH Sarabun New"/>
          <w:sz w:val="32"/>
          <w:szCs w:val="32"/>
        </w:rPr>
        <w:t xml:space="preserve"> โรงเรียน</w:t>
      </w:r>
      <w:r>
        <w:rPr>
          <w:rFonts w:ascii="TH Sarabun New" w:hAnsi="TH Sarabun New" w:hint="cs" w:cs="TH Sarabun New"/>
          <w:sz w:val="32"/>
          <w:szCs w:val="32"/>
        </w:rPr>
        <w:t>อัสสัมชัญระยอง</w:t>
      </w:r>
      <w:r>
        <w:rPr>
          <w:rFonts w:ascii="TH Sarabun New" w:hAnsi="TH Sarabun New" w:cs="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การเก็บข้อมูลและสำรวจความคิดเห็นจากผู้เล่น โดยให้กลุ่มตัวอย่างทดลองเล่นเกมใน   รูปแบบไฟล์ที่พัฒนาด้วยโปรแกรม </w:t>
      </w:r>
      <w:r>
        <w:rPr>
          <w:rFonts w:cs="TH Sarabun New" w:ascii="TH Sarabun New" w:hAnsi="TH Sarabun New"/>
          <w:sz w:val="32"/>
          <w:szCs w:val="32"/>
        </w:rPr>
        <w:t xml:space="preserve">Godot 4 </w:t>
      </w:r>
      <w:r>
        <w:rPr>
          <w:rFonts w:ascii="TH Sarabun New" w:hAnsi="TH Sarabun New" w:cs="TH Sarabun New"/>
          <w:sz w:val="32"/>
          <w:szCs w:val="32"/>
        </w:rPr>
        <w:t>และ</w:t>
      </w:r>
      <w:r>
        <w:rPr>
          <w:rFonts w:ascii="TH Sarabun New" w:hAnsi="TH Sarabun New" w:cs="TH Sarabun New"/>
          <w:sz w:val="32"/>
          <w:szCs w:val="32"/>
        </w:rPr>
        <w:t>เก็บข้อมูลผ่านแบบสอบถามหรือแบบสัมภาษณ์หลังการเล่น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การศึกษาครั้งนี้มุ่งเน้นการรวบรวมข้อมูลเกี่ยวกับผลของการออกแบบเกมเชิงเล่าเรื่องที่   มีต่อความเข้าใจและความเห็นอกเห็นใจของผู้เล่น เพื่อเป็นแนวทางในการพัฒนาสื่อเชิงโต้ตอบสำหรับสร้างความตระหนักรู้ด้านสุขภาวะทางอารมณ์ในกลุ่มนักเรียน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นิยามศัพท์</w:t>
      </w:r>
      <w:r>
        <w:rPr>
          <w:rFonts w:ascii="TH Sarabun New" w:hAnsi="TH Sarabun New" w:hint="cs" w:cs="TH Sarabun New"/>
          <w:b/>
          <w:b/>
          <w:bCs/>
          <w:sz w:val="32"/>
          <w:szCs w:val="32"/>
        </w:rPr>
        <w:t>เฉพาะ</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วิชวลโนเวล </w:t>
      </w:r>
      <w:r>
        <w:rPr>
          <w:rFonts w:cs="TH Sarabun New" w:ascii="TH Sarabun New" w:hAnsi="TH Sarabun New"/>
          <w:sz w:val="32"/>
          <w:szCs w:val="32"/>
        </w:rPr>
        <w:t>(Visual Novel)</w:t>
      </w:r>
      <w:r>
        <w:rPr>
          <w:rFonts w:cs="TH Sarabun New" w:hint="cs" w:ascii="TH Sarabun New" w:hAnsi="TH Sarabun New"/>
          <w:sz w:val="32"/>
          <w:szCs w:val="32"/>
        </w:rPr>
        <w:t xml:space="preserve"> </w:t>
      </w:r>
      <w:r>
        <w:rPr>
          <w:rFonts w:ascii="TH Sarabun New" w:hAnsi="TH Sarabun New" w:hint="cs" w:cs="TH Sarabun New"/>
          <w:sz w:val="32"/>
          <w:szCs w:val="32"/>
        </w:rPr>
        <w:t>หมายถึง</w:t>
      </w:r>
      <w:r>
        <w:rPr>
          <w:rFonts w:ascii="TH Sarabun New" w:hAnsi="TH Sarabun New" w:cs="TH Sarabun New"/>
          <w:sz w:val="32"/>
          <w:szCs w:val="32"/>
        </w:rPr>
        <w:t xml:space="preserve"> ประเภทของเกมที่เล่าเรื่องผ่านบทสนทนา ภาพนิ่งหรือภาพเคลื่อนไหวประกอบฉาก และตัวเลือกที่ผู้เล่นสามารถตัดสินใจได้ระหว่างการดำเนินเรื่อง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มุมมองตัวละคร </w:t>
      </w:r>
      <w:r>
        <w:rPr>
          <w:rFonts w:cs="TH Sarabun New" w:ascii="TH Sarabun New" w:hAnsi="TH Sarabun New"/>
          <w:sz w:val="32"/>
          <w:szCs w:val="32"/>
        </w:rPr>
        <w:t xml:space="preserve">(Character Perspective / Route) </w:t>
      </w:r>
      <w:r>
        <w:rPr>
          <w:rFonts w:ascii="TH Sarabun New" w:hAnsi="TH Sarabun New" w:hint="cs" w:cs="TH Sarabun New"/>
          <w:sz w:val="32"/>
          <w:szCs w:val="32"/>
        </w:rPr>
        <w:t>หมาายถึง</w:t>
      </w:r>
      <w:r>
        <w:rPr>
          <w:rFonts w:ascii="TH Sarabun New" w:hAnsi="TH Sarabun New" w:cs="TH Sarabun New"/>
          <w:sz w:val="32"/>
          <w:szCs w:val="32"/>
        </w:rPr>
        <w:t xml:space="preserve"> เส้นทางการดำเนินเรื่องที่นำเสนอผ่านสายตาและความคิดของตัวละครแต่ละตัว ซึ่งทำให้ผู้เล่นได้รับรู้เหตุการณ์เดียวกันในมุมมอง      ที่แตกต่างกันออกไป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การรับรู้มุมมองผู้อื่น </w:t>
      </w:r>
      <w:r>
        <w:rPr>
          <w:rFonts w:cs="TH Sarabun New" w:ascii="TH Sarabun New" w:hAnsi="TH Sarabun New"/>
          <w:sz w:val="32"/>
          <w:szCs w:val="32"/>
        </w:rPr>
        <w:t xml:space="preserve">(Perspective-taking)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กระบวนการที่ผู้เล่นสวมบทบาท        หรือมองเหตุการณ์ผ่านสายตาของตัวละครอื่น เพื่อสร้างความเข้าใจในความคิดและความรู้สึกของบุคคลนั้น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สุขภาวะทางอารมณ์ </w:t>
      </w:r>
      <w:r>
        <w:rPr>
          <w:rFonts w:cs="TH Sarabun New" w:ascii="TH Sarabun New" w:hAnsi="TH Sarabun New"/>
          <w:sz w:val="32"/>
          <w:szCs w:val="32"/>
        </w:rPr>
        <w:t xml:space="preserve">(Emotional Wellbeing)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สภาวะความสมดุลทางจิตใจ</w:t>
      </w:r>
      <w:r>
        <w:rPr>
          <w:rFonts w:ascii="TH Sarabun New" w:hAnsi="TH Sarabun New" w:hint="cs" w:cs="TH Sarabun New"/>
          <w:sz w:val="32"/>
          <w:szCs w:val="32"/>
        </w:rPr>
        <w:t xml:space="preserve">          </w:t>
      </w:r>
      <w:r>
        <w:rPr>
          <w:rFonts w:ascii="TH Sarabun New" w:hAnsi="TH Sarabun New" w:cs="TH Sarabun New"/>
          <w:sz w:val="32"/>
          <w:szCs w:val="32"/>
        </w:rPr>
        <w:t>และอารมณ์ของบุคคล ซึ่งในบริบทของเกมนี้หมายถึงประเด็นที่เกมต้องการสื่อสารในเชิงสร้าง     ความตระหนักรู้ มิใช่การวินิจฉัยทางการแพทย์</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 xml:space="preserve">บทที่ </w:t>
      </w:r>
      <w:r>
        <w:rPr>
          <w:rFonts w:cs="TH Sarabun New" w:ascii="TH Sarabun New" w:hAnsi="TH Sarabun New"/>
          <w:b/>
          <w:bCs/>
          <w:sz w:val="36"/>
          <w:szCs w:val="36"/>
        </w:rPr>
        <w:t>2</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เอกสารและงานวิจัยที่เกี่ยวข้อง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6"/>
          <w:szCs w:val="36"/>
        </w:rPr>
        <w:tab/>
      </w:r>
      <w:r>
        <w:rPr>
          <w:rFonts w:ascii="TH Sarabun New" w:hAnsi="TH Sarabun New" w:cs="TH Sarabun New"/>
          <w:sz w:val="32"/>
          <w:szCs w:val="32"/>
        </w:rPr>
        <w:t xml:space="preserve">ในการพัฒนาเกมวิชวลโนเวล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ผู้จัดทำได้ศึกษาค้นคว้าเอกสาร ตำรา บทความวิชาการ และงานวิจัยที่เกี่ยวข้อง เพื่อใช้เป็นกรอบแนวคิดในการออกแบบเนื้อหา ระบบเกม และวิธีการนำเสนอประเด็นด้านสุขภาวะทางอารมณ์ โดยแบ่งการนำเสนอออกเป็น </w:t>
      </w:r>
      <w:r>
        <w:rPr>
          <w:rFonts w:cs="TH Sarabun New" w:ascii="TH Sarabun New" w:hAnsi="TH Sarabun New"/>
          <w:sz w:val="32"/>
          <w:szCs w:val="32"/>
        </w:rPr>
        <w:t xml:space="preserve">6 </w:t>
      </w:r>
      <w:r>
        <w:rPr>
          <w:rFonts w:ascii="TH Sarabun New" w:hAnsi="TH Sarabun New" w:cs="TH Sarabun New"/>
          <w:sz w:val="32"/>
          <w:szCs w:val="32"/>
        </w:rPr>
        <w:t>หัวข้อหลัก ดังนี้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1. </w:t>
      </w:r>
      <w:r>
        <w:rPr>
          <w:rFonts w:ascii="TH Sarabun New" w:hAnsi="TH Sarabun New" w:cs="TH Sarabun New"/>
          <w:sz w:val="32"/>
          <w:szCs w:val="32"/>
        </w:rPr>
        <w:t>แนวคิดและคุณสมบัติของเกมเพื่อการเสริมความเข้าใจและการตระหนักรู้ด้านสุขภาพจิต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1.1 </w:t>
      </w:r>
      <w:r>
        <w:rPr>
          <w:rFonts w:ascii="TH Sarabun New" w:hAnsi="TH Sarabun New" w:cs="TH Sarabun New"/>
          <w:sz w:val="32"/>
          <w:szCs w:val="32"/>
        </w:rPr>
        <w:t>ความหมายและลักษณะของเกมเพื่อการเรียนรู้และการตระหนักรู้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1.2 </w:t>
      </w:r>
      <w:r>
        <w:rPr>
          <w:rFonts w:ascii="TH Sarabun New" w:hAnsi="TH Sarabun New" w:cs="TH Sarabun New"/>
          <w:sz w:val="32"/>
          <w:szCs w:val="32"/>
        </w:rPr>
        <w:t xml:space="preserve">เกมแนว </w:t>
      </w:r>
      <w:r>
        <w:rPr>
          <w:rFonts w:cs="TH Sarabun New" w:ascii="TH Sarabun New" w:hAnsi="TH Sarabun New"/>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1.3 </w:t>
      </w:r>
      <w:r>
        <w:rPr>
          <w:rFonts w:ascii="TH Sarabun New" w:hAnsi="TH Sarabun New" w:cs="TH Sarabun New"/>
          <w:sz w:val="32"/>
          <w:szCs w:val="32"/>
        </w:rPr>
        <w:t>การเล่าเรื่องผ่านเกม</w:t>
      </w:r>
      <w:r>
        <w:rPr>
          <w:rFonts w:ascii="TH Sarabun New" w:hAnsi="TH Sarabun New" w:hint="cs" w:cs="TH Sarabun New"/>
          <w:sz w:val="32"/>
          <w:szCs w:val="32"/>
        </w:rPr>
        <w:t>และ</w:t>
      </w:r>
      <w:r>
        <w:rPr>
          <w:rFonts w:ascii="TH Sarabun New" w:hAnsi="TH Sarabun New" w:cs="TH Sarabun New"/>
          <w:sz w:val="32"/>
          <w:szCs w:val="32"/>
        </w:rPr>
        <w:t>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1.4 </w:t>
      </w:r>
      <w:r>
        <w:rPr>
          <w:rFonts w:ascii="TH Sarabun New" w:hAnsi="TH Sarabun New" w:cs="TH Sarabun New"/>
          <w:sz w:val="32"/>
          <w:szCs w:val="32"/>
        </w:rPr>
        <w:t xml:space="preserve">การใช้เกมเป็นสื่อเพื่อส่งเสริมความเข้าใจและความเห็นอกเห็นใจ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2.1 </w:t>
      </w:r>
      <w:r>
        <w:rPr>
          <w:rFonts w:ascii="TH Sarabun New" w:hAnsi="TH Sarabun New" w:cs="TH Sarabun New"/>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start"/>
        <w:rPr/>
      </w:pPr>
      <w:r>
        <w:rPr>
          <w:rFonts w:cs="TH Sarabun New" w:ascii="TH Sarabun New" w:hAnsi="TH Sarabun New"/>
          <w:sz w:val="32"/>
          <w:szCs w:val="32"/>
        </w:rPr>
        <w:tab/>
        <w:tab/>
        <w:t xml:space="preserve">2.2 </w:t>
      </w:r>
      <w:r>
        <w:rPr>
          <w:rFonts w:ascii="TH Sarabun New" w:hAnsi="TH Sarabun New" w:cs="TH Sarabun New"/>
          <w:sz w:val="32"/>
          <w:szCs w:val="32"/>
        </w:rPr>
        <w:t>สุขภาพจิตและความเครียดในวัยรุ่น</w:t>
      </w:r>
      <w:r>
        <w:rPr>
          <w:rFonts w:cs="TH Sarabun New" w:ascii="TH Sarabun New" w:hAnsi="TH Sarabun New"/>
          <w:sz w:val="32"/>
          <w:szCs w:val="32"/>
        </w:rPr>
        <w:br/>
        <w:tab/>
        <w:tab/>
        <w:t xml:space="preserve">2.3 </w:t>
      </w:r>
      <w:r>
        <w:rPr>
          <w:rFonts w:ascii="TH Sarabun New" w:hAnsi="TH Sarabun New" w:cs="TH Sarabun New"/>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2.4 </w:t>
      </w:r>
      <w:r>
        <w:rPr>
          <w:rFonts w:ascii="TH Sarabun New" w:hAnsi="TH Sarabun New" w:cs="TH Sarabun New"/>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 xml:space="preserve">แนวคิดและองค์ประกอบในการออกแบบเกม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3.1 </w:t>
      </w:r>
      <w:r>
        <w:rPr>
          <w:rFonts w:ascii="TH Sarabun New" w:hAnsi="TH Sarabun New" w:cs="TH Sarabun New"/>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3.2 </w:t>
      </w:r>
      <w:r>
        <w:rPr>
          <w:rFonts w:ascii="TH Sarabun New" w:hAnsi="TH Sarabun New" w:cs="TH Sarabun New"/>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3.3 </w:t>
      </w:r>
      <w:r>
        <w:rPr>
          <w:rFonts w:ascii="TH Sarabun New" w:hAnsi="TH Sarabun New" w:cs="TH Sarabun New"/>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3.4 </w:t>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3.5 </w:t>
      </w:r>
      <w:r>
        <w:rPr>
          <w:rFonts w:ascii="TH Sarabun New" w:hAnsi="TH Sarabun New" w:cs="TH Sarabun New"/>
          <w:sz w:val="32"/>
          <w:szCs w:val="32"/>
        </w:rPr>
        <w:t xml:space="preserve">การออกแบบ </w:t>
      </w:r>
      <w:r>
        <w:rPr>
          <w:rFonts w:cs="TH Sarabun New" w:ascii="TH Sarabun New" w:hAnsi="TH Sarabun New"/>
          <w:sz w:val="32"/>
          <w:szCs w:val="32"/>
        </w:rPr>
        <w:t xml:space="preserve">User Interface (UI) </w:t>
      </w:r>
      <w:r>
        <w:rPr>
          <w:rFonts w:ascii="TH Sarabun New" w:hAnsi="TH Sarabun New" w:cs="TH Sarabun New"/>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3.6 </w:t>
      </w:r>
      <w:r>
        <w:rPr>
          <w:rFonts w:ascii="TH Sarabun New" w:hAnsi="TH Sarabun New" w:cs="TH Sarabun New"/>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 xml:space="preserve">แนวคิดเกี่ยวกับการสร้างความเห็นอกเห็นใจผ่านสื่อ </w:t>
      </w:r>
      <w:r>
        <w:rPr>
          <w:rFonts w:cs="TH Sarabun New" w:ascii="TH Sarabun New" w:hAnsi="TH Sarabun New"/>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4.1 </w:t>
      </w:r>
      <w:r>
        <w:rPr>
          <w:rFonts w:ascii="TH Sarabun New" w:hAnsi="TH Sarabun New" w:cs="TH Sarabun New"/>
          <w:sz w:val="32"/>
          <w:szCs w:val="32"/>
        </w:rPr>
        <w:t xml:space="preserve">ความหมายของความเห็นอกเห็นใจ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4.2 </w:t>
      </w:r>
      <w:r>
        <w:rPr>
          <w:rFonts w:ascii="TH Sarabun New" w:hAnsi="TH Sarabun New" w:cs="TH Sarabun New"/>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4.3 </w:t>
      </w:r>
      <w:r>
        <w:rPr>
          <w:rFonts w:ascii="TH Sarabun New" w:hAnsi="TH Sarabun New" w:cs="TH Sarabun New"/>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4.4 </w:t>
      </w:r>
      <w:r>
        <w:rPr>
          <w:rFonts w:ascii="TH Sarabun New" w:hAnsi="TH Sarabun New" w:cs="TH Sarabun New"/>
          <w:sz w:val="32"/>
          <w:szCs w:val="32"/>
        </w:rPr>
        <w:t xml:space="preserve">การใช้ </w:t>
      </w:r>
      <w:r>
        <w:rPr>
          <w:rFonts w:cs="TH Sarabun New" w:ascii="TH Sarabun New" w:hAnsi="TH Sarabun New"/>
          <w:sz w:val="32"/>
          <w:szCs w:val="32"/>
        </w:rPr>
        <w:t xml:space="preserve">Interactive Media </w:t>
      </w:r>
      <w:r>
        <w:rPr>
          <w:rFonts w:ascii="TH Sarabun New" w:hAnsi="TH Sarabun New" w:cs="TH Sarabun New"/>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5. </w:t>
      </w:r>
      <w:r>
        <w:rPr>
          <w:rFonts w:ascii="TH Sarabun New" w:hAnsi="TH Sarabun New" w:cs="TH Sarabun New"/>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5.1 </w:t>
      </w:r>
      <w:r>
        <w:rPr>
          <w:rFonts w:ascii="TH Sarabun New" w:hAnsi="TH Sarabun New" w:cs="TH Sarabun New"/>
          <w:sz w:val="32"/>
          <w:szCs w:val="32"/>
        </w:rPr>
        <w:t xml:space="preserve">โปรแกรม </w:t>
      </w:r>
      <w:r>
        <w:rPr>
          <w:rFonts w:cs="TH Sarabun New" w:ascii="TH Sarabun New" w:hAnsi="TH Sarabun New"/>
          <w:sz w:val="32"/>
          <w:szCs w:val="32"/>
        </w:rPr>
        <w:t xml:space="preserve">Godot Engine </w:t>
      </w:r>
      <w:r>
        <w:rPr>
          <w:rFonts w:ascii="TH Sarabun New" w:hAnsi="TH Sarabun New" w:hint="cs" w:cs="TH Sarabun New"/>
          <w:sz w:val="32"/>
          <w:szCs w:val="32"/>
        </w:rPr>
        <w:t xml:space="preserve">และ </w:t>
      </w:r>
      <w:r>
        <w:rPr>
          <w:rFonts w:ascii="TH Sarabun New" w:hAnsi="TH Sarabun New" w:cs="TH Sarabun New"/>
          <w:sz w:val="32"/>
          <w:szCs w:val="32"/>
        </w:rPr>
        <w:t xml:space="preserve">ภาษา </w:t>
      </w:r>
      <w:r>
        <w:rPr>
          <w:rFonts w:cs="TH Sarabun New" w:ascii="TH Sarabun New" w:hAnsi="TH Sarabun New"/>
          <w:sz w:val="32"/>
          <w:szCs w:val="32"/>
        </w:rPr>
        <w:t>GDScript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6. </w:t>
      </w:r>
      <w:r>
        <w:rPr>
          <w:rFonts w:ascii="TH Sarabun New" w:hAnsi="TH Sarabun New" w:cs="TH Sarabun New"/>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6.1 </w:t>
      </w:r>
      <w:r>
        <w:rPr>
          <w:rFonts w:ascii="TH Sarabun New" w:hAnsi="TH Sarabun New" w:cs="TH Sarabun New"/>
          <w:sz w:val="32"/>
          <w:szCs w:val="32"/>
        </w:rPr>
        <w:t xml:space="preserve">งานวิจัยเกี่ยวกับเกมกับการส่งเสริมสุขภาพจิต </w:t>
      </w:r>
      <w:r>
        <w:rPr>
          <w:rFonts w:ascii="TH Sarabun New" w:hAnsi="TH Sarabun New" w:hint="cs" w:cs="TH Sarabun New"/>
          <w:sz w:val="32"/>
          <w:szCs w:val="32"/>
        </w:rPr>
        <w:t>และ</w:t>
      </w:r>
      <w:r>
        <w:rPr>
          <w:rFonts w:ascii="TH Sarabun New" w:hAnsi="TH Sarabun New" w:cs="TH Sarabun New"/>
          <w:sz w:val="32"/>
          <w:szCs w:val="32"/>
        </w:rPr>
        <w:t>สร้างความเห็นอกเห็นใจ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6.2 </w:t>
      </w:r>
      <w:r>
        <w:rPr>
          <w:rFonts w:ascii="TH Sarabun New" w:hAnsi="TH Sarabun New" w:cs="TH Sarabun New"/>
          <w:sz w:val="32"/>
          <w:szCs w:val="32"/>
        </w:rPr>
        <w:t xml:space="preserve">งานวิจัยเกี่ยวกับ </w:t>
      </w:r>
      <w:r>
        <w:rPr>
          <w:rFonts w:cs="TH Sarabun New" w:ascii="TH Sarabun New" w:hAnsi="TH Sarabun New"/>
          <w:sz w:val="32"/>
          <w:szCs w:val="32"/>
        </w:rPr>
        <w:t xml:space="preserve">Interactive Storytelling </w:t>
      </w:r>
      <w:r>
        <w:rPr>
          <w:rFonts w:ascii="TH Sarabun New" w:hAnsi="TH Sarabun New" w:cs="TH Sarabun New"/>
          <w:sz w:val="32"/>
          <w:szCs w:val="32"/>
        </w:rPr>
        <w:t>และประสบการณ์ของผู้เล่น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6.3 </w:t>
      </w:r>
      <w:r>
        <w:rPr>
          <w:rFonts w:ascii="TH Sarabun New" w:hAnsi="TH Sarabun New" w:cs="TH Sarabun New"/>
          <w:sz w:val="32"/>
          <w:szCs w:val="32"/>
        </w:rPr>
        <w:t xml:space="preserve">งานวิจัยเกี่ยวกับ </w:t>
      </w:r>
      <w:r>
        <w:rPr>
          <w:rFonts w:cs="TH Sarabun New" w:ascii="TH Sarabun New" w:hAnsi="TH Sarabun New"/>
          <w:sz w:val="32"/>
          <w:szCs w:val="32"/>
        </w:rPr>
        <w:t xml:space="preserve">Visual Novel </w:t>
      </w:r>
      <w:r>
        <w:rPr>
          <w:rFonts w:ascii="TH Sarabun New" w:hAnsi="TH Sarabun New" w:cs="TH Sarabun New"/>
          <w:sz w:val="32"/>
          <w:szCs w:val="32"/>
        </w:rPr>
        <w:t>และการเล่าเรื่อง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6.4 </w:t>
      </w:r>
      <w:r>
        <w:rPr>
          <w:rFonts w:ascii="TH Sarabun New" w:hAnsi="TH Sarabun New" w:cs="TH Sarabun New"/>
          <w:sz w:val="32"/>
          <w:szCs w:val="32"/>
        </w:rPr>
        <w:t xml:space="preserve">การวิเคราะห์งานที่เกี่ยวข้องกับ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spacing w:lineRule="auto" w:line="240"/>
        <w:jc w:val="both"/>
        <w:rPr>
          <w:rFonts w:ascii="TH Sarabun New" w:hAnsi="TH Sarabun New" w:cs="TH Sarabun New"/>
          <w:b/>
          <w:bCs/>
          <w:sz w:val="32"/>
          <w:szCs w:val="32"/>
        </w:rPr>
      </w:pPr>
      <w:r>
        <w:rPr>
          <w:rFonts w:cs="TH Sarabun New" w:ascii="TH Sarabun New" w:hAnsi="TH Sarabun New"/>
          <w:b/>
          <w:bCs/>
          <w:sz w:val="32"/>
          <w:szCs w:val="32"/>
        </w:rPr>
        <w:t xml:space="preserve">1. </w:t>
      </w:r>
      <w:r>
        <w:rPr>
          <w:rFonts w:ascii="TH Sarabun New" w:hAnsi="TH Sarabun New" w:cs="TH Sarabun New"/>
          <w:b/>
          <w:b/>
          <w:bCs/>
          <w:sz w:val="32"/>
          <w:szCs w:val="32"/>
        </w:rPr>
        <w:t>แนวคิดและคุณสมบัติของเกมเพื่อการส่งเสริมความเข้าใจและการตระหนักรู้ด้านสุขภาพจิต</w:t>
      </w:r>
    </w:p>
    <w:p>
      <w:pPr>
        <w:pStyle w:val="Normal"/>
        <w:spacing w:lineRule="auto" w:line="240"/>
        <w:jc w:val="both"/>
        <w:rPr>
          <w:rFonts w:ascii="TH Sarabun New" w:hAnsi="TH Sarabun New" w:cs="TH Sarabun New"/>
          <w:b/>
          <w:bCs/>
          <w:sz w:val="32"/>
          <w:szCs w:val="32"/>
        </w:rPr>
      </w:pPr>
      <w:r>
        <w:rPr>
          <w:rFonts w:cs="TH Sarabun New" w:ascii="TH Sarabun New" w:hAnsi="TH Sarabun New"/>
          <w:b/>
          <w:bCs/>
          <w:sz w:val="32"/>
          <w:szCs w:val="32"/>
        </w:rPr>
        <w:tab/>
        <w:t xml:space="preserve">1.1 </w:t>
      </w:r>
      <w:r>
        <w:rPr>
          <w:rFonts w:ascii="TH Sarabun New" w:hAnsi="TH Sarabun New" w:cs="TH Sarabun New"/>
          <w:b/>
          <w:b/>
          <w:bCs/>
          <w:sz w:val="32"/>
          <w:szCs w:val="32"/>
        </w:rPr>
        <w:t>ความหมายและลักษณะของเกมเพื่อการเรียนรู้และการตระหนักรู้</w:t>
      </w:r>
    </w:p>
    <w:p>
      <w:pPr>
        <w:pStyle w:val="Normal"/>
        <w:spacing w:lineRule="auto" w:line="240"/>
        <w:jc w:val="both"/>
        <w:rPr>
          <w:rFonts w:ascii="TH Sarabun New" w:hAnsi="TH Sarabun New" w:cs="TH Sarabun New"/>
        </w:rPr>
      </w:pPr>
      <w:r>
        <w:rPr>
          <w:rFonts w:cs="TH Sarabun New" w:ascii="TH Sarabun New" w:hAnsi="TH Sarabun New"/>
          <w:b/>
          <w:bCs/>
          <w:sz w:val="32"/>
          <w:szCs w:val="32"/>
        </w:rPr>
        <w:tab/>
        <w:tab/>
      </w:r>
      <w:r>
        <w:rPr>
          <w:rFonts w:ascii="TH Sarabun New" w:hAnsi="TH Sarabun New" w:cs="TH Sarabun New"/>
          <w:sz w:val="32"/>
          <w:szCs w:val="32"/>
        </w:rPr>
        <w:t xml:space="preserve">เกมที่ถูกพัฒนาขึ้นโดยมีเป้าหมายนอกเหนือจากความบันเทิงมักถูกเรียกว่า </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เกมจริงจัง</w:t>
      </w:r>
      <w:r>
        <w:rPr>
          <w:rFonts w:cs="TH Sarabun New" w:ascii="TH Sarabun New" w:hAnsi="TH Sarabun New"/>
          <w:sz w:val="32"/>
          <w:szCs w:val="32"/>
        </w:rPr>
        <w:t xml:space="preserve">" (serious games) </w:t>
      </w:r>
      <w:r>
        <w:rPr>
          <w:rFonts w:ascii="TH Sarabun New" w:hAnsi="TH Sarabun New" w:cs="TH Sarabun New"/>
          <w:sz w:val="32"/>
          <w:szCs w:val="32"/>
        </w:rPr>
        <w:t xml:space="preserve">อย่างไรก็ตาม </w:t>
      </w:r>
      <w:r>
        <w:rPr>
          <w:rFonts w:cs="TH Sarabun New" w:ascii="TH Sarabun New" w:hAnsi="TH Sarabun New"/>
          <w:sz w:val="32"/>
          <w:szCs w:val="32"/>
        </w:rPr>
        <w:t xml:space="preserve">Warsinsky, Schmidt-Kraepelin, Rank, Thiebes </w:t>
      </w:r>
      <w:r>
        <w:rPr>
          <w:rFonts w:ascii="TH Sarabun New" w:hAnsi="TH Sarabun New" w:cs="TH Sarabun New"/>
          <w:sz w:val="32"/>
          <w:szCs w:val="32"/>
        </w:rPr>
        <w:t xml:space="preserve">และ </w:t>
      </w:r>
      <w:r>
        <w:rPr>
          <w:rFonts w:cs="TH Sarabun New" w:ascii="TH Sarabun New" w:hAnsi="TH Sarabun New"/>
          <w:sz w:val="32"/>
          <w:szCs w:val="32"/>
        </w:rPr>
        <w:t xml:space="preserve">Sunyaev (2021) </w:t>
      </w:r>
      <w:r>
        <w:rPr>
          <w:rFonts w:ascii="TH Sarabun New" w:hAnsi="TH Sarabun New" w:cs="TH Sarabun New"/>
          <w:sz w:val="32"/>
          <w:szCs w:val="32"/>
        </w:rPr>
        <w:t xml:space="preserve">ได้ทบทวนงานวิจัยด้านสุขภาพจำนวน </w:t>
      </w:r>
      <w:r>
        <w:rPr>
          <w:rFonts w:cs="TH Sarabun New" w:ascii="TH Sarabun New" w:hAnsi="TH Sarabun New"/>
          <w:sz w:val="32"/>
          <w:szCs w:val="32"/>
        </w:rPr>
        <w:t xml:space="preserve">206 </w:t>
      </w:r>
      <w:r>
        <w:rPr>
          <w:rFonts w:ascii="TH Sarabun New" w:hAnsi="TH Sarabun New" w:cs="TH Sarabun New"/>
          <w:sz w:val="32"/>
          <w:szCs w:val="32"/>
        </w:rPr>
        <w:t xml:space="preserve">เรื่อง และพบว่าคำนิยามของ    </w:t>
      </w:r>
      <w:r>
        <w:rPr>
          <w:rFonts w:cs="TH Sarabun New" w:ascii="TH Sarabun New" w:hAnsi="TH Sarabun New"/>
          <w:sz w:val="32"/>
          <w:szCs w:val="32"/>
        </w:rPr>
        <w:t xml:space="preserve">serious games </w:t>
      </w:r>
      <w:r>
        <w:rPr>
          <w:rFonts w:ascii="TH Sarabun New" w:hAnsi="TH Sarabun New" w:cs="TH Sarabun New"/>
          <w:sz w:val="32"/>
          <w:szCs w:val="32"/>
        </w:rPr>
        <w:t xml:space="preserve">ที่ใช้ในวงการวิจัยมีความหลากหลายสูงมาก อีกทั้งยังมักถูกใช้สลับกับคำว่า </w:t>
      </w:r>
      <w:r>
        <w:rPr>
          <w:rFonts w:cs="TH Sarabun New" w:ascii="TH Sarabun New" w:hAnsi="TH Sarabun New"/>
          <w:sz w:val="32"/>
          <w:szCs w:val="32"/>
        </w:rPr>
        <w:t xml:space="preserve">gamification </w:t>
      </w:r>
      <w:r>
        <w:rPr>
          <w:rFonts w:ascii="TH Sarabun New" w:hAnsi="TH Sarabun New" w:cs="TH Sarabun New"/>
          <w:sz w:val="32"/>
          <w:szCs w:val="32"/>
        </w:rPr>
        <w:t xml:space="preserve">ทั้งที่ทั้งสองแนวคิดมีความแตกต่างกันในเชิงโครงสร้าง กล่าวคือ </w:t>
      </w:r>
      <w:r>
        <w:rPr>
          <w:rFonts w:cs="TH Sarabun New" w:ascii="TH Sarabun New" w:hAnsi="TH Sarabun New"/>
          <w:sz w:val="32"/>
          <w:szCs w:val="32"/>
        </w:rPr>
        <w:t xml:space="preserve">gamification </w:t>
      </w:r>
      <w:r>
        <w:rPr>
          <w:rFonts w:ascii="TH Sarabun New" w:hAnsi="TH Sarabun New" w:cs="TH Sarabun New"/>
          <w:sz w:val="32"/>
          <w:szCs w:val="32"/>
        </w:rPr>
        <w:t xml:space="preserve">หมายถึงการเติมองค์ประกอบของเกมเข้าไปในกิจกรรมที่ไม่ใช่เกม ขณะที่ </w:t>
      </w:r>
      <w:r>
        <w:rPr>
          <w:rFonts w:cs="TH Sarabun New" w:ascii="TH Sarabun New" w:hAnsi="TH Sarabun New"/>
          <w:sz w:val="32"/>
          <w:szCs w:val="32"/>
        </w:rPr>
        <w:t xml:space="preserve">serious games </w:t>
      </w:r>
      <w:r>
        <w:rPr>
          <w:rFonts w:ascii="TH Sarabun New" w:hAnsi="TH Sarabun New" w:cs="TH Sarabun New"/>
          <w:sz w:val="32"/>
          <w:szCs w:val="32"/>
        </w:rPr>
        <w:t>หมายถึงเกมที่สมบูรณ์ในตัวเองแต่ถูกออกแบบเพื่อวัตถุประสงค์อื่นนอกเหนือจากความบันเทิงล้วน ๆ</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ความคลุมเครือดังกล่าวมีความสำคัญต่อโครงงานนี้ เพราะหมายความว่าการอ้างว่า   ผลงานเป็น </w:t>
      </w:r>
      <w:r>
        <w:rPr>
          <w:rFonts w:cs="TH Sarabun New" w:ascii="TH Sarabun New" w:hAnsi="TH Sarabun New"/>
          <w:sz w:val="32"/>
          <w:szCs w:val="32"/>
        </w:rPr>
        <w:t>"</w:t>
      </w:r>
      <w:r>
        <w:rPr>
          <w:rFonts w:ascii="TH Sarabun New" w:hAnsi="TH Sarabun New" w:cs="TH Sarabun New"/>
          <w:sz w:val="32"/>
          <w:szCs w:val="32"/>
        </w:rPr>
        <w:t>เกมเพื่อการศึกษา</w:t>
      </w:r>
      <w:r>
        <w:rPr>
          <w:rFonts w:cs="TH Sarabun New" w:ascii="TH Sarabun New" w:hAnsi="TH Sarabun New"/>
          <w:sz w:val="32"/>
          <w:szCs w:val="32"/>
        </w:rPr>
        <w:t xml:space="preserve">" </w:t>
      </w:r>
      <w:r>
        <w:rPr>
          <w:rFonts w:ascii="TH Sarabun New" w:hAnsi="TH Sarabun New" w:cs="TH Sarabun New"/>
          <w:sz w:val="32"/>
          <w:szCs w:val="32"/>
        </w:rPr>
        <w:t xml:space="preserve">เพียงอย่างเดียวยังไม่เพียงพอ ผู้พัฒนาจำเป็นต้องระบุให้ชัดเจนว่าเกม   มีเป้าหมายอะไร ใช้กลไกใด และคาดหวังผลลัพธ์ในระดับใด </w:t>
      </w:r>
      <w:r>
        <w:rPr>
          <w:rFonts w:cs="TH Sarabun New" w:ascii="TH Sarabun New" w:hAnsi="TH Sarabun New"/>
          <w:sz w:val="32"/>
          <w:szCs w:val="32"/>
        </w:rPr>
        <w:t xml:space="preserve">Warsinsky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 xml:space="preserve">จึงเสนอแนวทางการรายงานที่เรียกว่า </w:t>
      </w:r>
      <w:r>
        <w:rPr>
          <w:rFonts w:cs="TH Sarabun New" w:ascii="TH Sarabun New" w:hAnsi="TH Sarabun New"/>
          <w:sz w:val="32"/>
          <w:szCs w:val="32"/>
        </w:rPr>
        <w:t xml:space="preserve">GAMING </w:t>
      </w:r>
      <w:r>
        <w:rPr>
          <w:rFonts w:ascii="TH Sarabun New" w:hAnsi="TH Sarabun New" w:cs="TH Sarabun New"/>
          <w:sz w:val="32"/>
          <w:szCs w:val="32"/>
        </w:rPr>
        <w:t>เพื่อให้ผู้วิจัยระบุลักษณะของสิ่งที่ตนพัฒนาอย่างชัดเจน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ตามกรอบดังกล่าว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จัดเป็น </w:t>
      </w:r>
      <w:r>
        <w:rPr>
          <w:rFonts w:cs="TH Sarabun New" w:ascii="TH Sarabun New" w:hAnsi="TH Sarabun New"/>
          <w:sz w:val="32"/>
          <w:szCs w:val="32"/>
        </w:rPr>
        <w:t xml:space="preserve">serious game </w:t>
      </w:r>
      <w:r>
        <w:rPr>
          <w:rFonts w:ascii="TH Sarabun New" w:hAnsi="TH Sarabun New" w:cs="TH Sarabun New"/>
          <w:sz w:val="32"/>
          <w:szCs w:val="32"/>
        </w:rPr>
        <w:t>เนื่องจากเป็นเกมที่สมบูรณ์ในตัวเอง มิใช่การเติมองค์ประกอบเกมลงในกิจกรรมอื่น และมีวัตถุประสงค์เพื่อสร้าง     ความตระหนักรู้ มิใช่เพื่อการบำบัดหรือการวินิจฉัย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1.2 </w:t>
      </w:r>
      <w:r>
        <w:rPr>
          <w:rFonts w:ascii="TH Sarabun New" w:hAnsi="TH Sarabun New" w:cs="TH Sarabun New"/>
          <w:b/>
          <w:b/>
          <w:bCs/>
          <w:sz w:val="32"/>
          <w:szCs w:val="32"/>
        </w:rPr>
        <w:t xml:space="preserve">เกมแนว </w:t>
      </w:r>
      <w:r>
        <w:rPr>
          <w:rFonts w:cs="TH Sarabun New" w:ascii="TH Sarabun New" w:hAnsi="TH Sarabun New"/>
          <w:b/>
          <w:bCs/>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คำนิยามของวิชวลโนเวลในแวดวงวิชาการเคยมีความหลากหลายอย่างมาก </w:t>
      </w:r>
      <w:r>
        <w:rPr>
          <w:rFonts w:ascii="TH Sarabun New" w:hAnsi="TH Sarabun New" w:hint="cs" w:cs="TH Sarabun New"/>
          <w:sz w:val="32"/>
          <w:szCs w:val="32"/>
        </w:rPr>
        <w:t xml:space="preserve">         </w:t>
      </w:r>
      <w:r>
        <w:rPr>
          <w:rFonts w:ascii="TH Sarabun New" w:hAnsi="TH Sarabun New" w:cs="TH Sarabun New"/>
          <w:sz w:val="32"/>
          <w:szCs w:val="32"/>
        </w:rPr>
        <w:t xml:space="preserve">ตั้งแต่การเรียกว่า </w:t>
      </w:r>
      <w:r>
        <w:rPr>
          <w:rFonts w:cs="TH Sarabun New" w:ascii="TH Sarabun New" w:hAnsi="TH Sarabun New"/>
          <w:sz w:val="32"/>
          <w:szCs w:val="32"/>
        </w:rPr>
        <w:t>"</w:t>
      </w:r>
      <w:r>
        <w:rPr>
          <w:rFonts w:ascii="TH Sarabun New" w:hAnsi="TH Sarabun New" w:cs="TH Sarabun New"/>
          <w:sz w:val="32"/>
          <w:szCs w:val="32"/>
        </w:rPr>
        <w:t>ตำราเรียนเชิงโต้ตอบ</w:t>
      </w:r>
      <w:r>
        <w:rPr>
          <w:rFonts w:cs="TH Sarabun New" w:ascii="TH Sarabun New" w:hAnsi="TH Sarabun New"/>
          <w:sz w:val="32"/>
          <w:szCs w:val="32"/>
        </w:rPr>
        <w:t xml:space="preserve">" </w:t>
      </w:r>
      <w:r>
        <w:rPr>
          <w:rFonts w:ascii="TH Sarabun New" w:hAnsi="TH Sarabun New" w:cs="TH Sarabun New"/>
          <w:sz w:val="32"/>
          <w:szCs w:val="32"/>
        </w:rPr>
        <w:t xml:space="preserve">ไปจนถึง </w:t>
      </w:r>
      <w:r>
        <w:rPr>
          <w:rFonts w:cs="TH Sarabun New" w:ascii="TH Sarabun New" w:hAnsi="TH Sarabun New"/>
          <w:sz w:val="32"/>
          <w:szCs w:val="32"/>
        </w:rPr>
        <w:t>"</w:t>
      </w:r>
      <w:r>
        <w:rPr>
          <w:rFonts w:ascii="TH Sarabun New" w:hAnsi="TH Sarabun New" w:cs="TH Sarabun New"/>
          <w:sz w:val="32"/>
          <w:szCs w:val="32"/>
        </w:rPr>
        <w:t>เกมผจญภัยที่มีหลายตอนจบ</w:t>
      </w:r>
      <w:r>
        <w:rPr>
          <w:rFonts w:cs="TH Sarabun New" w:ascii="TH Sarabun New" w:hAnsi="TH Sarabun New"/>
          <w:sz w:val="32"/>
          <w:szCs w:val="32"/>
        </w:rPr>
        <w:t xml:space="preserve">"                 Camingue, Carstensdóttir </w:t>
      </w:r>
      <w:r>
        <w:rPr>
          <w:rFonts w:ascii="TH Sarabun New" w:hAnsi="TH Sarabun New" w:cs="TH Sarabun New"/>
          <w:sz w:val="32"/>
          <w:szCs w:val="32"/>
        </w:rPr>
        <w:t xml:space="preserve">และ </w:t>
      </w:r>
      <w:r>
        <w:rPr>
          <w:rFonts w:cs="TH Sarabun New" w:ascii="TH Sarabun New" w:hAnsi="TH Sarabun New"/>
          <w:sz w:val="32"/>
          <w:szCs w:val="32"/>
        </w:rPr>
        <w:t xml:space="preserve">Melcer (2021) </w:t>
      </w:r>
      <w:r>
        <w:rPr>
          <w:rFonts w:ascii="TH Sarabun New" w:hAnsi="TH Sarabun New" w:cs="TH Sarabun New"/>
          <w:sz w:val="32"/>
          <w:szCs w:val="32"/>
        </w:rPr>
        <w:t xml:space="preserve">จึงได้วิเคราะห์คำนิยามทางวิชาการ </w:t>
      </w:r>
      <w:r>
        <w:rPr>
          <w:rFonts w:cs="TH Sarabun New" w:ascii="TH Sarabun New" w:hAnsi="TH Sarabun New"/>
          <w:sz w:val="32"/>
          <w:szCs w:val="32"/>
        </w:rPr>
        <w:t xml:space="preserve">30 </w:t>
      </w:r>
      <w:r>
        <w:rPr>
          <w:rFonts w:ascii="TH Sarabun New" w:hAnsi="TH Sarabun New" w:cs="TH Sarabun New"/>
          <w:sz w:val="32"/>
          <w:szCs w:val="32"/>
        </w:rPr>
        <w:t xml:space="preserve">คำนิยาม ร่วมกับ การวิเคราะห์เกมวิชวลโนเวลจริง </w:t>
      </w:r>
      <w:r>
        <w:rPr>
          <w:rFonts w:cs="TH Sarabun New" w:ascii="TH Sarabun New" w:hAnsi="TH Sarabun New"/>
          <w:sz w:val="32"/>
          <w:szCs w:val="32"/>
        </w:rPr>
        <w:t xml:space="preserve">54 </w:t>
      </w:r>
      <w:r>
        <w:rPr>
          <w:rFonts w:ascii="TH Sarabun New" w:hAnsi="TH Sarabun New" w:cs="TH Sarabun New"/>
          <w:sz w:val="32"/>
          <w:szCs w:val="32"/>
        </w:rPr>
        <w:t>เกม และพบว่าคำนิยามเดิมส่วนใหญ่ครอบคลุม       องค์ประกอบของแนวเกมเพียงบางส่วนเท่านั้น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จากการวิเคราะห์ดังกล่าว คณะผู้วิจัยได้เสนอคำนิยามที่รวมองค์ประกอบสำคัญ ได้แก่ การเล่าเรื่องที่อาศัยข้อความเป็นหลัก การใช้ภาพนิ่งหรือสไปรต์ตัวละครประกอบ โครงเรื่องแบบ</w:t>
      </w:r>
      <w:r>
        <w:rPr>
          <w:rFonts w:cs="TH Sarabun New" w:ascii="TH Sarabun New" w:hAnsi="TH Sarabun New"/>
          <w:sz w:val="32"/>
          <w:szCs w:val="32"/>
        </w:rPr>
        <w:tab/>
        <w:t xml:space="preserve"> </w:t>
      </w:r>
      <w:r>
        <w:rPr>
          <w:rFonts w:ascii="TH Sarabun New" w:hAnsi="TH Sarabun New" w:cs="TH Sarabun New"/>
          <w:sz w:val="32"/>
          <w:szCs w:val="32"/>
        </w:rPr>
        <w:t>แตกแขนง และตัวเลือกที่ส่งผลต่อทิศทางและตอนจบของเรื่อง นอกจากนี้ยังเน้นว่าองค์ประกอบ   ด้านการโต้ตอบเป็นส่วนหนึ่งของนิยามแนวเกม มิใช่เพียงส่วนเสริม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คุณสมบัติเหล่านี้ทำให้วิชวลโนเวลเหมาะสมกับโครงงานที่ต้องการสื่อสารประเด็นทางอารมณ์ เนื่องจากเปิดพื้นที่ให้กับความคิดภายในของตัวละครได้มาก ใช้ทรัพยากรการผลิตน้อยกว่าเกมแนวอื่น และเอื้อต่อการสร้างเส้นทางเรื่องหลายเส้นภายในโครงงานขนาดเล็ก</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1.3 </w:t>
      </w:r>
      <w:r>
        <w:rPr>
          <w:rFonts w:ascii="TH Sarabun New" w:hAnsi="TH Sarabun New" w:cs="TH Sarabun New"/>
          <w:b/>
          <w:b/>
          <w:bCs/>
          <w:sz w:val="32"/>
          <w:szCs w:val="32"/>
        </w:rPr>
        <w:t>การเล่าเรื่องผ่านเกมและมุมมองของตัวละคร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แนวคิดสำคัญของการเล่าเรื่องผ่านเกมคือ ความรู้สึกมีส่วนร่วม </w:t>
      </w:r>
      <w:r>
        <w:rPr>
          <w:rFonts w:cs="TH Sarabun New" w:ascii="TH Sarabun New" w:hAnsi="TH Sarabun New"/>
          <w:sz w:val="32"/>
          <w:szCs w:val="32"/>
        </w:rPr>
        <w:t xml:space="preserve">(player agency)      </w:t>
      </w:r>
      <w:r>
        <w:rPr>
          <w:rFonts w:ascii="TH Sarabun New" w:hAnsi="TH Sarabun New" w:cs="TH Sarabun New"/>
          <w:sz w:val="32"/>
          <w:szCs w:val="32"/>
        </w:rPr>
        <w:t xml:space="preserve">ซึ่ง </w:t>
      </w:r>
      <w:r>
        <w:rPr>
          <w:rFonts w:cs="TH Sarabun New" w:ascii="TH Sarabun New" w:hAnsi="TH Sarabun New"/>
          <w:sz w:val="32"/>
          <w:szCs w:val="32"/>
        </w:rPr>
        <w:t xml:space="preserve">Carstensdóttir, Kleinman, Williams </w:t>
      </w:r>
      <w:r>
        <w:rPr>
          <w:rFonts w:ascii="TH Sarabun New" w:hAnsi="TH Sarabun New" w:cs="TH Sarabun New"/>
          <w:sz w:val="32"/>
          <w:szCs w:val="32"/>
        </w:rPr>
        <w:t xml:space="preserve">และ </w:t>
      </w:r>
      <w:r>
        <w:rPr>
          <w:rFonts w:cs="TH Sarabun New" w:ascii="TH Sarabun New" w:hAnsi="TH Sarabun New"/>
          <w:sz w:val="32"/>
          <w:szCs w:val="32"/>
        </w:rPr>
        <w:t xml:space="preserve">Seif El-Nasr (2021) </w:t>
      </w:r>
      <w:r>
        <w:rPr>
          <w:rFonts w:ascii="TH Sarabun New" w:hAnsi="TH Sarabun New" w:cs="TH Sarabun New"/>
          <w:sz w:val="32"/>
          <w:szCs w:val="32"/>
        </w:rPr>
        <w:t>นิยามในภาพกว้างว่า</w:t>
      </w:r>
      <w:r>
        <w:rPr>
          <w:rFonts w:ascii="TH Sarabun New" w:hAnsi="TH Sarabun New" w:hint="cs" w:cs="TH Sarabun New"/>
          <w:sz w:val="32"/>
          <w:szCs w:val="32"/>
        </w:rPr>
        <w:t xml:space="preserve">           </w:t>
      </w:r>
      <w:r>
        <w:rPr>
          <w:rFonts w:ascii="TH Sarabun New" w:hAnsi="TH Sarabun New" w:cs="TH Sarabun New"/>
          <w:sz w:val="32"/>
          <w:szCs w:val="32"/>
        </w:rPr>
        <w:t>เป็นปรากฏการณ์ที่ผู้เล่นรู้สึกว่าการกระทำที่เกมเสนอให้มีความหมาย และการเลือกของตนส่งผลต่อสถานการณ์ที่ตนกำลังมีส่วนร่วมอยู่จริง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งานชิ้นนี้มีความสำคัญเพราะเป็นการศึกษาเชิงประจักษ์ในพื้นที่ที่เดิมมีแต่การถกเถียงเชิงทฤษฎี คณะผู้วิจัยได้สัมภาษณ์ผู้เล่นให้ประเมินประสบการณ์ความรู้สึกมีส่วนร่วมในเกมแนวเล่าเรื่อง และพบข้อค้นพบที่สำคัญสองประการ ประการแรก การรับรู้ความรู้สึกมีส่วนร่วมมีความแตกต่างระหว่างบุคคลสูงมาก ประการที่สอง ไม่มีปัจจัยใดเพียงปัจจัยเดียวที่กำหนดประสบการณ์นี้ได้อย่างเบ็ดเสร็จ แม้บางปัจจัยจะมีน้ำหนักมากกว่าปัจจัยอื่น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ข้อค้นพบนี้เป็นข้อเตือนใจสำหรับการออกแบบ </w:t>
      </w:r>
      <w:r>
        <w:rPr>
          <w:rFonts w:cs="TH Sarabun New" w:ascii="TH Sarabun New" w:hAnsi="TH Sarabun New"/>
          <w:sz w:val="32"/>
          <w:szCs w:val="32"/>
        </w:rPr>
        <w:t xml:space="preserve">Untitled Illness </w:t>
      </w:r>
      <w:r>
        <w:rPr>
          <w:rFonts w:ascii="TH Sarabun New" w:hAnsi="TH Sarabun New" w:cs="TH Sarabun New"/>
          <w:sz w:val="32"/>
          <w:szCs w:val="32"/>
        </w:rPr>
        <w:t>ว่า การเพิ่มจำนวนตัวเลือกไม่ได้รับประกันว่าผู้เล่นจะรู้สึกว่าตนมีบทบาทต่อเรื่องมากขึ้น สิ่งที่สำคัญกว่าคือความสัมพันธ์ระหว่างตัวเลือกกับผลลัพธ์ที่ผู้เล่นสังเกตเห็นได้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การให้ผู้เล่นเข้าไปอยู่ในมุมมองของตัวละครเป็นกลไกที่มีหลักฐานเชิงประจักษ์รองรับ</w:t>
      </w:r>
      <w:r>
        <w:rPr>
          <w:rFonts w:ascii="TH Sarabun New" w:hAnsi="TH Sarabun New" w:hint="cs" w:cs="TH Sarabun New"/>
          <w:sz w:val="32"/>
          <w:szCs w:val="32"/>
        </w:rPr>
        <w:t xml:space="preserve">    </w:t>
      </w:r>
      <w:r>
        <w:rPr>
          <w:rFonts w:ascii="TH Sarabun New" w:hAnsi="TH Sarabun New" w:cs="TH Sarabun New"/>
          <w:sz w:val="32"/>
          <w:szCs w:val="32"/>
        </w:rPr>
        <w:t xml:space="preserve"> </w:t>
      </w:r>
      <w:r>
        <w:rPr>
          <w:rFonts w:cs="TH Sarabun New" w:ascii="TH Sarabun New" w:hAnsi="TH Sarabun New"/>
          <w:sz w:val="32"/>
          <w:szCs w:val="32"/>
        </w:rPr>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 xml:space="preserve">ได้ทำการทดลองในห้องปฏิบัติการกับผู้เข้าร่วม </w:t>
      </w:r>
      <w:r>
        <w:rPr>
          <w:rFonts w:cs="TH Sarabun New" w:ascii="TH Sarabun New" w:hAnsi="TH Sarabun New"/>
          <w:sz w:val="32"/>
          <w:szCs w:val="32"/>
        </w:rPr>
        <w:t xml:space="preserve">166 </w:t>
      </w:r>
      <w:r>
        <w:rPr>
          <w:rFonts w:ascii="TH Sarabun New" w:hAnsi="TH Sarabun New" w:cs="TH Sarabun New"/>
          <w:sz w:val="32"/>
          <w:szCs w:val="32"/>
        </w:rPr>
        <w:t xml:space="preserve">คน เพื่อศึกษาผลของการสวมมุมมองตัวละครที่เป็นผู้ประสบความรุนแรง ผลการศึกษาพบเส้นทางความสัมพันธ์ที่น่าสนใจ คือ การสวมมุมมองไม่ได้เพิ่มความเห็นอกเห็นใจโดยตรง แต่เพิ่มความรู้สึกเป็นหนึ่งเดียวกับร่างกายของตัวละคร </w:t>
      </w:r>
      <w:r>
        <w:rPr>
          <w:rFonts w:cs="TH Sarabun New" w:ascii="TH Sarabun New" w:hAnsi="TH Sarabun New"/>
          <w:sz w:val="32"/>
          <w:szCs w:val="32"/>
        </w:rPr>
        <w:t xml:space="preserve">(embodiment) </w:t>
      </w:r>
      <w:r>
        <w:rPr>
          <w:rFonts w:ascii="TH Sarabun New" w:hAnsi="TH Sarabun New" w:cs="TH Sarabun New"/>
          <w:sz w:val="32"/>
          <w:szCs w:val="32"/>
        </w:rPr>
        <w:t>ก่อน แล้วความรู้สึกดังกล่าวจึงส่งผลต่อความเห็นอกเห็นใจเชิงปัญญาอีกทอดหนึ่ง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ข้อค้นพบนี้ชี้ว่าการออกแบบต้องให้ความสำคัญกับ </w:t>
      </w:r>
      <w:r>
        <w:rPr>
          <w:rFonts w:cs="TH Sarabun New" w:ascii="TH Sarabun New" w:hAnsi="TH Sarabun New"/>
          <w:sz w:val="32"/>
          <w:szCs w:val="32"/>
        </w:rPr>
        <w:t>"</w:t>
      </w:r>
      <w:r>
        <w:rPr>
          <w:rFonts w:ascii="TH Sarabun New" w:hAnsi="TH Sarabun New" w:cs="TH Sarabun New"/>
          <w:sz w:val="32"/>
          <w:szCs w:val="32"/>
        </w:rPr>
        <w:t>คุณภาพ</w:t>
      </w:r>
      <w:r>
        <w:rPr>
          <w:rFonts w:cs="TH Sarabun New" w:ascii="TH Sarabun New" w:hAnsi="TH Sarabun New"/>
          <w:sz w:val="32"/>
          <w:szCs w:val="32"/>
        </w:rPr>
        <w:t xml:space="preserve">" </w:t>
      </w:r>
      <w:r>
        <w:rPr>
          <w:rFonts w:ascii="TH Sarabun New" w:hAnsi="TH Sarabun New" w:cs="TH Sarabun New"/>
          <w:sz w:val="32"/>
          <w:szCs w:val="32"/>
        </w:rPr>
        <w:t>ของการสวมบทบาท</w:t>
      </w:r>
      <w:r>
        <w:rPr>
          <w:rFonts w:ascii="TH Sarabun New" w:hAnsi="TH Sarabun New" w:hint="cs" w:cs="TH Sarabun New"/>
          <w:sz w:val="32"/>
          <w:szCs w:val="32"/>
        </w:rPr>
        <w:t xml:space="preserve"> </w:t>
      </w:r>
      <w:r>
        <w:rPr>
          <w:rFonts w:ascii="TH Sarabun New" w:hAnsi="TH Sarabun New" w:cs="TH Sarabun New"/>
          <w:sz w:val="32"/>
          <w:szCs w:val="32"/>
        </w:rPr>
        <w:t xml:space="preserve">มิใช่เพียงการประกาศว่าผู้เล่นกำลังเล่นเป็นใคร 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กลไกที่ทำหน้าที่นี้คือการเปิดเผยความคิดภายในของตัวละครและการให้ผู้เล่นตัดสินใจแทนตัวละครในสถานการณ์ประจำวัน นอกจากนี้ </w:t>
      </w:r>
      <w:r>
        <w:rPr>
          <w:rFonts w:ascii="TH Sarabun New" w:hAnsi="TH Sarabun New" w:cs="TH Sarabun New"/>
          <w:sz w:val="32"/>
          <w:szCs w:val="32"/>
        </w:rPr>
        <w:t>ยังทำให้</w:t>
      </w:r>
      <w:r>
        <w:rPr>
          <w:rFonts w:ascii="TH Sarabun New" w:hAnsi="TH Sarabun New" w:cs="TH Sarabun New"/>
          <w:sz w:val="32"/>
          <w:szCs w:val="32"/>
        </w:rPr>
        <w:t>ผู้เล่นรู้กับสิ่งที่ตัวละครในเรื่องรู้เกี่ยวกับกันและกัน ซึ่งเป็นกลไกหลักในการสื่อสารว่าพฤติกรรมภายนอกอาจไม่สะท้อนสภาวะภายใน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1.4 </w:t>
      </w:r>
      <w:r>
        <w:rPr>
          <w:rFonts w:ascii="TH Sarabun New" w:hAnsi="TH Sarabun New" w:cs="TH Sarabun New"/>
          <w:b/>
          <w:b/>
          <w:bCs/>
          <w:sz w:val="32"/>
          <w:szCs w:val="32"/>
        </w:rPr>
        <w:t xml:space="preserve">การใช้เกมเป็นสื่อเพื่อส่งเสริมความเข้าใจและความเห็นอกเห็นใจ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ได้ทบทวนวรรณกรรมอย่างเป็นระบบเกี่ยวกับ        ความเห็นอกเห็นใจและเกม โดยสืบค้นจากฐานข้อมูล </w:t>
      </w:r>
      <w:r>
        <w:rPr>
          <w:rFonts w:cs="TH Sarabun New" w:ascii="TH Sarabun New" w:hAnsi="TH Sarabun New"/>
          <w:sz w:val="32"/>
          <w:szCs w:val="32"/>
        </w:rPr>
        <w:t xml:space="preserve">6 </w:t>
      </w:r>
      <w:r>
        <w:rPr>
          <w:rFonts w:ascii="TH Sarabun New" w:hAnsi="TH Sarabun New" w:cs="TH Sarabun New"/>
          <w:sz w:val="32"/>
          <w:szCs w:val="32"/>
        </w:rPr>
        <w:t xml:space="preserve">แห่งและวิเคราะห์บทความ </w:t>
      </w:r>
      <w:r>
        <w:rPr>
          <w:rFonts w:cs="TH Sarabun New" w:ascii="TH Sarabun New" w:hAnsi="TH Sarabun New"/>
          <w:sz w:val="32"/>
          <w:szCs w:val="32"/>
        </w:rPr>
        <w:t xml:space="preserve">49 </w:t>
      </w:r>
      <w:r>
        <w:rPr>
          <w:rFonts w:ascii="TH Sarabun New" w:hAnsi="TH Sarabun New" w:cs="TH Sarabun New"/>
          <w:sz w:val="32"/>
          <w:szCs w:val="32"/>
        </w:rPr>
        <w:t xml:space="preserve">เรื่อง          ผลการทบทวนพบว่างานวิจัยในพื้นที่นี้กระจายอยู่ใน </w:t>
      </w:r>
      <w:r>
        <w:rPr>
          <w:rFonts w:cs="TH Sarabun New" w:ascii="TH Sarabun New" w:hAnsi="TH Sarabun New"/>
          <w:sz w:val="32"/>
          <w:szCs w:val="32"/>
        </w:rPr>
        <w:t xml:space="preserve">12 </w:t>
      </w:r>
      <w:r>
        <w:rPr>
          <w:rFonts w:ascii="TH Sarabun New" w:hAnsi="TH Sarabun New" w:cs="TH Sarabun New"/>
          <w:sz w:val="32"/>
          <w:szCs w:val="32"/>
        </w:rPr>
        <w:t xml:space="preserve">สาขาวิชา และมีการกล่าวถึงความเห็นอกเห็นใจมากกว่า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ประเภทที่แตกต่างกัน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ข้อสรุปสำคัญคือ พื้นที่การวิจัยด้านเกมกับความเห็นอกเห็นใจยังขาดการนิยามที่ชัดเจนและเป็นเอกภาพ ซึ่งทำให้การเปรียบเทียบผลระหว่างงานวิจัยเป็นไปได้ยาก คณะผู้วิจัยจึงเสนอว่า    ผู้ที่ศึกษาในพื้นที่นี้ควรระบุให้ชัดเจนว่าตนหมายถึงความเห็นอกเห็นใจประเภทใด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โครงงานนี้จึงกำหนดขอบเขตให้ชัดเจนตั้งแต่ต้นว่า มุ่งเป้าไปที่ ความเห็นอกเห็นใจเชิงปัญญา ในความหมายของการเข้าใจว่าเหตุใดคนคนหนึ่งจึงแสดงออกอย่างที่เห็น และ การรับรู้มุมมองของผู้อื่น </w:t>
      </w:r>
      <w:r>
        <w:rPr>
          <w:rFonts w:cs="TH Sarabun New" w:ascii="TH Sarabun New" w:hAnsi="TH Sarabun New"/>
          <w:sz w:val="32"/>
          <w:szCs w:val="32"/>
        </w:rPr>
        <w:t xml:space="preserve">(perspective-taking) </w:t>
      </w:r>
      <w:r>
        <w:rPr>
          <w:rFonts w:ascii="TH Sarabun New" w:hAnsi="TH Sarabun New" w:cs="TH Sarabun New"/>
          <w:sz w:val="32"/>
          <w:szCs w:val="32"/>
        </w:rPr>
        <w:t>มิได้มุ่งวัดความเห็นอกเห็นใจในทุกความหมาย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2. </w:t>
      </w:r>
      <w:r>
        <w:rPr>
          <w:rFonts w:ascii="TH Sarabun New" w:hAnsi="TH Sarabun New" w:cs="TH Sarabun New"/>
          <w:b/>
          <w:b/>
          <w:bCs/>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2.1 </w:t>
      </w:r>
      <w:r>
        <w:rPr>
          <w:rFonts w:ascii="TH Sarabun New" w:hAnsi="TH Sarabun New" w:cs="TH Sarabun New"/>
          <w:b/>
          <w:b/>
          <w:bCs/>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องค์การอนามัยโลกอธิบายว่า ช่วงวัยรุ่นเป็นช่วงเวลาสำคัญของการพัฒนานิสัย      ทางสังคมและอารมณ์ที่เป็นพื้นฐานของสุขภาวะทางจิต ซึ่งรวมถึงการมีรูปแบบการนอนที่ดี          การออกกำลังกายสม่ำเสมอ การพัฒนาทักษะการรับมือปัญหา ทักษะการแก้ปัญหา ทักษะระหว่างบุคคล</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และการเรียนรู้ที่จะจัดการอารมณ์ของตนเอง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นิยามในลักษณะนี้ชี้ให้เห็นว่าสุขภาพจิตไม่ใช่เพียงการ </w:t>
      </w:r>
      <w:r>
        <w:rPr>
          <w:rFonts w:cs="TH Sarabun New" w:ascii="TH Sarabun New" w:hAnsi="TH Sarabun New"/>
          <w:sz w:val="32"/>
          <w:szCs w:val="32"/>
        </w:rPr>
        <w:t>"</w:t>
      </w:r>
      <w:r>
        <w:rPr>
          <w:rFonts w:ascii="TH Sarabun New" w:hAnsi="TH Sarabun New" w:cs="TH Sarabun New"/>
          <w:sz w:val="32"/>
          <w:szCs w:val="32"/>
        </w:rPr>
        <w:t>ไม่มีโรค</w:t>
      </w:r>
      <w:r>
        <w:rPr>
          <w:rFonts w:cs="TH Sarabun New" w:ascii="TH Sarabun New" w:hAnsi="TH Sarabun New"/>
          <w:sz w:val="32"/>
          <w:szCs w:val="32"/>
        </w:rPr>
        <w:t xml:space="preserve">" </w:t>
      </w:r>
      <w:r>
        <w:rPr>
          <w:rFonts w:ascii="TH Sarabun New" w:hAnsi="TH Sarabun New" w:cs="TH Sarabun New"/>
          <w:sz w:val="32"/>
          <w:szCs w:val="32"/>
        </w:rPr>
        <w:t xml:space="preserve">แต่เป็นเรื่องของทักษะและความสามารถในการดำเนินชีวิตประจำวัน ซึ่งเป็นกรอบที่เกม </w:t>
      </w:r>
      <w:r>
        <w:rPr>
          <w:rFonts w:cs="TH Sarabun New" w:ascii="TH Sarabun New" w:hAnsi="TH Sarabun New"/>
          <w:sz w:val="32"/>
          <w:szCs w:val="32"/>
        </w:rPr>
        <w:t xml:space="preserve">Untitled Illness </w:t>
      </w:r>
      <w:r>
        <w:rPr>
          <w:rFonts w:ascii="TH Sarabun New" w:hAnsi="TH Sarabun New" w:cs="TH Sarabun New"/>
          <w:sz w:val="32"/>
          <w:szCs w:val="32"/>
        </w:rPr>
        <w:t xml:space="preserve">ใช้ในการนำเสนอเรื่องราว กล่าวคือ เกมมิได้นำเสนอตัวละครในฐานะ </w:t>
      </w:r>
      <w:r>
        <w:rPr>
          <w:rFonts w:cs="TH Sarabun New" w:ascii="TH Sarabun New" w:hAnsi="TH Sarabun New"/>
          <w:sz w:val="32"/>
          <w:szCs w:val="32"/>
        </w:rPr>
        <w:t>"</w:t>
      </w:r>
      <w:r>
        <w:rPr>
          <w:rFonts w:ascii="TH Sarabun New" w:hAnsi="TH Sarabun New" w:cs="TH Sarabun New"/>
          <w:sz w:val="32"/>
          <w:szCs w:val="32"/>
        </w:rPr>
        <w:t>ผู้ป่วย</w:t>
      </w:r>
      <w:r>
        <w:rPr>
          <w:rFonts w:cs="TH Sarabun New" w:ascii="TH Sarabun New" w:hAnsi="TH Sarabun New"/>
          <w:sz w:val="32"/>
          <w:szCs w:val="32"/>
        </w:rPr>
        <w:t xml:space="preserve">" </w:t>
      </w:r>
      <w:r>
        <w:rPr>
          <w:rFonts w:ascii="TH Sarabun New" w:hAnsi="TH Sarabun New" w:cs="TH Sarabun New"/>
          <w:sz w:val="32"/>
          <w:szCs w:val="32"/>
        </w:rPr>
        <w:t>แต่นำเสนอในฐานะนักเรียนที่กำลังฝึกจัดการกับอารมณ์และความกดดันด้วยวิธีที่แตกต่างกัน โดยบางวิธีได้ผลดีกว่าวิธีอื่น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2.2 </w:t>
      </w:r>
      <w:r>
        <w:rPr>
          <w:rFonts w:ascii="TH Sarabun New" w:hAnsi="TH Sarabun New" w:cs="TH Sarabun New"/>
          <w:b/>
          <w:b/>
          <w:bCs/>
          <w:sz w:val="32"/>
          <w:szCs w:val="32"/>
        </w:rPr>
        <w:t>สุขภาพจิตและความเครียดในวัยรุ่น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องค์การอนามัยโลกประมาณการว่าวัยรุ่นอายุ </w:t>
      </w:r>
      <w:r>
        <w:rPr>
          <w:rFonts w:cs="TH Sarabun New" w:ascii="TH Sarabun New" w:hAnsi="TH Sarabun New"/>
          <w:sz w:val="32"/>
          <w:szCs w:val="32"/>
        </w:rPr>
        <w:t xml:space="preserve">10–19 </w:t>
      </w:r>
      <w:r>
        <w:rPr>
          <w:rFonts w:ascii="TH Sarabun New" w:hAnsi="TH Sarabun New" w:cs="TH Sarabun New"/>
          <w:sz w:val="32"/>
          <w:szCs w:val="32"/>
        </w:rPr>
        <w:t xml:space="preserve">ปีทั่วโลกประมาณ </w:t>
      </w:r>
      <w:r>
        <w:rPr>
          <w:rFonts w:cs="TH Sarabun New" w:ascii="TH Sarabun New" w:hAnsi="TH Sarabun New"/>
          <w:sz w:val="32"/>
          <w:szCs w:val="32"/>
        </w:rPr>
        <w:t xml:space="preserve">1 </w:t>
      </w:r>
      <w:r>
        <w:rPr>
          <w:rFonts w:ascii="TH Sarabun New" w:hAnsi="TH Sarabun New" w:cs="TH Sarabun New"/>
          <w:sz w:val="32"/>
          <w:szCs w:val="32"/>
        </w:rPr>
        <w:t xml:space="preserve">ใน </w:t>
      </w:r>
      <w:r>
        <w:rPr>
          <w:rFonts w:cs="TH Sarabun New" w:ascii="TH Sarabun New" w:hAnsi="TH Sarabun New"/>
          <w:sz w:val="32"/>
          <w:szCs w:val="32"/>
        </w:rPr>
        <w:t xml:space="preserve">7 </w:t>
      </w:r>
      <w:r>
        <w:rPr>
          <w:rFonts w:ascii="TH Sarabun New" w:hAnsi="TH Sarabun New" w:cs="TH Sarabun New"/>
          <w:sz w:val="32"/>
          <w:szCs w:val="32"/>
        </w:rPr>
        <w:t xml:space="preserve">คน หรือราวร้อยละ </w:t>
      </w:r>
      <w:r>
        <w:rPr>
          <w:rFonts w:cs="TH Sarabun New" w:ascii="TH Sarabun New" w:hAnsi="TH Sarabun New"/>
          <w:sz w:val="32"/>
          <w:szCs w:val="32"/>
        </w:rPr>
        <w:t xml:space="preserve">14.3 </w:t>
      </w:r>
      <w:r>
        <w:rPr>
          <w:rFonts w:ascii="TH Sarabun New" w:hAnsi="TH Sarabun New" w:cs="TH Sarabun New"/>
          <w:sz w:val="32"/>
          <w:szCs w:val="32"/>
        </w:rPr>
        <w:t xml:space="preserve">กำลังเผชิญภาวะทางสุขภาพจิตบางประการ คิดเป็นร้อยละ </w:t>
      </w:r>
      <w:r>
        <w:rPr>
          <w:rFonts w:cs="TH Sarabun New" w:ascii="TH Sarabun New" w:hAnsi="TH Sarabun New"/>
          <w:sz w:val="32"/>
          <w:szCs w:val="32"/>
        </w:rPr>
        <w:t xml:space="preserve">15 </w:t>
      </w:r>
      <w:r>
        <w:rPr>
          <w:rFonts w:ascii="TH Sarabun New" w:hAnsi="TH Sarabun New" w:cs="TH Sarabun New"/>
          <w:sz w:val="32"/>
          <w:szCs w:val="32"/>
        </w:rPr>
        <w:t xml:space="preserve">ของภาระโรคทั้งหมดในกลุ่มอายุนี้ โดยภาวะซึมเศร้า ความวิตกกังวล และปัญหาด้านพฤติกรรม เป็นสาเหตุหลักของความเจ็บป่วยและความบกพร่องในวัยรุ่น ประเด็นสำคัญคือภาวะเหล่านี้ส่วนใหญ่ยังคงไม่ถูกรับรู้และไม่ได้รับการดูแล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สำหรับประเทศไทย ข้อมูลจากการประเมินสุขภาพจิตตนเองผ่านระบบ </w:t>
      </w:r>
      <w:r>
        <w:rPr>
          <w:rFonts w:ascii="TH Sarabun New" w:hAnsi="TH Sarabun New" w:hint="cs" w:cs="TH Sarabun New"/>
          <w:sz w:val="32"/>
          <w:szCs w:val="32"/>
        </w:rPr>
        <w:t xml:space="preserve">                 </w:t>
      </w:r>
      <w:r>
        <w:rPr>
          <w:rFonts w:cs="TH Sarabun New" w:ascii="TH Sarabun New" w:hAnsi="TH Sarabun New"/>
          <w:sz w:val="32"/>
          <w:szCs w:val="32"/>
        </w:rPr>
        <w:t xml:space="preserve">Mental Health Check In </w:t>
      </w:r>
      <w:r>
        <w:rPr>
          <w:rFonts w:ascii="TH Sarabun New" w:hAnsi="TH Sarabun New" w:cs="TH Sarabun New"/>
          <w:sz w:val="32"/>
          <w:szCs w:val="32"/>
        </w:rPr>
        <w:t>ของกรมสุขภาพจิต ซึ่งถูกนำมาเรียบเรียงในรายงานภาวะสังคมไทย</w:t>
      </w:r>
      <w:r>
        <w:rPr>
          <w:rFonts w:ascii="TH Sarabun New" w:hAnsi="TH Sarabun New" w:hint="cs" w:cs="TH Sarabun New"/>
          <w:sz w:val="32"/>
          <w:szCs w:val="32"/>
        </w:rPr>
        <w:t xml:space="preserve">  </w:t>
      </w:r>
      <w:r>
        <w:rPr>
          <w:rFonts w:ascii="TH Sarabun New" w:hAnsi="TH Sarabun New" w:cs="TH Sarabun New"/>
          <w:sz w:val="32"/>
          <w:szCs w:val="32"/>
        </w:rPr>
        <w:t xml:space="preserve">  ระบุว่าในปี </w:t>
      </w:r>
      <w:r>
        <w:rPr>
          <w:rFonts w:cs="TH Sarabun New" w:ascii="TH Sarabun New" w:hAnsi="TH Sarabun New"/>
          <w:sz w:val="32"/>
          <w:szCs w:val="32"/>
        </w:rPr>
        <w:t xml:space="preserve">2566 </w:t>
      </w:r>
      <w:r>
        <w:rPr>
          <w:rFonts w:ascii="TH Sarabun New" w:hAnsi="TH Sarabun New" w:cs="TH Sarabun New"/>
          <w:sz w:val="32"/>
          <w:szCs w:val="32"/>
        </w:rPr>
        <w:t xml:space="preserve">เยาวชนที่เข้ารับการประเมินร้อยละ </w:t>
      </w:r>
      <w:r>
        <w:rPr>
          <w:rFonts w:cs="TH Sarabun New" w:ascii="TH Sarabun New" w:hAnsi="TH Sarabun New"/>
          <w:sz w:val="32"/>
          <w:szCs w:val="32"/>
        </w:rPr>
        <w:t xml:space="preserve">18.0 </w:t>
      </w:r>
      <w:r>
        <w:rPr>
          <w:rFonts w:ascii="TH Sarabun New" w:hAnsi="TH Sarabun New" w:cs="TH Sarabun New"/>
          <w:sz w:val="32"/>
          <w:szCs w:val="32"/>
        </w:rPr>
        <w:t xml:space="preserve">มีความเครียดสูง ร้อยละ </w:t>
      </w:r>
      <w:r>
        <w:rPr>
          <w:rFonts w:cs="TH Sarabun New" w:ascii="TH Sarabun New" w:hAnsi="TH Sarabun New"/>
          <w:sz w:val="32"/>
          <w:szCs w:val="32"/>
        </w:rPr>
        <w:t xml:space="preserve">26.0         </w:t>
      </w:r>
      <w:r>
        <w:rPr>
          <w:rFonts w:ascii="TH Sarabun New" w:hAnsi="TH Sarabun New" w:cs="TH Sarabun New"/>
          <w:sz w:val="32"/>
          <w:szCs w:val="32"/>
        </w:rPr>
        <w:t xml:space="preserve">เสี่ยงต่อภาวะซึมเศร้า และร้อยละ </w:t>
      </w:r>
      <w:r>
        <w:rPr>
          <w:rFonts w:cs="TH Sarabun New" w:ascii="TH Sarabun New" w:hAnsi="TH Sarabun New"/>
          <w:sz w:val="32"/>
          <w:szCs w:val="32"/>
        </w:rPr>
        <w:t xml:space="preserve">12.5 </w:t>
      </w:r>
      <w:r>
        <w:rPr>
          <w:rFonts w:ascii="TH Sarabun New" w:hAnsi="TH Sarabun New" w:cs="TH Sarabun New"/>
          <w:sz w:val="32"/>
          <w:szCs w:val="32"/>
        </w:rPr>
        <w:t xml:space="preserve">เสี่ยงต่อการฆ่าตัวตาย ขณะที่ผลการประเมินในไตรมาสแรกของปี </w:t>
      </w:r>
      <w:r>
        <w:rPr>
          <w:rFonts w:cs="TH Sarabun New" w:ascii="TH Sarabun New" w:hAnsi="TH Sarabun New"/>
          <w:sz w:val="32"/>
          <w:szCs w:val="32"/>
        </w:rPr>
        <w:t xml:space="preserve">2567 </w:t>
      </w:r>
      <w:r>
        <w:rPr>
          <w:rFonts w:ascii="TH Sarabun New" w:hAnsi="TH Sarabun New" w:cs="TH Sarabun New"/>
          <w:sz w:val="32"/>
          <w:szCs w:val="32"/>
        </w:rPr>
        <w:t xml:space="preserve">แสดงแนวโน้มที่สูงขึ้นอีก </w:t>
      </w:r>
      <w:r>
        <w:rPr>
          <w:rFonts w:cs="TH Sarabun New" w:ascii="TH Sarabun New" w:hAnsi="TH Sarabun New"/>
          <w:sz w:val="32"/>
          <w:szCs w:val="32"/>
        </w:rPr>
        <w:t>(</w:t>
      </w: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เมื่อพิจารณาข้อมูลสะสมระหว่างปี </w:t>
      </w:r>
      <w:r>
        <w:rPr>
          <w:rFonts w:cs="TH Sarabun New" w:ascii="TH Sarabun New" w:hAnsi="TH Sarabun New"/>
          <w:sz w:val="32"/>
          <w:szCs w:val="32"/>
        </w:rPr>
        <w:t xml:space="preserve">2563–2567 </w:t>
      </w:r>
      <w:r>
        <w:rPr>
          <w:rFonts w:ascii="TH Sarabun New" w:hAnsi="TH Sarabun New" w:cs="TH Sarabun New"/>
          <w:sz w:val="32"/>
          <w:szCs w:val="32"/>
        </w:rPr>
        <w:t xml:space="preserve">พบว่าเยาวชนไทยอายุต่ำกว่า </w:t>
      </w:r>
      <w:r>
        <w:rPr>
          <w:rFonts w:cs="TH Sarabun New" w:ascii="TH Sarabun New" w:hAnsi="TH Sarabun New"/>
          <w:sz w:val="32"/>
          <w:szCs w:val="32"/>
        </w:rPr>
        <w:t xml:space="preserve">20 </w:t>
      </w:r>
      <w:r>
        <w:rPr>
          <w:rFonts w:ascii="TH Sarabun New" w:hAnsi="TH Sarabun New" w:cs="TH Sarabun New"/>
          <w:sz w:val="32"/>
          <w:szCs w:val="32"/>
        </w:rPr>
        <w:t>ปี</w:t>
      </w:r>
      <w:r>
        <w:rPr>
          <w:rFonts w:ascii="TH Sarabun New" w:hAnsi="TH Sarabun New" w:hint="cs" w:cs="TH Sarabun New"/>
          <w:sz w:val="32"/>
          <w:szCs w:val="32"/>
        </w:rPr>
        <w:t xml:space="preserve">     </w:t>
      </w:r>
      <w:r>
        <w:rPr>
          <w:rFonts w:ascii="TH Sarabun New" w:hAnsi="TH Sarabun New" w:cs="TH Sarabun New"/>
          <w:sz w:val="32"/>
          <w:szCs w:val="32"/>
        </w:rPr>
        <w:t xml:space="preserve"> มีความเครียดสูงร้อยละ </w:t>
      </w:r>
      <w:r>
        <w:rPr>
          <w:rFonts w:cs="TH Sarabun New" w:ascii="TH Sarabun New" w:hAnsi="TH Sarabun New"/>
          <w:sz w:val="32"/>
          <w:szCs w:val="32"/>
        </w:rPr>
        <w:t xml:space="preserve">24.83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29.51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20.35</w:t>
      </w:r>
      <w:r>
        <w:rPr>
          <w:rFonts w:cs="TH Sarabun New" w:hint="cs" w:ascii="TH Sarabun New" w:hAnsi="TH Sarabun New"/>
          <w:sz w:val="32"/>
          <w:szCs w:val="32"/>
        </w:rPr>
        <w:t xml:space="preserve">         </w:t>
      </w:r>
      <w:r>
        <w:rPr>
          <w:rFonts w:cs="TH Sarabun New" w:ascii="TH Sarabun New" w:hAnsi="TH Sarabun New"/>
          <w:sz w:val="32"/>
          <w:szCs w:val="32"/>
        </w:rPr>
        <w:t xml:space="preserve"> </w:t>
      </w:r>
      <w:r>
        <w:rPr>
          <w:rFonts w:ascii="TH Sarabun New" w:hAnsi="TH Sarabun New" w:cs="TH Sarabun New"/>
          <w:sz w:val="32"/>
          <w:szCs w:val="32"/>
        </w:rPr>
        <w:t xml:space="preserve">ซึ่งสูงกว่าค่าเฉลี่ยของประชากรไทยทุกช่วงวัยอย่างชัดเจน โดยประชากรไทยโดยรวมในช่วงเวลาเดียวกันมีความเครียดสูงร้อยละ </w:t>
      </w:r>
      <w:r>
        <w:rPr>
          <w:rFonts w:cs="TH Sarabun New" w:ascii="TH Sarabun New" w:hAnsi="TH Sarabun New"/>
          <w:sz w:val="32"/>
          <w:szCs w:val="32"/>
        </w:rPr>
        <w:t xml:space="preserve">8.04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9.47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5.39 (</w:t>
      </w: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ตัวเลขเหล่านี้สะท้อนว่าความยากลำบากทางอารมณ์ในวัยเรียนไม่ใช่กรณียกเว้น </w:t>
      </w:r>
      <w:r>
        <w:rPr>
          <w:rFonts w:ascii="TH Sarabun New" w:hAnsi="TH Sarabun New" w:hint="cs" w:cs="TH Sarabun New"/>
          <w:sz w:val="32"/>
          <w:szCs w:val="32"/>
        </w:rPr>
        <w:t xml:space="preserve">          </w:t>
      </w:r>
      <w:r>
        <w:rPr>
          <w:rFonts w:ascii="TH Sarabun New" w:hAnsi="TH Sarabun New" w:cs="TH Sarabun New"/>
          <w:sz w:val="32"/>
          <w:szCs w:val="32"/>
        </w:rPr>
        <w:t>แต่เป็นประสบการณ์ที่พบได้ทั่วไปในระดับที่ควรได้รับความสนใจ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องค์การอนามัยโลกชี้ว่าปัจจัยเสี่ยงต่อสุขภาพจิตของวัยรุ่นมีลักษณะสะสม กล่าวคือ  ยิ่งวัยรุ่นเผชิญปัจจัยเสี่ยงหลายอย่างพร้อมกัน ผลกระทบต่อสุขภาพจิตก็ยิ่งมากขึ้น ในทางกลับกัน สภาพแวดล้อมที่เอื้ออาทรและให้การสนับสนุน ทั้งในครอบครัว โรงเรียน และชุมชนทำหน้าที่เป็นปัจจัยปกป้องที่สำคัญ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ในบริบทของไทย รายงานของกรมสุขภาพจิตที่จัดทำร่วมกับองค์การยูนิเซฟ ซึ่งเก็บข้อมูลจากเด็กและวัยรุ่นอายุต่ำกว่า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183,974 </w:t>
      </w:r>
      <w:r>
        <w:rPr>
          <w:rFonts w:ascii="TH Sarabun New" w:hAnsi="TH Sarabun New" w:cs="TH Sarabun New"/>
          <w:sz w:val="32"/>
          <w:szCs w:val="32"/>
        </w:rPr>
        <w:t>คน ได้ชี้ให้เห็นว่าสภาวะอารมณ์ของวัยรุ่น</w:t>
      </w:r>
      <w:r>
        <w:rPr>
          <w:rFonts w:ascii="TH Sarabun New" w:hAnsi="TH Sarabun New" w:hint="cs" w:cs="TH Sarabun New"/>
          <w:sz w:val="32"/>
          <w:szCs w:val="32"/>
        </w:rPr>
        <w:t xml:space="preserve">     </w:t>
      </w:r>
      <w:r>
        <w:rPr>
          <w:rFonts w:ascii="TH Sarabun New" w:hAnsi="TH Sarabun New" w:cs="TH Sarabun New"/>
          <w:sz w:val="32"/>
          <w:szCs w:val="32"/>
        </w:rPr>
        <w:t>ซึ่งไม่คงที่อยู่แล้วโดยธรรมชาติ ยิ่งได้รับผลกระทบมากขึ้นจากสถานการณ์ภายนอก</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กรมสุขภาพจิต</w:t>
      </w:r>
      <w:r>
        <w:rPr>
          <w:rFonts w:cs="TH Sarabun New" w:ascii="TH Sarabun New" w:hAnsi="TH Sarabun New"/>
          <w:sz w:val="32"/>
          <w:szCs w:val="32"/>
        </w:rPr>
        <w:t>, 2565)</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ในเชิงกลไก งานวิจัยล่าสุดชี้ให้เห็นบทบาทเฉพาะของกลุ่มเพื่อนอย่างชัดเจน      </w:t>
      </w:r>
      <w:r>
        <w:rPr>
          <w:rFonts w:cs="TH Sarabun New" w:ascii="TH Sarabun New" w:hAnsi="TH Sarabun New"/>
          <w:sz w:val="32"/>
          <w:szCs w:val="32"/>
        </w:rPr>
        <w:t xml:space="preserve">Wylie,  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 xml:space="preserve">ได้เก็บข้อมูลจากวัยรุ่น </w:t>
      </w:r>
      <w:r>
        <w:rPr>
          <w:rFonts w:cs="TH Sarabun New" w:ascii="TH Sarabun New" w:hAnsi="TH Sarabun New"/>
          <w:sz w:val="32"/>
          <w:szCs w:val="32"/>
        </w:rPr>
        <w:t xml:space="preserve">179 </w:t>
      </w:r>
      <w:r>
        <w:rPr>
          <w:rFonts w:ascii="TH Sarabun New" w:hAnsi="TH Sarabun New" w:cs="TH Sarabun New"/>
          <w:sz w:val="32"/>
          <w:szCs w:val="32"/>
        </w:rPr>
        <w:t xml:space="preserve">คน </w:t>
      </w:r>
      <w:r>
        <w:rPr>
          <w:rFonts w:cs="TH Sarabun New" w:ascii="TH Sarabun New" w:hAnsi="TH Sarabun New"/>
          <w:sz w:val="32"/>
          <w:szCs w:val="32"/>
        </w:rPr>
        <w:t>(</w:t>
      </w:r>
      <w:r>
        <w:rPr>
          <w:rFonts w:ascii="TH Sarabun New" w:hAnsi="TH Sarabun New" w:cs="TH Sarabun New"/>
          <w:sz w:val="32"/>
          <w:szCs w:val="32"/>
        </w:rPr>
        <w:t xml:space="preserve">อายุเฉลี่ย </w:t>
      </w:r>
      <w:r>
        <w:rPr>
          <w:rFonts w:cs="TH Sarabun New" w:ascii="TH Sarabun New" w:hAnsi="TH Sarabun New"/>
          <w:sz w:val="32"/>
          <w:szCs w:val="32"/>
        </w:rPr>
        <w:t xml:space="preserve">13.94 </w:t>
      </w:r>
      <w:r>
        <w:rPr>
          <w:rFonts w:ascii="TH Sarabun New" w:hAnsi="TH Sarabun New" w:cs="TH Sarabun New"/>
          <w:sz w:val="32"/>
          <w:szCs w:val="32"/>
        </w:rPr>
        <w:t>ปี</w:t>
      </w:r>
      <w:r>
        <w:rPr>
          <w:rFonts w:cs="TH Sarabun New" w:ascii="TH Sarabun New" w:hAnsi="TH Sarabun New"/>
          <w:sz w:val="32"/>
          <w:szCs w:val="32"/>
        </w:rPr>
        <w:t xml:space="preserve">) </w:t>
      </w:r>
      <w:r>
        <w:rPr>
          <w:rFonts w:ascii="TH Sarabun New" w:hAnsi="TH Sarabun New" w:cs="TH Sarabun New"/>
          <w:sz w:val="32"/>
          <w:szCs w:val="32"/>
        </w:rPr>
        <w:t xml:space="preserve">ด้วยวิธีเก็บข้อมูลตามประสบการณ์จริง </w:t>
      </w:r>
      <w:r>
        <w:rPr>
          <w:rFonts w:cs="TH Sarabun New" w:ascii="TH Sarabun New" w:hAnsi="TH Sarabun New"/>
          <w:sz w:val="32"/>
          <w:szCs w:val="32"/>
        </w:rPr>
        <w:t xml:space="preserve">(experience sampling) </w:t>
      </w:r>
      <w:r>
        <w:rPr>
          <w:rFonts w:ascii="TH Sarabun New" w:hAnsi="TH Sarabun New" w:cs="TH Sarabun New"/>
          <w:sz w:val="32"/>
          <w:szCs w:val="32"/>
        </w:rPr>
        <w:t xml:space="preserve">ผ่านแอปพลิเคชันบนสมาร์ตโฟนเป็นเวลา </w:t>
      </w:r>
      <w:r>
        <w:rPr>
          <w:rFonts w:ascii="TH Sarabun New" w:hAnsi="TH Sarabun New" w:hint="cs" w:cs="TH Sarabun New"/>
          <w:sz w:val="32"/>
          <w:szCs w:val="32"/>
        </w:rPr>
        <w:t xml:space="preserve">   </w:t>
      </w:r>
      <w:r>
        <w:rPr>
          <w:rFonts w:cs="TH Sarabun New" w:ascii="TH Sarabun New" w:hAnsi="TH Sarabun New"/>
          <w:sz w:val="32"/>
          <w:szCs w:val="32"/>
        </w:rPr>
        <w:t xml:space="preserve">14 </w:t>
      </w:r>
      <w:r>
        <w:rPr>
          <w:rFonts w:ascii="TH Sarabun New" w:hAnsi="TH Sarabun New" w:cs="TH Sarabun New"/>
          <w:sz w:val="32"/>
          <w:szCs w:val="32"/>
        </w:rPr>
        <w:t>วัน ผลการวิเคราะห์แบบพหุระดับพบว่า วัยรุ่นเก็บกดการแสดงอารมณ์น้อยที่สุดเมื่ออยู่คนเดียว และเก็บกดมากที่สุดเมื่ออยู่กับกลุ่มเพื่อนเมื่อเทียบกับเมื่ออยู่กับครอบครัว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ข้อค้นพบนี้มีความสำคัญอย่างยิ่งต่อโครงงาน เพราะให้เหตุผลเชิงประจักษ์ว่าเหตุใดฉากในโรงเรียนจึงเป็นฉากที่เหมาะสมที่สุดสำหรับเรื่องราวเกี่ยวกับการปกปิดความรู้สึก นั่นคือ</w:t>
      </w:r>
      <w:r>
        <w:rPr>
          <w:rFonts w:ascii="TH Sarabun New" w:hAnsi="TH Sarabun New" w:hint="cs" w:cs="TH Sarabun New"/>
          <w:sz w:val="32"/>
          <w:szCs w:val="32"/>
        </w:rPr>
        <w:t xml:space="preserve">         </w:t>
      </w:r>
      <w:r>
        <w:rPr>
          <w:rFonts w:ascii="TH Sarabun New" w:hAnsi="TH Sarabun New" w:cs="TH Sarabun New"/>
          <w:sz w:val="32"/>
          <w:szCs w:val="32"/>
        </w:rPr>
        <w:t xml:space="preserve"> โรงเรียนเป็นพื้นที่ที่วัยรุ่นเก็บกดอารมณ์มากที่สุดโดยธรรมชาติ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2.3 </w:t>
      </w:r>
      <w:r>
        <w:rPr>
          <w:rFonts w:ascii="TH Sarabun New" w:hAnsi="TH Sarabun New" w:cs="TH Sarabun New"/>
          <w:b/>
          <w:b/>
          <w:bCs/>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หัวใจของเนื้อเรื่องใน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คือช่องว่างระหว่างสิ่งที่ตัวละครแสดงออกกับสิ่งที่ตัวละครรู้สึกจริง ซึ่งตรงกับแนวคิดเรื่อง การเก็บกดการแสดงออก </w:t>
      </w:r>
      <w:r>
        <w:rPr>
          <w:rFonts w:cs="TH Sarabun New" w:ascii="TH Sarabun New" w:hAnsi="TH Sarabun New"/>
          <w:sz w:val="32"/>
          <w:szCs w:val="32"/>
        </w:rPr>
        <w:t xml:space="preserve">(expressive suppression)     </w:t>
      </w:r>
      <w:r>
        <w:rPr>
          <w:rFonts w:ascii="TH Sarabun New" w:hAnsi="TH Sarabun New" w:cs="TH Sarabun New"/>
          <w:sz w:val="32"/>
          <w:szCs w:val="32"/>
        </w:rPr>
        <w:t>อันเป็นกลยุทธ์การกำกับอารมณ์ที่บุคคลพยายามยับยั้งหรือปกปิดการแสดงออกทางอารมณ์ขณะที่อารมณ์นั้นกำลังเกิ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Fombouchet, Pineau, Perchec, Lucenet </w:t>
      </w:r>
      <w:r>
        <w:rPr>
          <w:rFonts w:ascii="TH Sarabun New" w:hAnsi="TH Sarabun New" w:cs="TH Sarabun New"/>
          <w:sz w:val="32"/>
          <w:szCs w:val="32"/>
        </w:rPr>
        <w:t xml:space="preserve">และ </w:t>
      </w:r>
      <w:r>
        <w:rPr>
          <w:rFonts w:cs="TH Sarabun New" w:ascii="TH Sarabun New" w:hAnsi="TH Sarabun New"/>
          <w:sz w:val="32"/>
          <w:szCs w:val="32"/>
        </w:rPr>
        <w:t xml:space="preserve">Lannegrand (2023) </w:t>
      </w:r>
      <w:r>
        <w:rPr>
          <w:rFonts w:ascii="TH Sarabun New" w:hAnsi="TH Sarabun New" w:cs="TH Sarabun New"/>
          <w:sz w:val="32"/>
          <w:szCs w:val="32"/>
        </w:rPr>
        <w:t xml:space="preserve">ได้ทบทวนพัฒนาการของการกำกับอารมณ์ในวัยรุ่น และเสนอข้อสังเกตเชิงทฤษฎีที่สำคัญว่า ผลเชิงลบที่งานวิจัยพบเกี่ยวกับกลยุทธ์เฉพาะอย่างเช่นการเก็บกดนั้น อาจไม่ได้เกิดจากตัวกลยุทธ์เองโดยตรง </w:t>
      </w:r>
      <w:r>
        <w:rPr>
          <w:rFonts w:ascii="TH Sarabun New" w:hAnsi="TH Sarabun New" w:hint="cs" w:cs="TH Sarabun New"/>
          <w:sz w:val="32"/>
          <w:szCs w:val="32"/>
        </w:rPr>
        <w:t xml:space="preserve">            </w:t>
      </w:r>
      <w:r>
        <w:rPr>
          <w:rFonts w:ascii="TH Sarabun New" w:hAnsi="TH Sarabun New" w:cs="TH Sarabun New"/>
          <w:sz w:val="32"/>
          <w:szCs w:val="32"/>
        </w:rPr>
        <w:t xml:space="preserve">แต่อาจเกิดจากการมี </w:t>
      </w:r>
      <w:r>
        <w:rPr>
          <w:rFonts w:cs="TH Sarabun New" w:ascii="TH Sarabun New" w:hAnsi="TH Sarabun New"/>
          <w:sz w:val="32"/>
          <w:szCs w:val="32"/>
        </w:rPr>
        <w:t>"</w:t>
      </w:r>
      <w:r>
        <w:rPr>
          <w:rFonts w:ascii="TH Sarabun New" w:hAnsi="TH Sarabun New" w:cs="TH Sarabun New"/>
          <w:sz w:val="32"/>
          <w:szCs w:val="32"/>
        </w:rPr>
        <w:t>คลังกลยุทธ์</w:t>
      </w:r>
      <w:r>
        <w:rPr>
          <w:rFonts w:cs="TH Sarabun New" w:ascii="TH Sarabun New" w:hAnsi="TH Sarabun New"/>
          <w:sz w:val="32"/>
          <w:szCs w:val="32"/>
        </w:rPr>
        <w:t xml:space="preserve">" </w:t>
      </w:r>
      <w:r>
        <w:rPr>
          <w:rFonts w:ascii="TH Sarabun New" w:hAnsi="TH Sarabun New" w:cs="TH Sarabun New"/>
          <w:sz w:val="32"/>
          <w:szCs w:val="32"/>
        </w:rPr>
        <w:t>ที่จำกัด กล่าวคือ การพึ่งพากลยุทธ์ใดกลยุทธ์หนึ่งมากเกินไปจนไม่มีทางเลือกอื่น หรือการใช้ร่วมกับกลยุทธ์ที่ไม่ช่วยลดอารมณ์ทางลบ เช่น การคิดวนซ้ำ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มุมมองนี้เปลี่ยนวิธีคิดเกี่ยวกับการออกแบบเกมอย่างมีนัยสำคัญ ปัญหาของตัวละครอย่าง </w:t>
      </w:r>
      <w:r>
        <w:rPr>
          <w:rFonts w:cs="TH Sarabun New" w:ascii="TH Sarabun New" w:hAnsi="TH Sarabun New"/>
          <w:sz w:val="32"/>
          <w:szCs w:val="32"/>
        </w:rPr>
        <w:t xml:space="preserve">Kay </w:t>
      </w:r>
      <w:r>
        <w:rPr>
          <w:rFonts w:ascii="TH Sarabun New" w:hAnsi="TH Sarabun New" w:cs="TH Sarabun New"/>
          <w:sz w:val="32"/>
          <w:szCs w:val="32"/>
        </w:rPr>
        <w:t xml:space="preserve">จึงไม่ใช่ </w:t>
      </w:r>
      <w:r>
        <w:rPr>
          <w:rFonts w:cs="TH Sarabun New" w:ascii="TH Sarabun New" w:hAnsi="TH Sarabun New"/>
          <w:sz w:val="32"/>
          <w:szCs w:val="32"/>
        </w:rPr>
        <w:t>"</w:t>
      </w:r>
      <w:r>
        <w:rPr>
          <w:rFonts w:ascii="TH Sarabun New" w:hAnsi="TH Sarabun New" w:cs="TH Sarabun New"/>
          <w:sz w:val="32"/>
          <w:szCs w:val="32"/>
        </w:rPr>
        <w:t>การเก็บกดเป็นสิ่งเลวร้าย</w:t>
      </w:r>
      <w:r>
        <w:rPr>
          <w:rFonts w:cs="TH Sarabun New" w:ascii="TH Sarabun New" w:hAnsi="TH Sarabun New"/>
          <w:sz w:val="32"/>
          <w:szCs w:val="32"/>
        </w:rPr>
        <w:t xml:space="preserve">" </w:t>
      </w:r>
      <w:r>
        <w:rPr>
          <w:rFonts w:ascii="TH Sarabun New" w:hAnsi="TH Sarabun New" w:cs="TH Sarabun New"/>
          <w:sz w:val="32"/>
          <w:szCs w:val="32"/>
        </w:rPr>
        <w:t xml:space="preserve">แต่คือการที่เขามีวิธีรับมือเหลืออยู่เพียงวิธีเดียว        ซึ่งสอดคล้องกับข้อค้นพบของ </w:t>
      </w:r>
      <w:r>
        <w:rPr>
          <w:rFonts w:cs="TH Sarabun New" w:ascii="TH Sarabun New" w:hAnsi="TH Sarabun New"/>
          <w:sz w:val="32"/>
          <w:szCs w:val="32"/>
        </w:rPr>
        <w:t xml:space="preserve">Wylie, Colasante, De France, Lin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ที่ศึกษาการใช้</w:t>
      </w:r>
      <w:r>
        <w:rPr>
          <w:rFonts w:ascii="TH Sarabun New" w:hAnsi="TH Sarabun New" w:hint="cs" w:cs="TH Sarabun New"/>
          <w:sz w:val="32"/>
          <w:szCs w:val="32"/>
        </w:rPr>
        <w:t xml:space="preserve">   </w:t>
      </w:r>
      <w:r>
        <w:rPr>
          <w:rFonts w:ascii="TH Sarabun New" w:hAnsi="TH Sarabun New" w:cs="TH Sarabun New"/>
          <w:sz w:val="32"/>
          <w:szCs w:val="32"/>
        </w:rPr>
        <w:t>กลยุทธ์กำกับอารมณ์ในชีวิตจริงและความสำเร็จของกลยุทธ์นั้น โดยพบว่าความสำเร็จของแต่ละกลยุทธ์ขึ้นอยู่กับความเข้มของอารมณ์และความเคยชินในการใช้กลยุทธ์ของแต่ละบุคคล</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ข้อค้นพบเหล่านี้ถูกนำมาใช้เป็นฐานของระบบ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โดยตรง กล่าวคือ ระบบมิได้ลงโทษการเก็บกดในทุกสถานการณ์ แต่จะสะสมน้ำหนักทางอารมณ์เมื่อผู้เล่นเลือกใช้การเก็บกดซ้ำ ๆ จนกลายเป็นวิธีเดียวที่ตัวละครใช้ได้ ซึ่งสะท้อนแนวคิดเรื่องคลังกลยุทธ์ที่จำกัดของ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2.4 </w:t>
      </w:r>
      <w:r>
        <w:rPr>
          <w:rFonts w:ascii="TH Sarabun New" w:hAnsi="TH Sarabun New" w:cs="TH Sarabun New"/>
          <w:b/>
          <w:b/>
          <w:bCs/>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แม้วัยรุ่นจะเผชิญปัญหาทางอารมณ์ในสัดส่วนสูง แต่กลับมีแนวโน้มไม่ขอความช่วยเหลือ </w:t>
      </w:r>
      <w:r>
        <w:rPr>
          <w:rFonts w:cs="TH Sarabun New" w:ascii="TH Sarabun New" w:hAnsi="TH Sarabun New"/>
          <w:sz w:val="32"/>
          <w:szCs w:val="32"/>
        </w:rPr>
        <w:t xml:space="preserve">Barrow </w:t>
      </w:r>
      <w:r>
        <w:rPr>
          <w:rFonts w:ascii="TH Sarabun New" w:hAnsi="TH Sarabun New" w:cs="TH Sarabun New"/>
          <w:sz w:val="32"/>
          <w:szCs w:val="32"/>
        </w:rPr>
        <w:t xml:space="preserve">และ </w:t>
      </w:r>
      <w:r>
        <w:rPr>
          <w:rFonts w:cs="TH Sarabun New" w:ascii="TH Sarabun New" w:hAnsi="TH Sarabun New"/>
          <w:sz w:val="32"/>
          <w:szCs w:val="32"/>
        </w:rPr>
        <w:t xml:space="preserve">Thomas (2022) </w:t>
      </w:r>
      <w:r>
        <w:rPr>
          <w:rFonts w:ascii="TH Sarabun New" w:hAnsi="TH Sarabun New" w:cs="TH Sarabun New"/>
          <w:sz w:val="32"/>
          <w:szCs w:val="32"/>
        </w:rPr>
        <w:t xml:space="preserve">ได้ทบทวนวรรณกรรมอย่างเป็นระบบจากงานวิจัย </w:t>
      </w:r>
      <w:r>
        <w:rPr>
          <w:rFonts w:cs="TH Sarabun New" w:ascii="TH Sarabun New" w:hAnsi="TH Sarabun New"/>
          <w:sz w:val="32"/>
          <w:szCs w:val="32"/>
        </w:rPr>
        <w:t xml:space="preserve">12 </w:t>
      </w:r>
      <w:r>
        <w:rPr>
          <w:rFonts w:ascii="TH Sarabun New" w:hAnsi="TH Sarabun New" w:cs="TH Sarabun New"/>
          <w:sz w:val="32"/>
          <w:szCs w:val="32"/>
        </w:rPr>
        <w:t xml:space="preserve">เรื่อง  และสรุปอุปสรรคต่อการขอความช่วยเหลือของวัยรุ่นออกเป็น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กลุ่ม ได้แก่ การตีตราอุปสรรคเชิงปฏิบัติ ทัศนคติและการรับรู้เชิงลบ และอุปสรรคด้านความรู้ความเข้าใจ ส่วนปัจจัยที่ช่วยส่งเสริมการขอความช่วยเหลือมี </w:t>
      </w:r>
      <w:r>
        <w:rPr>
          <w:rFonts w:cs="TH Sarabun New" w:ascii="TH Sarabun New" w:hAnsi="TH Sarabun New"/>
          <w:sz w:val="32"/>
          <w:szCs w:val="32"/>
        </w:rPr>
        <w:t xml:space="preserve">2 </w:t>
      </w:r>
      <w:r>
        <w:rPr>
          <w:rFonts w:ascii="TH Sarabun New" w:hAnsi="TH Sarabun New" w:cs="TH Sarabun New"/>
          <w:sz w:val="32"/>
          <w:szCs w:val="32"/>
        </w:rPr>
        <w:t>กลุ่ม คือ ความรอบรู้ด้านสุขภาพจิต และปัจจัยด้านสุขภาวะและชุมชน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Beukema, de Winter, Korevaar, Hofstra </w:t>
      </w:r>
      <w:r>
        <w:rPr>
          <w:rFonts w:ascii="TH Sarabun New" w:hAnsi="TH Sarabun New" w:cs="TH Sarabun New"/>
          <w:sz w:val="32"/>
          <w:szCs w:val="32"/>
        </w:rPr>
        <w:t xml:space="preserve">และ </w:t>
      </w:r>
      <w:r>
        <w:rPr>
          <w:rFonts w:cs="TH Sarabun New" w:ascii="TH Sarabun New" w:hAnsi="TH Sarabun New"/>
          <w:sz w:val="32"/>
          <w:szCs w:val="32"/>
        </w:rPr>
        <w:t xml:space="preserve">Reijneveld (2024) </w:t>
      </w:r>
      <w:r>
        <w:rPr>
          <w:rFonts w:ascii="TH Sarabun New" w:hAnsi="TH Sarabun New" w:cs="TH Sarabun New"/>
          <w:sz w:val="32"/>
          <w:szCs w:val="32"/>
        </w:rPr>
        <w:t xml:space="preserve">ได้ศึกษาประเด็นนี้ในบริบทของโรงเรียนโดยเฉพาะ ด้วยข้อมูลจากการศึกษาระยะยาวของวัยรุ่นชาวดัตช์อายุ </w:t>
      </w:r>
      <w:r>
        <w:rPr>
          <w:rFonts w:cs="TH Sarabun New" w:ascii="TH Sarabun New" w:hAnsi="TH Sarabun New"/>
          <w:sz w:val="32"/>
          <w:szCs w:val="32"/>
        </w:rPr>
        <w:t xml:space="preserve">12–16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956 </w:t>
      </w:r>
      <w:r>
        <w:rPr>
          <w:rFonts w:ascii="TH Sarabun New" w:hAnsi="TH Sarabun New" w:cs="TH Sarabun New"/>
          <w:sz w:val="32"/>
          <w:szCs w:val="32"/>
        </w:rPr>
        <w:t xml:space="preserve">คนผลการศึกษาชี้ให้เห็นบทบาทของ </w:t>
      </w:r>
      <w:r>
        <w:rPr>
          <w:rFonts w:ascii="TH Sarabun New" w:hAnsi="TH Sarabun New" w:cs="TH Sarabun New"/>
          <w:b w:val="false"/>
          <w:b w:val="false"/>
          <w:bCs w:val="false"/>
          <w:sz w:val="32"/>
          <w:szCs w:val="32"/>
        </w:rPr>
        <w:t xml:space="preserve">ความต้องการพึ่งพาตนเอง            </w:t>
      </w:r>
      <w:r>
        <w:rPr>
          <w:rFonts w:cs="TH Sarabun New" w:ascii="TH Sarabun New" w:hAnsi="TH Sarabun New"/>
          <w:b w:val="false"/>
          <w:bCs w:val="false"/>
          <w:sz w:val="32"/>
          <w:szCs w:val="32"/>
        </w:rPr>
        <w:t xml:space="preserve">(self-reliance)  </w:t>
      </w:r>
      <w:r>
        <w:rPr>
          <w:rFonts w:ascii="TH Sarabun New" w:hAnsi="TH Sarabun New" w:cs="TH Sarabun New"/>
          <w:b w:val="false"/>
          <w:b w:val="false"/>
          <w:bCs w:val="false"/>
          <w:sz w:val="32"/>
          <w:szCs w:val="32"/>
        </w:rPr>
        <w:t>และ การตีตราต่อการขอความช่วยเหลือ</w:t>
      </w:r>
      <w:r>
        <w:rPr>
          <w:rFonts w:ascii="TH Sarabun New" w:hAnsi="TH Sarabun New" w:cs="TH Sarabun New"/>
          <w:sz w:val="32"/>
          <w:szCs w:val="32"/>
        </w:rPr>
        <w:t xml:space="preserve"> ในฐานะอุปสรรคต่อการเข้าถึงการสนับสนุนในโรงเรียน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ข้อค้นพบเหล่านี้อธิบายพฤติกรรมของตัวละคร </w:t>
      </w:r>
      <w:r>
        <w:rPr>
          <w:rFonts w:cs="TH Sarabun New" w:ascii="TH Sarabun New" w:hAnsi="TH Sarabun New"/>
          <w:sz w:val="32"/>
          <w:szCs w:val="32"/>
        </w:rPr>
        <w:t xml:space="preserve">Kay </w:t>
      </w:r>
      <w:r>
        <w:rPr>
          <w:rFonts w:ascii="TH Sarabun New" w:hAnsi="TH Sarabun New" w:cs="TH Sarabun New"/>
          <w:sz w:val="32"/>
          <w:szCs w:val="32"/>
        </w:rPr>
        <w:t xml:space="preserve">ได้โดยตรง คือความรู้สึกว่าตนควรจัดการปัญหาด้วยตนเองและความกลัวว่าการเปิดเผยปัญหาจะกลายเป็นภาระของผู้อื่น และยังชี้    ให้เห็นว่าบทบาทของ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ในการรับฟัง เป็นกลไกทางสังคมที่มีความสำคัญ ซึ่งเป็นประเด็นที่    โครงงานนี้ต้องการสื่อสารกับกลุ่มเป้าหมายโดยตรง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3. </w:t>
      </w:r>
      <w:r>
        <w:rPr>
          <w:rFonts w:ascii="TH Sarabun New" w:hAnsi="TH Sarabun New" w:cs="TH Sarabun New"/>
          <w:b/>
          <w:b/>
          <w:bCs/>
          <w:sz w:val="32"/>
          <w:szCs w:val="32"/>
        </w:rPr>
        <w:t xml:space="preserve">แนวคิดและองค์ประกอบในการออกแบบเกม </w:t>
      </w:r>
      <w:r>
        <w:rPr>
          <w:rFonts w:cs="TH Sarabun New" w:ascii="TH Sarabun New" w:hAnsi="TH Sarabun New"/>
          <w:b/>
          <w:bCs/>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3.1 </w:t>
      </w:r>
      <w:r>
        <w:rPr>
          <w:rFonts w:ascii="TH Sarabun New" w:hAnsi="TH Sarabun New" w:cs="TH Sarabun New"/>
          <w:b/>
          <w:b/>
          <w:bCs/>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ตัวละครในเกมถูกออกแบบให้สะท้อนรูปแบบการรับมือกับความกดดันที่แตกต่างกัน แทนที่จะแทนค่าด้วยอาการทางคลินิกใดอาการหนึ่ง แนวทางนี้สอดคล้องกับการวิเคราะห์ของ </w:t>
      </w:r>
      <w:r>
        <w:rPr>
          <w:rFonts w:cs="TH Sarabun New" w:ascii="TH Sarabun New" w:hAnsi="TH Sarabun New"/>
          <w:sz w:val="32"/>
          <w:szCs w:val="32"/>
        </w:rPr>
        <w:t xml:space="preserve">Schlote </w:t>
      </w:r>
      <w:r>
        <w:rPr>
          <w:rFonts w:ascii="TH Sarabun New" w:hAnsi="TH Sarabun New" w:cs="TH Sarabun New"/>
          <w:sz w:val="32"/>
          <w:szCs w:val="32"/>
        </w:rPr>
        <w:t xml:space="preserve">และ </w:t>
      </w:r>
      <w:r>
        <w:rPr>
          <w:rFonts w:cs="TH Sarabun New" w:ascii="TH Sarabun New" w:hAnsi="TH Sarabun New"/>
          <w:sz w:val="32"/>
          <w:szCs w:val="32"/>
        </w:rPr>
        <w:t xml:space="preserve">Major (2021) </w:t>
      </w:r>
      <w:r>
        <w:rPr>
          <w:rFonts w:ascii="TH Sarabun New" w:hAnsi="TH Sarabun New" w:cs="TH Sarabun New"/>
          <w:sz w:val="32"/>
          <w:szCs w:val="32"/>
        </w:rPr>
        <w:t>ที่ศึกษาว่าวิดีโอเกมเชิงพาณิชย์นำเสนอประเด็นสุขภาพจิตอย่างไร</w:t>
      </w:r>
      <w:r>
        <w:rPr>
          <w:rFonts w:ascii="TH Sarabun New" w:hAnsi="TH Sarabun New" w:hint="cs" w:cs="TH Sarabun New"/>
          <w:sz w:val="32"/>
          <w:szCs w:val="32"/>
        </w:rPr>
        <w:t xml:space="preserve"> </w:t>
      </w:r>
      <w:r>
        <w:rPr>
          <w:rFonts w:ascii="TH Sarabun New" w:hAnsi="TH Sarabun New" w:cs="TH Sarabun New"/>
          <w:sz w:val="32"/>
          <w:szCs w:val="32"/>
        </w:rPr>
        <w:t xml:space="preserve">  และตั้งคำถามว่าเกมความบันเทิงสามารถทำหน้าที่เป็นสื่อเพื่อการศึกษาด้านสุขภาพจิตได้หรือไม่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Pires, Jiskrová, Saial </w:t>
      </w:r>
      <w:r>
        <w:rPr>
          <w:rFonts w:ascii="TH Sarabun New" w:hAnsi="TH Sarabun New" w:cs="TH Sarabun New"/>
          <w:sz w:val="32"/>
          <w:szCs w:val="32"/>
        </w:rPr>
        <w:t xml:space="preserve">และ </w:t>
      </w:r>
      <w:r>
        <w:rPr>
          <w:rFonts w:cs="TH Sarabun New" w:ascii="TH Sarabun New" w:hAnsi="TH Sarabun New"/>
          <w:sz w:val="32"/>
          <w:szCs w:val="32"/>
        </w:rPr>
        <w:t xml:space="preserve">Campos (2024) </w:t>
      </w:r>
      <w:r>
        <w:rPr>
          <w:rFonts w:ascii="TH Sarabun New" w:hAnsi="TH Sarabun New" w:cs="TH Sarabun New"/>
          <w:sz w:val="32"/>
          <w:szCs w:val="32"/>
        </w:rPr>
        <w:t>ได้ศึกษาความเห็นอกเห็นใจ</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และการตระหนักรู้ด้านสุขภาพจิตในเกมแนวสยองขวัญเชิงจิตวิทยา และพบว่าผู้เล่นบางส่วนรายงานประสบการณ์ในเชิง </w:t>
      </w:r>
      <w:r>
        <w:rPr>
          <w:rFonts w:cs="TH Sarabun New" w:ascii="TH Sarabun New" w:hAnsi="TH Sarabun New"/>
          <w:sz w:val="32"/>
          <w:szCs w:val="32"/>
        </w:rPr>
        <w:t>"</w:t>
      </w:r>
      <w:r>
        <w:rPr>
          <w:rFonts w:ascii="TH Sarabun New" w:hAnsi="TH Sarabun New" w:cs="TH Sarabun New"/>
          <w:sz w:val="32"/>
          <w:szCs w:val="32"/>
        </w:rPr>
        <w:t>การได้ระบายความรู้สึก</w:t>
      </w:r>
      <w:r>
        <w:rPr>
          <w:rFonts w:cs="TH Sarabun New" w:ascii="TH Sarabun New" w:hAnsi="TH Sarabun New"/>
          <w:sz w:val="32"/>
          <w:szCs w:val="32"/>
        </w:rPr>
        <w:t xml:space="preserve">" (cathartic) </w:t>
      </w:r>
      <w:r>
        <w:rPr>
          <w:rFonts w:ascii="TH Sarabun New" w:hAnsi="TH Sarabun New" w:cs="TH Sarabun New"/>
          <w:sz w:val="32"/>
          <w:szCs w:val="32"/>
        </w:rPr>
        <w:t>ซึ่งชี้ว่าการนำเสนอประสบการณ์ทางจิตใจในเกมสามารถให้คุณค่าแก่ผู้เล่นได้ หากออกแบบด้วยความระมัดระวัง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ตัวละครหลักอย่าง </w:t>
      </w:r>
      <w:r>
        <w:rPr>
          <w:rFonts w:cs="TH Sarabun New" w:ascii="TH Sarabun New" w:hAnsi="TH Sarabun New"/>
          <w:sz w:val="32"/>
          <w:szCs w:val="32"/>
        </w:rPr>
        <w:t xml:space="preserve">Kay </w:t>
      </w:r>
      <w:r>
        <w:rPr>
          <w:rFonts w:ascii="TH Sarabun New" w:hAnsi="TH Sarabun New" w:cs="TH Sarabun New"/>
          <w:sz w:val="32"/>
          <w:szCs w:val="32"/>
        </w:rPr>
        <w:t xml:space="preserve">ถูกสร้างขึ้นให้มีลักษณะภายนอกที่มั่นคงและน่าพึ่งพา </w:t>
      </w:r>
      <w:r>
        <w:rPr>
          <w:rFonts w:ascii="TH Sarabun New" w:hAnsi="TH Sarabun New" w:hint="cs" w:cs="TH Sarabun New"/>
          <w:sz w:val="32"/>
          <w:szCs w:val="32"/>
        </w:rPr>
        <w:t xml:space="preserve">            </w:t>
      </w:r>
      <w:r>
        <w:rPr>
          <w:rFonts w:ascii="TH Sarabun New" w:hAnsi="TH Sarabun New" w:cs="TH Sarabun New"/>
          <w:sz w:val="32"/>
          <w:szCs w:val="32"/>
        </w:rPr>
        <w:t>จนกลายเป็นที่ปรึกษาของเพื่อน ขณะที่ภายในกลับใช้เวลาไปกับการคิดวนและความกังวลที่ไม่เคยถูกพูดออกมา ส่วนตัวละครอื่นสะท้อนรูปแบบการรับมือที่ต่างออกไป เช่น การทำตัวให้ยุ่งตลอดเวลา</w:t>
      </w:r>
      <w:r>
        <w:rPr>
          <w:rFonts w:ascii="TH Sarabun New" w:hAnsi="TH Sarabun New" w:hint="cs" w:cs="TH Sarabun New"/>
          <w:sz w:val="32"/>
          <w:szCs w:val="32"/>
        </w:rPr>
        <w:t xml:space="preserve">     </w:t>
      </w:r>
      <w:r>
        <w:rPr>
          <w:rFonts w:ascii="TH Sarabun New" w:hAnsi="TH Sarabun New" w:cs="TH Sarabun New"/>
          <w:sz w:val="32"/>
          <w:szCs w:val="32"/>
        </w:rPr>
        <w:t xml:space="preserve">เพื่อหลีกเลี่ยงการเผชิญปัญหา ความรู้สึกผิดที่ค้างคา หรือการแยกตัวจากผู้อื่น ความหลากหลายนี้สะท้อนแนวคิดเรื่องคลังกลยุทธ์การกำกับอารมณ์ที่แตกต่างกันในแต่ละบุคคล </w:t>
      </w:r>
      <w:r>
        <w:rPr>
          <w:rFonts w:cs="TH Sarabun New" w:ascii="TH Sarabun New" w:hAnsi="TH Sarabun New"/>
          <w:sz w:val="32"/>
          <w:szCs w:val="32"/>
        </w:rPr>
        <w:t>(Fombouchet et al.,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3.2 </w:t>
      </w:r>
      <w:r>
        <w:rPr>
          <w:rFonts w:ascii="TH Sarabun New" w:hAnsi="TH Sarabun New" w:cs="TH Sarabun New"/>
          <w:b/>
          <w:b/>
          <w:bCs/>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เกมใช้โครงสร้างแบบหลายเส้นทาง </w:t>
      </w:r>
      <w:r>
        <w:rPr>
          <w:rFonts w:cs="TH Sarabun New" w:ascii="TH Sarabun New" w:hAnsi="TH Sarabun New"/>
          <w:sz w:val="32"/>
          <w:szCs w:val="32"/>
        </w:rPr>
        <w:t xml:space="preserve">(route) </w:t>
      </w:r>
      <w:r>
        <w:rPr>
          <w:rFonts w:ascii="TH Sarabun New" w:hAnsi="TH Sarabun New" w:cs="TH Sarabun New"/>
          <w:sz w:val="32"/>
          <w:szCs w:val="32"/>
        </w:rPr>
        <w:t>โดยแต่ละเส้นทางนำเสนอเหตุการณ์</w:t>
      </w:r>
      <w:r>
        <w:rPr>
          <w:rFonts w:ascii="TH Sarabun New" w:hAnsi="TH Sarabun New" w:hint="cs" w:cs="TH Sarabun New"/>
          <w:sz w:val="32"/>
          <w:szCs w:val="32"/>
        </w:rPr>
        <w:t xml:space="preserve">      </w:t>
      </w:r>
      <w:r>
        <w:rPr>
          <w:rFonts w:ascii="TH Sarabun New" w:hAnsi="TH Sarabun New" w:cs="TH Sarabun New"/>
          <w:sz w:val="32"/>
          <w:szCs w:val="32"/>
        </w:rPr>
        <w:t xml:space="preserve">ในโรงเรียนผ่านมุมมองของตัวละครต่างคนกัน ซึ่งเป็นโครงสร้างที่ตรงกับลักษณะเฉพาะของวิชวลโนเวลตามคำนิยามของ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ที่ให้ความสำคัญกับโครงเรื่องแบบแตกแขนงและ</w:t>
      </w:r>
      <w:r>
        <w:rPr>
          <w:rFonts w:ascii="TH Sarabun New" w:hAnsi="TH Sarabun New" w:hint="cs" w:cs="TH Sarabun New"/>
          <w:sz w:val="32"/>
          <w:szCs w:val="32"/>
        </w:rPr>
        <w:t xml:space="preserve">   </w:t>
      </w:r>
      <w:r>
        <w:rPr>
          <w:rFonts w:ascii="TH Sarabun New" w:hAnsi="TH Sarabun New" w:cs="TH Sarabun New"/>
          <w:sz w:val="32"/>
          <w:szCs w:val="32"/>
        </w:rPr>
        <w:t>ตอนจบที่หลากหลาย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ดประสงค์ของการใช้หลายเส้นทางในโครงงานนี้มิใช่เพื่อเพิ่มปริมาณเนื้อหาแต่เพื่อสร้างการทับซ้อนของเหตุการณ์ กล่าวคือ เหตุการณ์เดียวกันจะปรากฏซ้ำในเส้นทางที่ต่างกัน       โดยผู้เล่น</w:t>
      </w:r>
      <w:r>
        <w:rPr>
          <w:rFonts w:ascii="TH Sarabun New" w:hAnsi="TH Sarabun New" w:hint="cs" w:cs="TH Sarabun New"/>
          <w:sz w:val="32"/>
          <w:szCs w:val="32"/>
        </w:rPr>
        <w:t xml:space="preserve"> </w:t>
      </w:r>
      <w:r>
        <w:rPr>
          <w:rFonts w:ascii="TH Sarabun New" w:hAnsi="TH Sarabun New" w:cs="TH Sarabun New"/>
          <w:sz w:val="32"/>
          <w:szCs w:val="32"/>
        </w:rPr>
        <w:t>จะได้รับข้อมูลภายในของตัวละครคนละชุด ทำให้การตีความเหตุการณ์นั้นเปลี่ยนไปเมื่อเล่นซ้ำ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ได้ใช้แนวทางที่ใกล้เคียงกันในการพัฒนาวิชวลโนเวลเชิงจิตวิทยาชื่อ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ซึ่งออกแบบเพื่อกระตุ้นการไตร่ตรองเกี่ยวกับสุขภาพจิตของนักศึกษา โดยใช้กลยุทธ์การเล่าเรื่องที่คณะผู้วิจัยเรียกว่า </w:t>
      </w:r>
      <w:r>
        <w:rPr>
          <w:rFonts w:cs="TH Sarabun New" w:ascii="TH Sarabun New" w:hAnsi="TH Sarabun New"/>
          <w:sz w:val="32"/>
          <w:szCs w:val="32"/>
        </w:rPr>
        <w:t>"</w:t>
      </w:r>
      <w:r>
        <w:rPr>
          <w:rFonts w:ascii="TH Sarabun New" w:hAnsi="TH Sarabun New" w:cs="TH Sarabun New"/>
          <w:sz w:val="32"/>
          <w:szCs w:val="32"/>
        </w:rPr>
        <w:t>ความไม่สบายใจเชิงบวก</w:t>
      </w:r>
      <w:r>
        <w:rPr>
          <w:rFonts w:cs="TH Sarabun New" w:ascii="TH Sarabun New" w:hAnsi="TH Sarabun New"/>
          <w:sz w:val="32"/>
          <w:szCs w:val="32"/>
        </w:rPr>
        <w:t>"</w:t>
      </w:r>
      <w:r>
        <w:rPr>
          <w:rFonts w:cs="TH Sarabun New" w:hint="cs" w:ascii="TH Sarabun New" w:hAnsi="TH Sarabun New"/>
          <w:sz w:val="32"/>
          <w:szCs w:val="32"/>
        </w:rPr>
        <w:t xml:space="preserve"> </w:t>
      </w:r>
      <w:r>
        <w:rPr>
          <w:rFonts w:cs="TH Sarabun New" w:ascii="TH Sarabun New" w:hAnsi="TH Sarabun New"/>
          <w:sz w:val="32"/>
          <w:szCs w:val="32"/>
        </w:rPr>
        <w:t xml:space="preserve">(positive discomfort)         </w:t>
      </w:r>
      <w:r>
        <w:rPr>
          <w:rFonts w:ascii="TH Sarabun New" w:hAnsi="TH Sarabun New" w:cs="TH Sarabun New"/>
          <w:sz w:val="32"/>
          <w:szCs w:val="32"/>
        </w:rPr>
        <w:t>เพื่อกระตุ้นให้</w:t>
      </w:r>
      <w:r>
        <w:rPr>
          <w:rFonts w:ascii="TH Sarabun New" w:hAnsi="TH Sarabun New" w:hint="cs" w:cs="TH Sarabun New"/>
          <w:sz w:val="32"/>
          <w:szCs w:val="32"/>
        </w:rPr>
        <w:t xml:space="preserve">   </w:t>
      </w:r>
      <w:r>
        <w:rPr>
          <w:rFonts w:ascii="TH Sarabun New" w:hAnsi="TH Sarabun New" w:cs="TH Sarabun New"/>
          <w:sz w:val="32"/>
          <w:szCs w:val="32"/>
        </w:rPr>
        <w:t>ผู้เล่นทบทวนประเด็นอย่างความวิตกกังวล ภาวะหมดไฟ และความรู้สึกโดดเดี่ยว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3.3 </w:t>
      </w:r>
      <w:r>
        <w:rPr>
          <w:rFonts w:ascii="TH Sarabun New" w:hAnsi="TH Sarabun New" w:cs="TH Sarabun New"/>
          <w:b/>
          <w:b/>
          <w:bCs/>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ตัวเลือกในเกมถูกออกแบบให้เป็นตัวเลือกเชิงการสื่อสาร เช่น จะพูดความจริง </w:t>
      </w:r>
      <w:r>
        <w:rPr>
          <w:rFonts w:ascii="TH Sarabun New" w:hAnsi="TH Sarabun New" w:hint="cs" w:cs="TH Sarabun New"/>
          <w:sz w:val="32"/>
          <w:szCs w:val="32"/>
        </w:rPr>
        <w:t xml:space="preserve">         </w:t>
      </w:r>
      <w:r>
        <w:rPr>
          <w:rFonts w:ascii="TH Sarabun New" w:hAnsi="TH Sarabun New" w:cs="TH Sarabun New"/>
          <w:sz w:val="32"/>
          <w:szCs w:val="32"/>
        </w:rPr>
        <w:t xml:space="preserve">จะเปลี่ยนเรื่อง หรือจะบอกว่าตนเอง </w:t>
      </w:r>
      <w:r>
        <w:rPr>
          <w:rFonts w:cs="TH Sarabun New" w:ascii="TH Sarabun New" w:hAnsi="TH Sarabun New"/>
          <w:sz w:val="32"/>
          <w:szCs w:val="32"/>
        </w:rPr>
        <w:t>"</w:t>
      </w:r>
      <w:r>
        <w:rPr>
          <w:rFonts w:ascii="TH Sarabun New" w:hAnsi="TH Sarabun New" w:cs="TH Sarabun New"/>
          <w:sz w:val="32"/>
          <w:szCs w:val="32"/>
        </w:rPr>
        <w:t>ไม่เป็นไร</w:t>
      </w:r>
      <w:r>
        <w:rPr>
          <w:rFonts w:cs="TH Sarabun New" w:ascii="TH Sarabun New" w:hAnsi="TH Sarabun New"/>
          <w:sz w:val="32"/>
          <w:szCs w:val="32"/>
        </w:rPr>
        <w:t xml:space="preserve">" </w:t>
      </w:r>
      <w:r>
        <w:rPr>
          <w:rFonts w:ascii="TH Sarabun New" w:hAnsi="TH Sarabun New" w:cs="TH Sarabun New"/>
          <w:sz w:val="32"/>
          <w:szCs w:val="32"/>
        </w:rPr>
        <w:t>มากกว่าจะเป็นตัวเลือกเชิงถูกผิดที่มีคำตอบตายตัว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หลักฐานที่สนับสนุนแนวทางนี้มาจากงานของ </w:t>
      </w:r>
      <w:r>
        <w:rPr>
          <w:rFonts w:cs="TH Sarabun New" w:ascii="TH Sarabun New" w:hAnsi="TH Sarabun New"/>
          <w:sz w:val="32"/>
          <w:szCs w:val="32"/>
        </w:rPr>
        <w:t xml:space="preserve">Scholl, Pandrea </w:t>
      </w:r>
      <w:r>
        <w:rPr>
          <w:rFonts w:ascii="TH Sarabun New" w:hAnsi="TH Sarabun New" w:cs="TH Sarabun New"/>
          <w:sz w:val="32"/>
          <w:szCs w:val="32"/>
        </w:rPr>
        <w:t xml:space="preserve">และ </w:t>
      </w:r>
      <w:r>
        <w:rPr>
          <w:rFonts w:cs="TH Sarabun New" w:ascii="TH Sarabun New" w:hAnsi="TH Sarabun New"/>
          <w:sz w:val="32"/>
          <w:szCs w:val="32"/>
        </w:rPr>
        <w:t xml:space="preserve">van Enschot (2022)          </w:t>
      </w:r>
      <w:r>
        <w:rPr>
          <w:rFonts w:ascii="TH Sarabun New" w:hAnsi="TH Sarabun New" w:cs="TH Sarabun New"/>
          <w:sz w:val="32"/>
          <w:szCs w:val="32"/>
        </w:rPr>
        <w:t xml:space="preserve">ซึ่งเปรียบเทียบเรื่องเล่าเกี่ยวกับภาวะซึมเศร้าแบบดั้งเดิม </w:t>
      </w:r>
      <w:r>
        <w:rPr>
          <w:rFonts w:cs="TH Sarabun New" w:ascii="TH Sarabun New" w:hAnsi="TH Sarabun New"/>
          <w:sz w:val="32"/>
          <w:szCs w:val="32"/>
        </w:rPr>
        <w:t>(</w:t>
      </w:r>
      <w:r>
        <w:rPr>
          <w:rFonts w:ascii="TH Sarabun New" w:hAnsi="TH Sarabun New" w:cs="TH Sarabun New"/>
          <w:sz w:val="32"/>
          <w:szCs w:val="32"/>
        </w:rPr>
        <w:t>ไม่มีตัวเลือก</w:t>
      </w:r>
      <w:r>
        <w:rPr>
          <w:rFonts w:cs="TH Sarabun New" w:ascii="TH Sarabun New" w:hAnsi="TH Sarabun New"/>
          <w:sz w:val="32"/>
          <w:szCs w:val="32"/>
        </w:rPr>
        <w:t xml:space="preserve">) </w:t>
      </w:r>
      <w:r>
        <w:rPr>
          <w:rFonts w:ascii="TH Sarabun New" w:hAnsi="TH Sarabun New" w:cs="TH Sarabun New"/>
          <w:sz w:val="32"/>
          <w:szCs w:val="32"/>
        </w:rPr>
        <w:t>กับแบบเชิงโต้ตอบ</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ในการทดลองสองครั้ง ผลการทดลองครั้งแรก </w:t>
      </w:r>
      <w:r>
        <w:rPr>
          <w:rFonts w:cs="TH Sarabun New" w:ascii="TH Sarabun New" w:hAnsi="TH Sarabun New"/>
          <w:sz w:val="32"/>
          <w:szCs w:val="32"/>
        </w:rPr>
        <w:t xml:space="preserve">(N = 216) </w:t>
      </w:r>
      <w:r>
        <w:rPr>
          <w:rFonts w:ascii="TH Sarabun New" w:hAnsi="TH Sarabun New" w:cs="TH Sarabun New"/>
          <w:b/>
          <w:b/>
          <w:bCs/>
          <w:sz w:val="32"/>
          <w:szCs w:val="32"/>
        </w:rPr>
        <w:t>ไม่พบ</w:t>
      </w:r>
      <w:r>
        <w:rPr>
          <w:rFonts w:ascii="TH Sarabun New" w:hAnsi="TH Sarabun New" w:cs="TH Sarabun New"/>
          <w:sz w:val="32"/>
          <w:szCs w:val="32"/>
        </w:rPr>
        <w:t xml:space="preserve"> ผลของการมีตัวเลือกต่อการเรียนรู้เชิงปัญญา แรงจูงใจภายใน การรู้สึกเป็นอันหนึ่งอันเดียวกับตัวละคร หรือการถูกดึงเข้าสู่โลกของเรื่อง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อย่างไรก็ตาม หลังจากคณะผู้วิจัยปรับปรุงให้เนื้อหาการเรียนรู้ฝังอยู่ในเรื่องได้ดีขึ้นและทำให้ตัวเลือกมีความหมายมากขึ้น การทดลองครั้งที่สอง </w:t>
      </w:r>
      <w:r>
        <w:rPr>
          <w:rFonts w:cs="TH Sarabun New" w:ascii="TH Sarabun New" w:hAnsi="TH Sarabun New"/>
          <w:sz w:val="32"/>
          <w:szCs w:val="32"/>
        </w:rPr>
        <w:t xml:space="preserve">(N = 155) </w:t>
      </w:r>
      <w:r>
        <w:rPr>
          <w:rFonts w:ascii="TH Sarabun New" w:hAnsi="TH Sarabun New" w:cs="TH Sarabun New"/>
          <w:sz w:val="32"/>
          <w:szCs w:val="32"/>
        </w:rPr>
        <w:t xml:space="preserve">พบว่าการมีตัวเลือกส่งผลเชิงบวกต่อการเรียนรู้เชิงเปลี่ยนแปลง </w:t>
      </w:r>
      <w:r>
        <w:rPr>
          <w:rFonts w:cs="TH Sarabun New" w:ascii="TH Sarabun New" w:hAnsi="TH Sarabun New"/>
          <w:sz w:val="32"/>
          <w:szCs w:val="32"/>
        </w:rPr>
        <w:t xml:space="preserve">(transformative learning) </w:t>
      </w:r>
      <w:r>
        <w:rPr>
          <w:rFonts w:ascii="TH Sarabun New" w:hAnsi="TH Sarabun New" w:cs="TH Sarabun New"/>
          <w:sz w:val="32"/>
          <w:szCs w:val="32"/>
        </w:rPr>
        <w:t>โดยมีการรู้สึกเป็นอันหนึ่งอันเดียวกับ</w:t>
      </w:r>
      <w:r>
        <w:rPr>
          <w:rFonts w:ascii="TH Sarabun New" w:hAnsi="TH Sarabun New" w:hint="cs" w:cs="TH Sarabun New"/>
          <w:sz w:val="32"/>
          <w:szCs w:val="32"/>
        </w:rPr>
        <w:t xml:space="preserve">    </w:t>
      </w:r>
      <w:r>
        <w:rPr>
          <w:rFonts w:ascii="TH Sarabun New" w:hAnsi="TH Sarabun New" w:cs="TH Sarabun New"/>
          <w:sz w:val="32"/>
          <w:szCs w:val="32"/>
        </w:rPr>
        <w:t>ตัวละครเป็นตัวแปรส่งผ่าน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ข้อค้นพบนี้เป็นบทเรียนสำคัญที่สุดสำหรับการออกแบบระบบตัวเลือกของโครงงาน คือ </w:t>
      </w:r>
      <w:r>
        <w:rPr>
          <w:rFonts w:ascii="TH Sarabun New" w:hAnsi="TH Sarabun New" w:cs="TH Sarabun New"/>
          <w:b w:val="false"/>
          <w:b w:val="false"/>
          <w:bCs w:val="false"/>
          <w:sz w:val="32"/>
          <w:szCs w:val="32"/>
        </w:rPr>
        <w:t xml:space="preserve">การมีตัวเลือกอยู่ในเกมไม่เพียงพอ ตัวเลือกต้องมีความหมายและเชื่อมโยงกับสาระที่ต้องการสื่อสารอย่างแท้จริง </w:t>
      </w:r>
      <w:r>
        <w:rPr>
          <w:rFonts w:ascii="TH Sarabun New" w:hAnsi="TH Sarabun New" w:cs="TH Sarabun New"/>
          <w:sz w:val="32"/>
          <w:szCs w:val="32"/>
        </w:rPr>
        <w:t xml:space="preserve">จึงจะเกิดผล ซึ่งสอดคล้องกับข้อค้นพบของ </w:t>
      </w:r>
      <w:r>
        <w:rPr>
          <w:rFonts w:cs="TH Sarabun New" w:ascii="TH Sarabun New" w:hAnsi="TH Sarabun New"/>
          <w:sz w:val="32"/>
          <w:szCs w:val="32"/>
        </w:rPr>
        <w:t xml:space="preserve">Carstensdóttir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เกี่ยวกับความซับซ้อนของการรับรู้ความรู้สึกมีส่วนร่วม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3.4 </w:t>
      </w:r>
      <w:r>
        <w:rPr>
          <w:rFonts w:ascii="TH Sarabun New" w:hAnsi="TH Sarabun New" w:cs="TH Sarabun New"/>
          <w:b/>
          <w:b/>
          <w:bCs/>
          <w:sz w:val="32"/>
          <w:szCs w:val="32"/>
        </w:rPr>
        <w:t xml:space="preserve">ระบบ </w:t>
      </w:r>
      <w:r>
        <w:rPr>
          <w:rFonts w:cs="TH Sarabun New" w:ascii="TH Sarabun New" w:hAnsi="TH Sarabun New"/>
          <w:b/>
          <w:bCs/>
          <w:sz w:val="32"/>
          <w:szCs w:val="32"/>
        </w:rPr>
        <w:t xml:space="preserve">Emotional Weight </w:t>
      </w:r>
      <w:r>
        <w:rPr>
          <w:rFonts w:ascii="TH Sarabun New" w:hAnsi="TH Sarabun New" w:cs="TH Sarabun New"/>
          <w:b/>
          <w:b/>
          <w:bCs/>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คือค่าสถานะภายในที่แทนปริมาณความกดดันทางอารมณ์ที่ตัวละครกำลังแบกรับ แบ่งออกเป็น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ระดับ ได้แก่ </w:t>
      </w:r>
      <w:r>
        <w:rPr>
          <w:rFonts w:cs="TH Sarabun New" w:ascii="TH Sarabun New" w:hAnsi="TH Sarabun New"/>
          <w:sz w:val="32"/>
          <w:szCs w:val="32"/>
        </w:rPr>
        <w:t xml:space="preserve">Low, Medium, High </w:t>
      </w:r>
      <w:r>
        <w:rPr>
          <w:rFonts w:ascii="TH Sarabun New" w:hAnsi="TH Sarabun New" w:cs="TH Sarabun New"/>
          <w:sz w:val="32"/>
          <w:szCs w:val="32"/>
        </w:rPr>
        <w:t xml:space="preserve">และ </w:t>
      </w:r>
      <w:r>
        <w:rPr>
          <w:rFonts w:cs="TH Sarabun New" w:ascii="TH Sarabun New" w:hAnsi="TH Sarabun New"/>
          <w:sz w:val="32"/>
          <w:szCs w:val="32"/>
        </w:rPr>
        <w:t xml:space="preserve">Critical </w:t>
      </w:r>
      <w:r>
        <w:rPr>
          <w:rFonts w:ascii="TH Sarabun New" w:hAnsi="TH Sarabun New" w:cs="TH Sarabun New"/>
          <w:sz w:val="32"/>
          <w:szCs w:val="32"/>
        </w:rPr>
        <w:t>โดยระดับที่สูงขึ้นจะส่งผลให้จำนวนตัวเลือกที่ใช้ได้ลดลง ข้อความปรากฏช้าลง และบรรยากาศโดยรวมเงียบลง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ระบบนี้มิได้ทำหน้าที่วัดสุขภาพจิตของบุคคลจริง แต่เป็นกลไกเชิงการเล่าเรื่องที่แปลงข้อค้นพบทางจิตวิทยาให้กลายเป็นกฎของเกมที่ผู้เล่นสัมผัสได้ กล่าวคือ เมื่อผู้เล่นพบว่าตนเอง         มีตัวเลือกให้เลือกน้อยลงเรื่อย ๆ ผู้เล่นจะรับรู้ข้อจำกัดนั้นด้วยตนเอง แทนที่จะถูกบอกผ่านข้อความบรรยาย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การออกแบบให้ตัวเลือกลดลงตามระดับความกดดัน เป็นการนำแนวคิดเรื่องคลังกลยุทธ์</w:t>
      </w:r>
      <w:r>
        <w:rPr>
          <w:rFonts w:ascii="TH Sarabun New" w:hAnsi="TH Sarabun New" w:hint="cs" w:cs="TH Sarabun New"/>
          <w:sz w:val="32"/>
          <w:szCs w:val="32"/>
        </w:rPr>
        <w:t xml:space="preserve">  </w:t>
      </w:r>
      <w:r>
        <w:rPr>
          <w:rFonts w:ascii="TH Sarabun New" w:hAnsi="TH Sarabun New" w:cs="TH Sarabun New"/>
          <w:sz w:val="32"/>
          <w:szCs w:val="32"/>
        </w:rPr>
        <w:t xml:space="preserve">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(2023) </w:t>
      </w:r>
      <w:r>
        <w:rPr>
          <w:rFonts w:ascii="TH Sarabun New" w:hAnsi="TH Sarabun New" w:cs="TH Sarabun New"/>
          <w:sz w:val="32"/>
          <w:szCs w:val="32"/>
        </w:rPr>
        <w:t xml:space="preserve">มาแปลงเป็นกลไกโดยตรง ขณะที่การให้ปฏิสัมพันธ์ที่ได้รับการสนับสนุนช่วยลดน้ำหนักทางอารมณ์ สะท้อนข้อค้นพบของ </w:t>
      </w:r>
      <w:r>
        <w:rPr>
          <w:rFonts w:cs="TH Sarabun New" w:ascii="TH Sarabun New" w:hAnsi="TH Sarabun New"/>
          <w:sz w:val="32"/>
          <w:szCs w:val="32"/>
        </w:rPr>
        <w:t>Wylie,</w:t>
      </w:r>
      <w:r>
        <w:rPr>
          <w:rFonts w:cs="TH Sarabun New" w:hint="cs" w:ascii="TH Sarabun New" w:hAnsi="TH Sarabun New"/>
          <w:sz w:val="32"/>
          <w:szCs w:val="32"/>
        </w:rPr>
        <w:t xml:space="preserve"> </w:t>
      </w:r>
      <w:r>
        <w:rPr>
          <w:rFonts w:cs="TH Sarabun New" w:ascii="TH Sarabun New" w:hAnsi="TH Sarabun New"/>
          <w:sz w:val="32"/>
          <w:szCs w:val="32"/>
        </w:rPr>
        <w:t xml:space="preserve">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ที่พบว่าความใกล้ชิดกับผู้อื่นสัมพันธ์กับการเก็บกดที่ลดลง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3.5 </w:t>
      </w:r>
      <w:r>
        <w:rPr>
          <w:rFonts w:ascii="TH Sarabun New" w:hAnsi="TH Sarabun New" w:cs="TH Sarabun New"/>
          <w:b/>
          <w:b/>
          <w:bCs/>
          <w:sz w:val="32"/>
          <w:szCs w:val="32"/>
        </w:rPr>
        <w:t xml:space="preserve">การออกแบบ </w:t>
      </w:r>
      <w:r>
        <w:rPr>
          <w:rFonts w:cs="TH Sarabun New" w:ascii="TH Sarabun New" w:hAnsi="TH Sarabun New"/>
          <w:b/>
          <w:bCs/>
          <w:sz w:val="32"/>
          <w:szCs w:val="32"/>
        </w:rPr>
        <w:t xml:space="preserve">User Interface (UI) </w:t>
      </w:r>
      <w:r>
        <w:rPr>
          <w:rFonts w:ascii="TH Sarabun New" w:hAnsi="TH Sarabun New" w:cs="TH Sarabun New"/>
          <w:b/>
          <w:b/>
          <w:bCs/>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ส่วนต่อประสานผู้ใช้ในเกมทำหน้าที่มากกว่าการแสดงข้อความ โดยถูกใช้เป็นช่องทางสื่อสารสภาวะภายในของตัวละคร เช่น ความเร็วในการแสดงข้อความ จำนวนตัวเลือกที่ปรากฏ </w:t>
      </w:r>
      <w:r>
        <w:rPr>
          <w:rFonts w:ascii="TH Sarabun New" w:hAnsi="TH Sarabun New" w:hint="cs" w:cs="TH Sarabun New"/>
          <w:sz w:val="32"/>
          <w:szCs w:val="32"/>
        </w:rPr>
        <w:t xml:space="preserve">    </w:t>
      </w:r>
      <w:r>
        <w:rPr>
          <w:rFonts w:ascii="TH Sarabun New" w:hAnsi="TH Sarabun New" w:cs="TH Sarabun New"/>
          <w:sz w:val="32"/>
          <w:szCs w:val="32"/>
        </w:rPr>
        <w:t>และความอิ่มตัวของสีในหน้าจอ</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แนวคิดการใช้ส่วนต่อประสานเป็นส่วนหนึ่งของการเล่าเรื่องนี้ตรงกับข้อสรุปของ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ที่ว่าองค์ประกอบด้านการโต้ตอบเป็นคุณลักษณะที่แยกไม่ออกจากการนิยามวิชวลโนเวล มิใช่เพียงเปลือกนอกที่ห่อหุ้มเนื้อเรื่อง การเปลี่ยนแปลงของส่วนต่อประสานจึงถือเป็นการเล่าเรื่องรูปแบบหนึ่ง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3.6 </w:t>
      </w:r>
      <w:r>
        <w:rPr>
          <w:rFonts w:ascii="TH Sarabun New" w:hAnsi="TH Sarabun New" w:cs="TH Sarabun New"/>
          <w:b/>
          <w:b/>
          <w:bCs/>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เกมเลือกใช้ฉากที่คุ้นเคยในชีวิตนักเรียน และปรับเปลี่ยนการนำเสนอไปตามระดับความกดดันของตัวละคร ในด้านเสียง เมื่อตัวละครอยู่ในสภาวะที่มั่นคง เสียงสภาพแวดล้อมจะชัดเจน</w:t>
      </w:r>
      <w:r>
        <w:rPr>
          <w:rFonts w:ascii="TH Sarabun New" w:hAnsi="TH Sarabun New" w:hint="cs" w:cs="TH Sarabun New"/>
          <w:sz w:val="32"/>
          <w:szCs w:val="32"/>
        </w:rPr>
        <w:t xml:space="preserve">    </w:t>
      </w:r>
      <w:r>
        <w:rPr>
          <w:rFonts w:ascii="TH Sarabun New" w:hAnsi="TH Sarabun New" w:cs="TH Sarabun New"/>
          <w:sz w:val="32"/>
          <w:szCs w:val="32"/>
        </w:rPr>
        <w:t xml:space="preserve"> แต่เมื่อความกดดันเพิ่มขึ้น เสียงรอบข้างจะค่อย ๆ เบาลงจนเหลือเพียงเสียงภายใน</w:t>
      </w:r>
      <w:r>
        <w:rPr>
          <w:rFonts w:ascii="TH Sarabun New" w:hAnsi="TH Sarabun New" w:hint="cs" w:cs="TH Sarabun New"/>
          <w:sz w:val="32"/>
          <w:szCs w:val="32"/>
        </w:rPr>
        <w:t xml:space="preserve">                     </w:t>
      </w:r>
      <w:r>
        <w:rPr>
          <w:rFonts w:ascii="TH Sarabun New" w:hAnsi="TH Sarabun New" w:cs="TH Sarabun New"/>
          <w:sz w:val="32"/>
          <w:szCs w:val="32"/>
        </w:rPr>
        <w:t xml:space="preserve"> เพื่อสร้างความรู้สึกแยกตัวและการหันเข้าหาความคิดของตนเอง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การใช้บรรยากาศเพื่อสร้างประสบการณ์ทางอารมณ์ในลักษณะนี้สอดคล้องกับผล</w:t>
      </w:r>
      <w:r>
        <w:rPr>
          <w:rFonts w:ascii="TH Sarabun New" w:hAnsi="TH Sarabun New" w:hint="cs" w:cs="TH Sarabun New"/>
          <w:sz w:val="32"/>
          <w:szCs w:val="32"/>
        </w:rPr>
        <w:t xml:space="preserve">        </w:t>
      </w:r>
      <w:r>
        <w:rPr>
          <w:rFonts w:ascii="TH Sarabun New" w:hAnsi="TH Sarabun New" w:cs="TH Sarabun New"/>
          <w:sz w:val="32"/>
          <w:szCs w:val="32"/>
        </w:rPr>
        <w:t xml:space="preserve">การประเมินของ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ที่พบว่าผู้เล่นวิชวลโนเวล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รายงานระดับความดื่มด่ำ </w:t>
      </w:r>
      <w:r>
        <w:rPr>
          <w:rFonts w:cs="TH Sarabun New" w:ascii="TH Sarabun New" w:hAnsi="TH Sarabun New"/>
          <w:sz w:val="32"/>
          <w:szCs w:val="32"/>
        </w:rPr>
        <w:t xml:space="preserve">(immersion) </w:t>
      </w:r>
      <w:r>
        <w:rPr>
          <w:rFonts w:ascii="TH Sarabun New" w:hAnsi="TH Sarabun New" w:cs="TH Sarabun New"/>
          <w:sz w:val="32"/>
          <w:szCs w:val="32"/>
        </w:rPr>
        <w:t xml:space="preserve">และความอยากรู้อยากเห็น </w:t>
      </w:r>
      <w:r>
        <w:rPr>
          <w:rFonts w:cs="TH Sarabun New" w:ascii="TH Sarabun New" w:hAnsi="TH Sarabun New"/>
          <w:sz w:val="32"/>
          <w:szCs w:val="32"/>
        </w:rPr>
        <w:t xml:space="preserve">(curiosity) </w:t>
      </w:r>
      <w:r>
        <w:rPr>
          <w:rFonts w:ascii="TH Sarabun New" w:hAnsi="TH Sarabun New" w:cs="TH Sarabun New"/>
          <w:sz w:val="32"/>
          <w:szCs w:val="32"/>
        </w:rPr>
        <w:t>ในระดับสูง และตีความประเด็นของเกมว่าเกี่ยวข้องกับชีวิตนักศึกษาและปัญหาสุขภาพจิตจริง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4. </w:t>
      </w:r>
      <w:r>
        <w:rPr>
          <w:rFonts w:ascii="TH Sarabun New" w:hAnsi="TH Sarabun New" w:cs="TH Sarabun New"/>
          <w:b/>
          <w:b/>
          <w:bCs/>
          <w:sz w:val="32"/>
          <w:szCs w:val="32"/>
        </w:rPr>
        <w:t xml:space="preserve">แนวคิดเกี่ยวกับการสร้างความเห็นอกเห็นใจผ่านสื่อ </w:t>
      </w:r>
      <w:r>
        <w:rPr>
          <w:rFonts w:cs="TH Sarabun New" w:ascii="TH Sarabun New" w:hAnsi="TH Sarabun New"/>
          <w:b/>
          <w:bCs/>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4.1 </w:t>
      </w:r>
      <w:r>
        <w:rPr>
          <w:rFonts w:ascii="TH Sarabun New" w:hAnsi="TH Sarabun New" w:cs="TH Sarabun New"/>
          <w:b/>
          <w:b/>
          <w:bCs/>
          <w:sz w:val="32"/>
          <w:szCs w:val="32"/>
        </w:rPr>
        <w:t xml:space="preserve">ความหมายของความเห็นอกเห็นใจ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ดังที่กล่าวในหัวข้อ </w:t>
      </w:r>
      <w:r>
        <w:rPr>
          <w:rFonts w:cs="TH Sarabun New" w:ascii="TH Sarabun New" w:hAnsi="TH Sarabun New"/>
          <w:sz w:val="32"/>
          <w:szCs w:val="32"/>
        </w:rPr>
        <w:t>1.</w:t>
      </w:r>
      <w:r>
        <w:rPr>
          <w:rFonts w:cs="TH Sarabun New" w:ascii="TH Sarabun New" w:hAnsi="TH Sarabun New"/>
          <w:sz w:val="32"/>
          <w:szCs w:val="32"/>
        </w:rPr>
        <w:t>4</w:t>
      </w:r>
      <w:r>
        <w:rPr>
          <w:rFonts w:cs="TH Sarabun New" w:ascii="TH Sarabun New" w:hAnsi="TH Sarabun New"/>
          <w:sz w:val="32"/>
          <w:szCs w:val="32"/>
        </w:rPr>
        <w:t xml:space="preserve"> 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พบว่างานวิจัยด้านเกมกับความเห็นอกเห็นใจกล่าวถึงความเห็นอกเห็นใจมากกว่า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 xml:space="preserve">ประเภทที่แตกต่างกัน และมาจากกรอบทางวิชาการถึง </w:t>
      </w:r>
      <w:r>
        <w:rPr>
          <w:rFonts w:cs="TH Sarabun New" w:ascii="TH Sarabun New" w:hAnsi="TH Sarabun New"/>
          <w:sz w:val="32"/>
          <w:szCs w:val="32"/>
        </w:rPr>
        <w:t xml:space="preserve">12 </w:t>
      </w:r>
      <w:r>
        <w:rPr>
          <w:rFonts w:ascii="TH Sarabun New" w:hAnsi="TH Sarabun New" w:cs="TH Sarabun New"/>
          <w:sz w:val="32"/>
          <w:szCs w:val="32"/>
        </w:rPr>
        <w:t>สาขา ความหลากหลายนี้ทำให้จำเป็นต้องระบุขอบเขตอย่างชัดเจน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โครงงานนี้ใช้การจำแนกระหว่าง ความเห็นอกเห็นใจเชิงปัญญา ซึ่งหมายถึงการเข้าใจสภาวะจิตใจของผู้อื่น กับ ความเห็นอกเห็นใจเชิงอารมณ์ ซึ่งหมายถึงการร่วมรู้สึก โดยกำหนด        เป้าหมายหลักไว้ที่ความเห็นอกเห็นใจเชิงปัญญาและการรับรู้มุมมองของผู้อื่น เนื่องจากเป็นสิ่งที่วัดได้ชัดเจนกว่าและสอดคล้องกับวัตถุประสงค์ของโครงงานที่ต้องการให้ผู้เล่นตีความพฤติกรรมของคนรอบข้างให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4.2 </w:t>
      </w:r>
      <w:r>
        <w:rPr>
          <w:rFonts w:ascii="TH Sarabun New" w:hAnsi="TH Sarabun New" w:cs="TH Sarabun New"/>
          <w:b/>
          <w:b/>
          <w:bCs/>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ให้หลักฐานเชิงทดลองที่ละเอียดเกี่ยวกับกลไกของ</w:t>
      </w:r>
      <w:r>
        <w:rPr>
          <w:rFonts w:ascii="TH Sarabun New" w:hAnsi="TH Sarabun New" w:hint="cs" w:cs="TH Sarabun New"/>
          <w:sz w:val="32"/>
          <w:szCs w:val="32"/>
        </w:rPr>
        <w:t xml:space="preserve">        </w:t>
      </w:r>
      <w:r>
        <w:rPr>
          <w:rFonts w:ascii="TH Sarabun New" w:hAnsi="TH Sarabun New" w:cs="TH Sarabun New"/>
          <w:sz w:val="32"/>
          <w:szCs w:val="32"/>
        </w:rPr>
        <w:t>การสวมมุมมอง โดยพบว่าการสวมมุมมองไม่ได้นำไปสู่ความเห็นอกเห็นใจโดยตรง แต่ทำงานผ่านตัวแปรส่งผ่านคือความรู้สึกเป็นหนึ่งเดียวกับตัวละคร ซึ่งจากนั้นจึงส่งผลต่อความเห็นอกเห็นใจเชิงปัญญา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ข้อค้นพบที่ควรระบุอย่างตรงไปตรงมาคือ คณะผู้วิจัยไม่พบความสัมพันธ์ระหว่างความเห็นอกเห็นใจที่เพิ่มขึ้นกับการลดลงของอคติแฝง </w:t>
      </w:r>
      <w:r>
        <w:rPr>
          <w:rFonts w:cs="TH Sarabun New" w:ascii="TH Sarabun New" w:hAnsi="TH Sarabun New"/>
          <w:sz w:val="32"/>
          <w:szCs w:val="32"/>
        </w:rPr>
        <w:t xml:space="preserve">(implicit bias) </w:t>
      </w:r>
      <w:r>
        <w:rPr>
          <w:rFonts w:ascii="TH Sarabun New" w:hAnsi="TH Sarabun New" w:cs="TH Sarabun New"/>
          <w:sz w:val="32"/>
          <w:szCs w:val="32"/>
        </w:rPr>
        <w:t>ซึ่งหมายความว่าการเปลี่ยนความรู้สึกกับการเปลี่ยนอคติที่ฝังลึกเป็นคนละเรื่องกัน และไม่ควรอ้างว่าเกมทำได้ทั้งสองอย่าง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4.3 </w:t>
      </w:r>
      <w:r>
        <w:rPr>
          <w:rFonts w:ascii="TH Sarabun New" w:hAnsi="TH Sarabun New" w:cs="TH Sarabun New"/>
          <w:b/>
          <w:b/>
          <w:bCs/>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งานของ </w:t>
      </w:r>
      <w:r>
        <w:rPr>
          <w:rFonts w:cs="TH Sarabun New" w:ascii="TH Sarabun New" w:hAnsi="TH Sarabun New"/>
          <w:sz w:val="32"/>
          <w:szCs w:val="32"/>
        </w:rPr>
        <w:t xml:space="preserve">Scholl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(2022) </w:t>
      </w:r>
      <w:r>
        <w:rPr>
          <w:rFonts w:ascii="TH Sarabun New" w:hAnsi="TH Sarabun New" w:cs="TH Sarabun New"/>
          <w:sz w:val="32"/>
          <w:szCs w:val="32"/>
        </w:rPr>
        <w:t xml:space="preserve">ที่กล่าวถึงในหัวข้อ </w:t>
      </w:r>
      <w:r>
        <w:rPr>
          <w:rFonts w:cs="TH Sarabun New" w:ascii="TH Sarabun New" w:hAnsi="TH Sarabun New"/>
          <w:sz w:val="32"/>
          <w:szCs w:val="32"/>
        </w:rPr>
        <w:t xml:space="preserve">3.3 </w:t>
      </w:r>
      <w:r>
        <w:rPr>
          <w:rFonts w:ascii="TH Sarabun New" w:hAnsi="TH Sarabun New" w:cs="TH Sarabun New"/>
          <w:sz w:val="32"/>
          <w:szCs w:val="32"/>
        </w:rPr>
        <w:t>เป็นหลักฐานที่ชัดเจนที่สุดในประเด็นนี้ ผลการทดลองสองครั้งชี้ให้เห็นว่า การให้ผู้อ่านมีสิทธิ์ตัดสินใจแทนตัวละครจะส่งผลต่อการเรียนรู้เชิงเปลี่ยนแปลงก็ต่อเมื่อตัวเลือกนั้นมีความหมายอย่างแท้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คณะผู้วิจัยอธิบายว่า การรับรู้มุมมองของผู้อื่นถูกส่งเสริมด้วยการมอบบทบาทให้ผู้เล่นโดยตรงและเปิดให้ตัดสินใจแทนตัวละครในฐานะ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ของผู้ที่กำลังเผชิญภาวะซึมเศร้า และเมื่อ</w:t>
      </w:r>
      <w:r>
        <w:rPr>
          <w:rFonts w:ascii="TH Sarabun New" w:hAnsi="TH Sarabun New" w:hint="cs" w:cs="TH Sarabun New"/>
          <w:sz w:val="32"/>
          <w:szCs w:val="32"/>
        </w:rPr>
        <w:t xml:space="preserve">   </w:t>
      </w:r>
      <w:r>
        <w:rPr>
          <w:rFonts w:ascii="TH Sarabun New" w:hAnsi="TH Sarabun New" w:cs="TH Sarabun New"/>
          <w:sz w:val="32"/>
          <w:szCs w:val="32"/>
        </w:rPr>
        <w:t>ผู้เล่นรู้สึกเป็นอันหนึ่งอันเดียวกับตัวละครแล้ว ก็จะนำไปสู่การไตร่ตรองว่าควรเข้าหาผู้ที่มี</w:t>
      </w:r>
      <w:r>
        <w:rPr>
          <w:rFonts w:ascii="TH Sarabun New" w:hAnsi="TH Sarabun New" w:hint="cs" w:cs="TH Sarabun New"/>
          <w:sz w:val="32"/>
          <w:szCs w:val="32"/>
        </w:rPr>
        <w:t xml:space="preserve">          </w:t>
      </w:r>
      <w:r>
        <w:rPr>
          <w:rFonts w:ascii="TH Sarabun New" w:hAnsi="TH Sarabun New" w:cs="TH Sarabun New"/>
          <w:sz w:val="32"/>
          <w:szCs w:val="32"/>
        </w:rPr>
        <w:t>ภาวะซึมเศร้าอย่างไรจึงจะเหมาะสม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ข้อสรุปนี้ตรงกับวัตถุประสงค์ของ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อย่างมาก เพราะกลุ่มเป้าหมายของเกมคือนักเรียนที่จะต้องทำหน้าที่เป็น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ของคนที่กำลังลำบากใจ มิใช่ผู้เชี่ยวชาญด้านสุขภาพจิต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4.4 </w:t>
      </w:r>
      <w:r>
        <w:rPr>
          <w:rFonts w:ascii="TH Sarabun New" w:hAnsi="TH Sarabun New" w:cs="TH Sarabun New"/>
          <w:b/>
          <w:b/>
          <w:bCs/>
          <w:sz w:val="32"/>
          <w:szCs w:val="32"/>
        </w:rPr>
        <w:t xml:space="preserve">การใช้ </w:t>
      </w:r>
      <w:r>
        <w:rPr>
          <w:rFonts w:cs="TH Sarabun New" w:ascii="TH Sarabun New" w:hAnsi="TH Sarabun New"/>
          <w:b/>
          <w:bCs/>
          <w:sz w:val="32"/>
          <w:szCs w:val="32"/>
        </w:rPr>
        <w:t xml:space="preserve">Interactive Media </w:t>
      </w:r>
      <w:r>
        <w:rPr>
          <w:rFonts w:ascii="TH Sarabun New" w:hAnsi="TH Sarabun New" w:cs="TH Sarabun New"/>
          <w:b/>
          <w:b/>
          <w:bCs/>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ค่าเฉพาะของสื่อเชิงโต้ตอบอยู่ที่ความสามารถในการสร้างประสบการณ์ที่ผู้เล่นต้องรับผิดชอบต่อผลของการเลือกของตน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แสดงให้เห็นว่าวิชวลโนเวลสามารถทำหน้าที่เป็นเครื่องมือกระตุ้นการไตร่ตรองได้จริง โดยผู้เล่นตีความประเด็นของเกมว่าเกี่ยวข้องกับชีวิตของตนเอง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ในทำนองเดียวกัน </w:t>
      </w:r>
      <w:r>
        <w:rPr>
          <w:rFonts w:cs="TH Sarabun New" w:ascii="TH Sarabun New" w:hAnsi="TH Sarabun New"/>
          <w:sz w:val="32"/>
          <w:szCs w:val="32"/>
        </w:rPr>
        <w:t xml:space="preserve">Sousa, Campos </w:t>
      </w:r>
      <w:r>
        <w:rPr>
          <w:rFonts w:ascii="TH Sarabun New" w:hAnsi="TH Sarabun New" w:cs="TH Sarabun New"/>
          <w:sz w:val="32"/>
          <w:szCs w:val="32"/>
        </w:rPr>
        <w:t xml:space="preserve">และ </w:t>
      </w:r>
      <w:r>
        <w:rPr>
          <w:rFonts w:cs="TH Sarabun New" w:ascii="TH Sarabun New" w:hAnsi="TH Sarabun New"/>
          <w:sz w:val="32"/>
          <w:szCs w:val="32"/>
        </w:rPr>
        <w:t xml:space="preserve">Bala (2024) </w:t>
      </w:r>
      <w:r>
        <w:rPr>
          <w:rFonts w:ascii="TH Sarabun New" w:hAnsi="TH Sarabun New" w:cs="TH Sarabun New"/>
          <w:sz w:val="32"/>
          <w:szCs w:val="32"/>
        </w:rPr>
        <w:t>ได้ทดลองใช้เรื่องเล่าที่สร้างขึ้นเพื่อส่งเสริมความรอบรู้ด้านสุขภาพจิตในหมู่นักศึกษา ซึ่งแสดงให้เห็นความสนใจที่เพิ่มขึ้นในการใช้เรื่องเล่าเชิงโต้ตอบเป็นสื่อในพื้นที่นี้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ในบริบทของโครงงานนี้ การที่ผู้เล่นสามารถย้อนกลับไปเลือกใหม่และเห็นว่าผลลัพธ์เปลี่ยนไป ทำหน้าที่เป็นกระบวนการสะท้อนความคิดในตัวเอง เพราะผู้เล่นได้เปรียบเทียบการตัดสินใจของตนกับทางเลือกอื่นที่เป็นไปได้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5. </w:t>
      </w:r>
      <w:r>
        <w:rPr>
          <w:rFonts w:ascii="TH Sarabun New" w:hAnsi="TH Sarabun New" w:cs="TH Sarabun New"/>
          <w:b/>
          <w:b/>
          <w:bCs/>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5.1 </w:t>
      </w:r>
      <w:r>
        <w:rPr>
          <w:rFonts w:ascii="TH Sarabun New" w:hAnsi="TH Sarabun New" w:cs="TH Sarabun New"/>
          <w:b/>
          <w:b/>
          <w:bCs/>
          <w:sz w:val="32"/>
          <w:szCs w:val="32"/>
        </w:rPr>
        <w:t xml:space="preserve">โปรแกรม </w:t>
      </w:r>
      <w:r>
        <w:rPr>
          <w:rFonts w:cs="TH Sarabun New" w:ascii="TH Sarabun New" w:hAnsi="TH Sarabun New"/>
          <w:b/>
          <w:bCs/>
          <w:sz w:val="32"/>
          <w:szCs w:val="32"/>
        </w:rPr>
        <w:t xml:space="preserve">Godot Engine </w:t>
      </w:r>
      <w:r>
        <w:rPr>
          <w:rFonts w:ascii="TH Sarabun New" w:hAnsi="TH Sarabun New" w:hint="cs" w:cs="TH Sarabun New"/>
          <w:b/>
          <w:b/>
          <w:bCs/>
          <w:sz w:val="32"/>
          <w:szCs w:val="32"/>
        </w:rPr>
        <w:t xml:space="preserve">และ ภาษา </w:t>
      </w:r>
      <w:r>
        <w:rPr>
          <w:rFonts w:cs="TH Sarabun New" w:ascii="TH Sarabun New" w:hAnsi="TH Sarabun New"/>
          <w:b/>
          <w:bCs/>
          <w:sz w:val="32"/>
          <w:szCs w:val="32"/>
        </w:rPr>
        <w:t>GDScript</w:t>
      </w:r>
      <w:r>
        <w:rPr>
          <w:rFonts w:cs="TH Sarabun New" w:hint="cs" w:ascii="TH Sarabun New" w:hAnsi="TH Sarabun New"/>
          <w:b/>
          <w:bCs/>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Godot Engine </w:t>
      </w:r>
      <w:r>
        <w:rPr>
          <w:rFonts w:ascii="TH Sarabun New" w:hAnsi="TH Sarabun New" w:cs="TH Sarabun New"/>
          <w:sz w:val="32"/>
          <w:szCs w:val="32"/>
        </w:rPr>
        <w:t xml:space="preserve">เป็นเอนจินสำหรับพัฒนาเกม </w:t>
      </w:r>
      <w:r>
        <w:rPr>
          <w:rFonts w:cs="TH Sarabun New" w:ascii="TH Sarabun New" w:hAnsi="TH Sarabun New"/>
          <w:sz w:val="32"/>
          <w:szCs w:val="32"/>
        </w:rPr>
        <w:t xml:space="preserve">2 </w:t>
      </w:r>
      <w:r>
        <w:rPr>
          <w:rFonts w:ascii="TH Sarabun New" w:hAnsi="TH Sarabun New" w:cs="TH Sarabun New"/>
          <w:sz w:val="32"/>
          <w:szCs w:val="32"/>
        </w:rPr>
        <w:t xml:space="preserve">มิติและ </w:t>
      </w:r>
      <w:r>
        <w:rPr>
          <w:rFonts w:cs="TH Sarabun New" w:ascii="TH Sarabun New" w:hAnsi="TH Sarabun New"/>
          <w:sz w:val="32"/>
          <w:szCs w:val="32"/>
        </w:rPr>
        <w:t xml:space="preserve">3 </w:t>
      </w:r>
      <w:r>
        <w:rPr>
          <w:rFonts w:ascii="TH Sarabun New" w:hAnsi="TH Sarabun New" w:cs="TH Sarabun New"/>
          <w:sz w:val="32"/>
          <w:szCs w:val="32"/>
        </w:rPr>
        <w:t xml:space="preserve">มิติ ที่เป็นซอฟต์แวร์เสรีและโอเพนซอร์ส พัฒนาโดยชุมชนนักพัฒนา </w:t>
      </w:r>
      <w:r>
        <w:rPr>
          <w:rFonts w:cs="TH Sarabun New" w:ascii="TH Sarabun New" w:hAnsi="TH Sarabun New"/>
          <w:sz w:val="32"/>
          <w:szCs w:val="32"/>
        </w:rPr>
        <w:t xml:space="preserve">(Godot Engine, n.d.) </w:t>
      </w:r>
      <w:r>
        <w:rPr>
          <w:rFonts w:ascii="TH Sarabun New" w:hAnsi="TH Sarabun New" w:cs="TH Sarabun New"/>
          <w:sz w:val="32"/>
          <w:szCs w:val="32"/>
        </w:rPr>
        <w:t xml:space="preserve">คุณสมบัติที่ทำให้ </w:t>
      </w:r>
      <w:r>
        <w:rPr>
          <w:rFonts w:cs="TH Sarabun New" w:ascii="TH Sarabun New" w:hAnsi="TH Sarabun New"/>
          <w:sz w:val="32"/>
          <w:szCs w:val="32"/>
        </w:rPr>
        <w:t xml:space="preserve">Godot </w:t>
      </w:r>
      <w:r>
        <w:rPr>
          <w:rFonts w:ascii="TH Sarabun New" w:hAnsi="TH Sarabun New" w:cs="TH Sarabun New"/>
          <w:sz w:val="32"/>
          <w:szCs w:val="32"/>
        </w:rPr>
        <w:t xml:space="preserve">เหมาะสมกับโครงงานระดับนักเรียน ได้แก่ การเปิดให้ใช้งานได้โดยไม่มีค่าใช้จ่ายและไม่มีเงื่อนไขส่วนแบ่งรายได้ ขนาดโปรแกรมที่เล็ก ระบบฉากและโหนดที่เข้าใจได้ง่าย และการรองรับการส่งออกไฟล์ไปยังหลายแพลตฟอร์ม ซึ่งสะดวกต่อการนำไปให้กลุ่มตัวอย่างทดลองเล่น โครงงานนี้ใช้ </w:t>
      </w:r>
      <w:r>
        <w:rPr>
          <w:rFonts w:cs="TH Sarabun New" w:ascii="TH Sarabun New" w:hAnsi="TH Sarabun New"/>
          <w:sz w:val="32"/>
          <w:szCs w:val="32"/>
        </w:rPr>
        <w:t xml:space="preserve">Godot </w:t>
      </w:r>
      <w:r>
        <w:rPr>
          <w:rFonts w:ascii="TH Sarabun New" w:hAnsi="TH Sarabun New" w:cs="TH Sarabun New"/>
          <w:sz w:val="32"/>
          <w:szCs w:val="32"/>
        </w:rPr>
        <w:t xml:space="preserve">รุ่น </w:t>
      </w:r>
      <w:r>
        <w:rPr>
          <w:rFonts w:cs="TH Sarabun New" w:ascii="TH Sarabun New" w:hAnsi="TH Sarabun New"/>
          <w:sz w:val="32"/>
          <w:szCs w:val="32"/>
        </w:rPr>
        <w:t xml:space="preserve">4 </w:t>
      </w:r>
      <w:r>
        <w:rPr>
          <w:rFonts w:ascii="TH Sarabun New" w:hAnsi="TH Sarabun New" w:cs="TH Sarabun New"/>
          <w:sz w:val="32"/>
          <w:szCs w:val="32"/>
        </w:rPr>
        <w:t>เป็นเครื่องมือหลักในการพัฒนา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GDScript </w:t>
      </w:r>
      <w:r>
        <w:rPr>
          <w:rFonts w:ascii="TH Sarabun New" w:hAnsi="TH Sarabun New" w:cs="TH Sarabun New"/>
          <w:sz w:val="32"/>
          <w:szCs w:val="32"/>
        </w:rPr>
        <w:t xml:space="preserve">เป็นภาษาสคริปต์ที่ออกแบบมาเฉพาะสำหรับ </w:t>
      </w:r>
      <w:r>
        <w:rPr>
          <w:rFonts w:cs="TH Sarabun New" w:ascii="TH Sarabun New" w:hAnsi="TH Sarabun New"/>
          <w:sz w:val="32"/>
          <w:szCs w:val="32"/>
        </w:rPr>
        <w:t xml:space="preserve">Godot Engine </w:t>
      </w:r>
      <w:r>
        <w:rPr>
          <w:rFonts w:ascii="TH Sarabun New" w:hAnsi="TH Sarabun New" w:cs="TH Sarabun New"/>
          <w:sz w:val="32"/>
          <w:szCs w:val="32"/>
        </w:rPr>
        <w:t>มีไวยากรณ์</w:t>
      </w:r>
      <w:r>
        <w:rPr>
          <w:rFonts w:ascii="TH Sarabun New" w:hAnsi="TH Sarabun New" w:hint="cs" w:cs="TH Sarabun New"/>
          <w:sz w:val="32"/>
          <w:szCs w:val="32"/>
        </w:rPr>
        <w:t xml:space="preserve">   </w:t>
      </w:r>
      <w:r>
        <w:rPr>
          <w:rFonts w:ascii="TH Sarabun New" w:hAnsi="TH Sarabun New" w:cs="TH Sarabun New"/>
          <w:sz w:val="32"/>
          <w:szCs w:val="32"/>
        </w:rPr>
        <w:t xml:space="preserve">ที่ใกล้เคียงกับภาษา </w:t>
      </w:r>
      <w:r>
        <w:rPr>
          <w:rFonts w:cs="TH Sarabun New" w:ascii="TH Sarabun New" w:hAnsi="TH Sarabun New"/>
          <w:sz w:val="32"/>
          <w:szCs w:val="32"/>
        </w:rPr>
        <w:t xml:space="preserve">Python </w:t>
      </w:r>
      <w:r>
        <w:rPr>
          <w:rFonts w:ascii="TH Sarabun New" w:hAnsi="TH Sarabun New" w:cs="TH Sarabun New"/>
          <w:sz w:val="32"/>
          <w:szCs w:val="32"/>
        </w:rPr>
        <w:t>และผูกเข้ากับโครงสร้างโหนดของเอนจินโดยตรง ทำให้เขียนโค้ด</w:t>
      </w:r>
      <w:r>
        <w:rPr>
          <w:rFonts w:ascii="TH Sarabun New" w:hAnsi="TH Sarabun New" w:hint="cs" w:cs="TH Sarabun New"/>
          <w:sz w:val="32"/>
          <w:szCs w:val="32"/>
        </w:rPr>
        <w:t xml:space="preserve">        </w:t>
      </w:r>
      <w:r>
        <w:rPr>
          <w:rFonts w:ascii="TH Sarabun New" w:hAnsi="TH Sarabun New" w:cs="TH Sarabun New"/>
          <w:sz w:val="32"/>
          <w:szCs w:val="32"/>
        </w:rPr>
        <w:t xml:space="preserve">ที่ควบคุมฉากและวัตถุในเกมได้กระชับ นอกจากนี้ยังรองรับการกำหนดชนิดข้อมูลแบบสถิต </w:t>
      </w:r>
      <w:r>
        <w:rPr>
          <w:rFonts w:ascii="TH Sarabun New" w:hAnsi="TH Sarabun New" w:hint="cs" w:cs="TH Sarabun New"/>
          <w:sz w:val="32"/>
          <w:szCs w:val="32"/>
        </w:rPr>
        <w:t xml:space="preserve">     </w:t>
      </w:r>
      <w:r>
        <w:rPr>
          <w:rFonts w:cs="TH Sarabun New" w:ascii="TH Sarabun New" w:hAnsi="TH Sarabun New"/>
          <w:sz w:val="32"/>
          <w:szCs w:val="32"/>
        </w:rPr>
        <w:t xml:space="preserve">(static typing) </w:t>
      </w:r>
      <w:r>
        <w:rPr>
          <w:rFonts w:ascii="TH Sarabun New" w:hAnsi="TH Sarabun New" w:cs="TH Sarabun New"/>
          <w:sz w:val="32"/>
          <w:szCs w:val="32"/>
        </w:rPr>
        <w:t xml:space="preserve">ซึ่งช่วยลดข้อผิดพลาดในโครงการที่มีขนาดใหญ่ขึ้น </w:t>
      </w:r>
      <w:r>
        <w:rPr>
          <w:rFonts w:cs="TH Sarabun New" w:ascii="TH Sarabun New" w:hAnsi="TH Sarabun New"/>
          <w:sz w:val="32"/>
          <w:szCs w:val="32"/>
        </w:rPr>
        <w:t>(Godot Engine, n.d.)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6. </w:t>
      </w:r>
      <w:r>
        <w:rPr>
          <w:rFonts w:ascii="TH Sarabun New" w:hAnsi="TH Sarabun New" w:cs="TH Sarabun New"/>
          <w:b/>
          <w:b/>
          <w:bCs/>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Pine, Mbinta, Te Morenga, and Fleming (2024) investigated the feasibility of using casual games as a means of promoting well-being among adolescents. They developed a game called </w:t>
      </w:r>
      <w:r>
        <w:rPr>
          <w:rFonts w:cs="TH Sarabun New" w:ascii="TH Sarabun New" w:hAnsi="TH Sarabun New"/>
          <w:i/>
          <w:iCs/>
          <w:sz w:val="32"/>
          <w:szCs w:val="32"/>
        </w:rPr>
        <w:t>Match Emoji</w:t>
      </w:r>
      <w:r>
        <w:rPr>
          <w:rFonts w:cs="TH Sarabun New" w:ascii="TH Sarabun New" w:hAnsi="TH Sarabun New"/>
          <w:sz w:val="32"/>
          <w:szCs w:val="32"/>
        </w:rPr>
        <w:t>, which incorporated simple mental health content, and tested it with 45 students aged 12–14 years. The participants played the game for 15 minutes per session, 2–3 times per week, over a period of 2 weeks.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The significance of this study to the present project lies in its fundamental concept: games that adolescents already play in their everyday lives can serve as an accessible channel for reaching the target population without necessarily being designed as medical tools that users must deliberately seek out. However, it should be noted that the study was a single-group feasibility study without randomization. Therefore, its findings cannot yet be considered evidence of effectiveness.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Warsinsky et al. (2021) cautioned that research on games for health varies considerably in terms of definitions and reporting practices, making it difficult to compare findings across studies. This observation provides a rationale for the present project to clearly define its scope and the type of work being conducted from the outset.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Schrier and Farber (2021) provided an overview of this research area and highlighted an important methodological issue, namely the lack of consistency in definitions. This makes claims that “games create empathy” difficult to verify and compare across studies.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Li and van Berlo (2025) provided more detailed experimental evidence by distinguishing the relationships among perspective-taking, identification with characters, and cognitive empathy. They also reported transparently that no effect on implicit bias was observed.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(2024) examined this issue in the context of games that directly present psychological experiences and found that players can have positive experiences when confronting emotionally heavy content, provided that the content is appropriately designed.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            </w:t>
      </w:r>
      <w:r>
        <w:rPr>
          <w:rFonts w:cs="TH Sarabun New" w:ascii="TH Sarabun New" w:hAnsi="TH Sarabun New"/>
          <w:b/>
          <w:bCs/>
          <w:sz w:val="32"/>
          <w:szCs w:val="32"/>
        </w:rPr>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Carstensdóttir et al. (2021) conducted one of the early empirical studies examining players’ perceptions of engagement in narrative-driven games using a phenomenological approach. Their finding that this perception varies considerably between individuals, with no single factor being able to fully determine it, is important for setting expectations regarding the results of testing the game with the target sample.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Scholl et al. (2022) provided clear evidence that the quality of choices is more important than simply having a large number of choices. This principle was directly applied to the design of the choice system in the present project.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ind w:hanging="0" w:start="0"/>
        <w:jc w:val="both"/>
        <w:rPr/>
      </w:pPr>
      <w:r>
        <w:rPr>
          <w:rFonts w:cs="TH Sarabun New" w:ascii="TH Sarabun New" w:hAnsi="TH Sarabun New"/>
          <w:b/>
          <w:bCs/>
          <w:sz w:val="32"/>
          <w:szCs w:val="32"/>
        </w:rPr>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Camingue, Carstensdóttir, and Melcer (2021) is the most important study for the present project in terms of definition, as it systematically reviewed academic definitions of visual novels and proposed a definition that integrates their key elements. Therefore, this project adopts their definition as a criterion for determining whether the developed work possesses the essential characteristics of the game genre it identifies with.</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(2026) is the most contemporary example closely related to the present project, as it is a visual novel specifically developed to encourage mental health reflection among university students and evaluates player experience using standardized instruments.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Sousa et al. (2024) demonstrated a direction for the development of interactive narratives aimed at promoting mental health literacy, which is an area that has received increasing attention.</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6.4 </w:t>
      </w:r>
      <w:r>
        <w:rPr>
          <w:rFonts w:ascii="TH Sarabun New" w:hAnsi="TH Sarabun New" w:cs="TH Sarabun New"/>
          <w:b/>
          <w:b/>
          <w:bCs/>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r>
        <w:rPr>
          <w:rFonts w:cs="TH Sarabun New" w:ascii="TH Sarabun New" w:hAnsi="TH Sarabun New"/>
          <w:sz w:val="32"/>
          <w:szCs w:val="32"/>
        </w:rPr>
        <w:tab/>
        <w:tab/>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รักธัญญะการ</w:t>
      </w:r>
      <w:r>
        <w:rPr>
          <w:rFonts w:cs="TH Sarabun New" w:ascii="TH Sarabun New" w:hAnsi="TH Sarabun New"/>
          <w:sz w:val="32"/>
          <w:szCs w:val="32"/>
        </w:rPr>
        <w:t xml:space="preserve">, </w:t>
      </w:r>
      <w:r>
        <w:rPr>
          <w:rFonts w:ascii="TH Sarabun New" w:hAnsi="TH Sarabun New" w:cs="TH Sarabun New"/>
          <w:sz w:val="32"/>
          <w:szCs w:val="32"/>
        </w:rPr>
        <w:t>ด</w:t>
      </w:r>
      <w:r>
        <w:rPr>
          <w:rFonts w:cs="TH Sarabun New" w:ascii="TH Sarabun New" w:hAnsi="TH Sarabun New"/>
          <w:sz w:val="32"/>
          <w:szCs w:val="32"/>
        </w:rPr>
        <w:t xml:space="preserve">., </w:t>
      </w:r>
      <w:r>
        <w:rPr>
          <w:rFonts w:ascii="TH Sarabun New" w:hAnsi="TH Sarabun New" w:cs="TH Sarabun New"/>
          <w:sz w:val="32"/>
          <w:szCs w:val="32"/>
        </w:rPr>
        <w:t>หีบแก้ว ปัดชาสุวรรณ์</w:t>
      </w:r>
      <w:r>
        <w:rPr>
          <w:rFonts w:cs="TH Sarabun New" w:ascii="TH Sarabun New" w:hAnsi="TH Sarabun New"/>
          <w:sz w:val="32"/>
          <w:szCs w:val="32"/>
        </w:rPr>
        <w:t xml:space="preserve">, </w:t>
      </w:r>
      <w:r>
        <w:rPr>
          <w:rFonts w:ascii="TH Sarabun New" w:hAnsi="TH Sarabun New" w:cs="TH Sarabun New"/>
          <w:sz w:val="32"/>
          <w:szCs w:val="32"/>
        </w:rPr>
        <w:t>น</w:t>
      </w:r>
      <w:r>
        <w:rPr>
          <w:rFonts w:cs="TH Sarabun New" w:ascii="TH Sarabun New" w:hAnsi="TH Sarabun New"/>
          <w:sz w:val="32"/>
          <w:szCs w:val="32"/>
        </w:rPr>
        <w:t xml:space="preserve">., </w:t>
      </w:r>
      <w:r>
        <w:rPr>
          <w:rFonts w:ascii="TH Sarabun New" w:hAnsi="TH Sarabun New" w:cs="TH Sarabun New"/>
          <w:sz w:val="32"/>
          <w:szCs w:val="32"/>
        </w:rPr>
        <w:t>บุญทศ</w:t>
      </w:r>
      <w:r>
        <w:rPr>
          <w:rFonts w:cs="TH Sarabun New" w:ascii="TH Sarabun New" w:hAnsi="TH Sarabun New"/>
          <w:sz w:val="32"/>
          <w:szCs w:val="32"/>
        </w:rPr>
        <w:t xml:space="preserve">, </w:t>
      </w:r>
      <w:r>
        <w:rPr>
          <w:rFonts w:ascii="TH Sarabun New" w:hAnsi="TH Sarabun New" w:cs="TH Sarabun New"/>
          <w:sz w:val="32"/>
          <w:szCs w:val="32"/>
        </w:rPr>
        <w:t>ข</w:t>
      </w:r>
      <w:r>
        <w:rPr>
          <w:rFonts w:cs="TH Sarabun New" w:ascii="TH Sarabun New" w:hAnsi="TH Sarabun New"/>
          <w:sz w:val="32"/>
          <w:szCs w:val="32"/>
        </w:rPr>
        <w:t xml:space="preserve">., </w:t>
      </w:r>
      <w:r>
        <w:rPr>
          <w:rFonts w:ascii="TH Sarabun New" w:hAnsi="TH Sarabun New" w:cs="TH Sarabun New"/>
          <w:sz w:val="32"/>
          <w:szCs w:val="32"/>
        </w:rPr>
        <w:t>และเบญจมาศ</w:t>
      </w:r>
      <w:r>
        <w:rPr>
          <w:rFonts w:cs="TH Sarabun New" w:ascii="TH Sarabun New" w:hAnsi="TH Sarabun New"/>
          <w:sz w:val="32"/>
          <w:szCs w:val="32"/>
        </w:rPr>
        <w:t xml:space="preserve">, </w:t>
      </w:r>
      <w:r>
        <w:rPr>
          <w:rFonts w:ascii="TH Sarabun New" w:hAnsi="TH Sarabun New" w:cs="TH Sarabun New"/>
          <w:sz w:val="32"/>
          <w:szCs w:val="32"/>
        </w:rPr>
        <w:t>จ</w:t>
      </w:r>
      <w:r>
        <w:rPr>
          <w:rFonts w:cs="TH Sarabun New" w:ascii="TH Sarabun New" w:hAnsi="TH Sarabun New"/>
          <w:sz w:val="32"/>
          <w:szCs w:val="32"/>
        </w:rPr>
        <w:t xml:space="preserve">. (2569). </w:t>
      </w:r>
      <w:r>
        <w:rPr>
          <w:rFonts w:ascii="TH Sarabun New" w:hAnsi="TH Sarabun New" w:cs="TH Sarabun New"/>
          <w:sz w:val="32"/>
          <w:szCs w:val="32"/>
        </w:rPr>
        <w:t xml:space="preserve">โปรแกรมส่งเสริมความรอบรู้ด้านสุขภาพจิตร่วมกับเกมกระดานความรอบรู้ด้านสุขภาพจิต </w:t>
      </w:r>
      <w:r>
        <w:rPr>
          <w:rFonts w:cs="TH Sarabun New" w:ascii="TH Sarabun New" w:hAnsi="TH Sarabun New"/>
          <w:sz w:val="32"/>
          <w:szCs w:val="32"/>
        </w:rPr>
        <w:t>(</w:t>
      </w:r>
      <w:r>
        <w:rPr>
          <w:rFonts w:ascii="TH Sarabun New" w:hAnsi="TH Sarabun New" w:cs="TH Sarabun New"/>
          <w:sz w:val="32"/>
          <w:szCs w:val="32"/>
        </w:rPr>
        <w:t>เอ็มเอชแอล</w:t>
      </w:r>
      <w:r>
        <w:rPr>
          <w:rFonts w:cs="TH Sarabun New" w:ascii="TH Sarabun New" w:hAnsi="TH Sarabun New"/>
          <w:sz w:val="32"/>
          <w:szCs w:val="32"/>
        </w:rPr>
        <w:t xml:space="preserve">) </w:t>
      </w:r>
      <w:r>
        <w:rPr>
          <w:rFonts w:ascii="TH Sarabun New" w:hAnsi="TH Sarabun New" w:cs="TH Sarabun New"/>
          <w:sz w:val="32"/>
          <w:szCs w:val="32"/>
        </w:rPr>
        <w:t>เพื่อป้องกันภาวะซึมเศร้าในนักเรียนมัธยมศึกษาตอนปลายในจังหวัดนครสวรรค์</w:t>
      </w:r>
      <w:r>
        <w:rPr>
          <w:rFonts w:cs="TH Sarabun New" w:ascii="TH Sarabun New" w:hAnsi="TH Sarabun New"/>
          <w:sz w:val="32"/>
          <w:szCs w:val="32"/>
        </w:rPr>
        <w:t xml:space="preserve">. </w:t>
      </w:r>
      <w:r>
        <w:rPr>
          <w:rFonts w:ascii="TH Sarabun New" w:hAnsi="TH Sarabun New" w:cs="TH Sarabun New"/>
          <w:i w:val="false"/>
          <w:iCs w:val="false"/>
          <w:sz w:val="32"/>
          <w:szCs w:val="32"/>
        </w:rPr>
        <w:t>วารสารพยาบาลศาสตร์และสุขภาพ</w:t>
      </w:r>
      <w:r>
        <w:rPr>
          <w:rFonts w:cs="TH Sarabun New" w:ascii="TH Sarabun New" w:hAnsi="TH Sarabun New"/>
          <w:i w:val="false"/>
          <w:iCs w:val="false"/>
          <w:sz w:val="32"/>
          <w:szCs w:val="32"/>
        </w:rPr>
        <w:t>, 49(1), 33–46.</w:t>
      </w:r>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งานวิจัยนี้เป็นการวิจัยกึ่งทดลอง มีวัตถุประสงค์เพื่อศึกษาผลของโปรแกรมส่งเสริมความรอบรู้ด้านสุขภาพจิตร่วมกับเกมกระดานความรอบรู้ด้านสุขภาพจิต หรือ </w:t>
      </w:r>
      <w:r>
        <w:rPr>
          <w:rFonts w:cs="TH Sarabun New" w:ascii="TH Sarabun New" w:hAnsi="TH Sarabun New"/>
          <w:sz w:val="32"/>
          <w:szCs w:val="32"/>
        </w:rPr>
        <w:t xml:space="preserve">MHL </w:t>
      </w:r>
      <w:r>
        <w:rPr>
          <w:rFonts w:ascii="TH Sarabun New" w:hAnsi="TH Sarabun New" w:cs="TH Sarabun New"/>
          <w:sz w:val="32"/>
          <w:szCs w:val="32"/>
        </w:rPr>
        <w:t xml:space="preserve">ต่อการป้องกันภาวะซึมเศร้าในนักเรียนระดับมัธยมศึกษาตอนปลาย จังหวัดนครสวรรค์ กลุ่มตัวอย่างเป็นนักเรียนมัธยมศึกษาตอนปลายจำนวน </w:t>
      </w:r>
      <w:r>
        <w:rPr>
          <w:rFonts w:cs="TH Sarabun New" w:ascii="TH Sarabun New" w:hAnsi="TH Sarabun New"/>
          <w:sz w:val="32"/>
          <w:szCs w:val="32"/>
        </w:rPr>
        <w:t xml:space="preserve">54 </w:t>
      </w:r>
      <w:r>
        <w:rPr>
          <w:rFonts w:ascii="TH Sarabun New" w:hAnsi="TH Sarabun New" w:cs="TH Sarabun New"/>
          <w:sz w:val="32"/>
          <w:szCs w:val="32"/>
        </w:rPr>
        <w:t xml:space="preserve">คน แบ่งเป็นกลุ่มทดลองและกลุ่มเปรียบเทียบ กลุ่มละ </w:t>
      </w:r>
      <w:r>
        <w:rPr>
          <w:rFonts w:cs="TH Sarabun New" w:ascii="TH Sarabun New" w:hAnsi="TH Sarabun New"/>
          <w:sz w:val="32"/>
          <w:szCs w:val="32"/>
        </w:rPr>
        <w:t xml:space="preserve">27 </w:t>
      </w:r>
      <w:r>
        <w:rPr>
          <w:rFonts w:ascii="TH Sarabun New" w:hAnsi="TH Sarabun New" w:cs="TH Sarabun New"/>
          <w:sz w:val="32"/>
          <w:szCs w:val="32"/>
        </w:rPr>
        <w:t xml:space="preserve">คน    โดยดำเนินกิจกรรมเป็นระยะเวลา </w:t>
      </w:r>
      <w:r>
        <w:rPr>
          <w:rFonts w:cs="TH Sarabun New" w:ascii="TH Sarabun New" w:hAnsi="TH Sarabun New"/>
          <w:sz w:val="32"/>
          <w:szCs w:val="32"/>
        </w:rPr>
        <w:t xml:space="preserve">10 </w:t>
      </w:r>
      <w:r>
        <w:rPr>
          <w:rFonts w:ascii="TH Sarabun New" w:hAnsi="TH Sarabun New" w:cs="TH Sarabun New"/>
          <w:sz w:val="32"/>
          <w:szCs w:val="32"/>
        </w:rPr>
        <w:t xml:space="preserve">สัปดาห์ รวม </w:t>
      </w:r>
      <w:r>
        <w:rPr>
          <w:rFonts w:cs="TH Sarabun New" w:ascii="TH Sarabun New" w:hAnsi="TH Sarabun New"/>
          <w:sz w:val="32"/>
          <w:szCs w:val="32"/>
        </w:rPr>
        <w:t xml:space="preserve">6 </w:t>
      </w:r>
      <w:r>
        <w:rPr>
          <w:rFonts w:ascii="TH Sarabun New" w:hAnsi="TH Sarabun New" w:cs="TH Sarabun New"/>
          <w:sz w:val="32"/>
          <w:szCs w:val="32"/>
        </w:rPr>
        <w:t>กิจกรรม ซึ่งประกอบด้วยการส่งเสริมความรู้เกี่ยวกับสุขภาพจิต ลักษณะอาการ การป้องกัน และการเรียนรู้ผ่านเกมกระดานที่ผู้วิจัยพัฒนาขึ้น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br/>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ผลการวิจัยพบว่า หลังเข้าร่วมกิจกรรม กลุ่มทดลองมีระดับความรอบรู้ด้านสุขภาพจิตในด้านความรู้และเจตคติที่เอื้อต่อการยอมรับและการแสวงหาความช่วยเหลือที่เหมาะสมสูงขึ้น    เมื่อเทียบกับก่อนการทดลอง อย่างไรก็ตาม ผลการเปรียบเทียบคะแนนภาวะซึมเศร้าระหว่าง       กลุ่มหลังการทดลองไม่ได้เป็นไปในทิศทางเดียวกับผลด้านความรอบรู้ด้านสุขภาพจิต โดยกลุ่มทดลองมีคะแนนเฉลี่ยภาวะซึมเศร้าสูงกว่ากลุ่มเปรียบเทียบ ผู้วิจัยจึงสรุปว่าโปรแกรมดังกล่าวสามารถเพิ่มความรอบรู้ด้านสุขภาพจิตของนักเรียนในด้านความรู้และเจตคติ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พุ่มพวง</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พิมพ์รุณ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เพียรชอบ</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เภตราสุวรรณ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เกษรศรี</w:t>
      </w:r>
      <w:r>
        <w:rPr>
          <w:rFonts w:cs="TH Sarabun New" w:ascii="TH Sarabun New" w:hAnsi="TH Sarabun New"/>
          <w:sz w:val="32"/>
          <w:szCs w:val="32"/>
        </w:rPr>
        <w:t xml:space="preserve">, </w:t>
      </w:r>
      <w:r>
        <w:rPr>
          <w:rFonts w:ascii="TH Sarabun New" w:hAnsi="TH Sarabun New" w:cs="TH Sarabun New"/>
          <w:sz w:val="32"/>
          <w:szCs w:val="32"/>
        </w:rPr>
        <w:t>ศ</w:t>
      </w:r>
      <w:r>
        <w:rPr>
          <w:rFonts w:cs="TH Sarabun New" w:ascii="TH Sarabun New" w:hAnsi="TH Sarabun New"/>
          <w:sz w:val="32"/>
          <w:szCs w:val="32"/>
        </w:rPr>
        <w:t xml:space="preserve">., </w:t>
      </w:r>
      <w:r>
        <w:rPr>
          <w:rFonts w:ascii="TH Sarabun New" w:hAnsi="TH Sarabun New" w:cs="TH Sarabun New"/>
          <w:sz w:val="32"/>
          <w:szCs w:val="32"/>
        </w:rPr>
        <w:t>ถาน้อย</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และถาวร</w:t>
      </w:r>
      <w:r>
        <w:rPr>
          <w:rFonts w:cs="TH Sarabun New" w:ascii="TH Sarabun New" w:hAnsi="TH Sarabun New"/>
          <w:sz w:val="32"/>
          <w:szCs w:val="32"/>
        </w:rPr>
        <w:t xml:space="preserve">, </w:t>
      </w:r>
      <w:r>
        <w:rPr>
          <w:rFonts w:ascii="TH Sarabun New" w:hAnsi="TH Sarabun New" w:cs="TH Sarabun New"/>
          <w:sz w:val="32"/>
          <w:szCs w:val="32"/>
        </w:rPr>
        <w:t>ฐ</w:t>
      </w:r>
      <w:r>
        <w:rPr>
          <w:rFonts w:cs="TH Sarabun New" w:ascii="TH Sarabun New" w:hAnsi="TH Sarabun New"/>
          <w:sz w:val="32"/>
          <w:szCs w:val="32"/>
        </w:rPr>
        <w:t>. (2569)</w:t>
      </w:r>
      <w:r>
        <w:rPr>
          <w:rFonts w:cs="TH Sarabun New" w:ascii="TH Sarabun New" w:hAnsi="TH Sarabun New"/>
          <w:b/>
          <w:bCs/>
          <w:sz w:val="32"/>
          <w:szCs w:val="32"/>
        </w:rPr>
        <w:t>.</w:t>
      </w:r>
      <w:r>
        <w:rPr>
          <w:rFonts w:cs="TH Sarabun New" w:ascii="TH Sarabun New" w:hAnsi="TH Sarabun New"/>
          <w:sz w:val="32"/>
          <w:szCs w:val="32"/>
        </w:rPr>
        <w:t xml:space="preserve"> </w:t>
      </w:r>
      <w:r>
        <w:rPr>
          <w:rFonts w:ascii="TH Sarabun New" w:hAnsi="TH Sarabun New" w:hint="cs" w:cs="TH Sarabun New"/>
          <w:sz w:val="32"/>
          <w:szCs w:val="32"/>
        </w:rPr>
        <w:t>ได้ศึกษาเพิ่มเติมเรื่อง</w:t>
      </w:r>
      <w:r>
        <w:rPr>
          <w:rFonts w:ascii="TH Sarabun New" w:hAnsi="TH Sarabun New" w:cs="TH Sarabun New"/>
          <w:sz w:val="32"/>
          <w:szCs w:val="32"/>
        </w:rPr>
        <w:t>ผลของเกมกระดานสุขภาพใจต่อสุขภาวะทางจิตใจของนักเรียนประถมศึกษาตอนปลายในจังหวัดนครปฐม</w:t>
      </w:r>
      <w:r>
        <w:rPr>
          <w:rFonts w:cs="TH Sarabun New" w:ascii="TH Sarabun New" w:hAnsi="TH Sarabun New"/>
          <w:sz w:val="32"/>
          <w:szCs w:val="32"/>
        </w:rPr>
        <w:t xml:space="preserve">. </w:t>
      </w:r>
      <w:r>
        <w:rPr>
          <w:rFonts w:ascii="TH Sarabun New" w:hAnsi="TH Sarabun New" w:cs="TH Sarabun New"/>
          <w:i/>
          <w:iCs/>
          <w:sz w:val="32"/>
          <w:szCs w:val="32"/>
        </w:rPr>
        <w:t>วารสารการพยาบาลจิตเวชและสุขภาพจิต</w:t>
      </w:r>
      <w:r>
        <w:rPr>
          <w:rFonts w:cs="TH Sarabun New" w:ascii="TH Sarabun New" w:hAnsi="TH Sarabun New"/>
          <w:i/>
          <w:iCs/>
          <w:sz w:val="32"/>
          <w:szCs w:val="32"/>
        </w:rPr>
        <w:t>, 40</w:t>
      </w:r>
      <w:r>
        <w:rPr>
          <w:rFonts w:cs="TH Sarabun New" w:ascii="TH Sarabun New" w:hAnsi="TH Sarabun New"/>
          <w:sz w:val="32"/>
          <w:szCs w:val="32"/>
        </w:rPr>
        <w:t xml:space="preserve">(2), 1–16.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ศึกษาผลของเกมกระดานสุขภาพใจที่มีต่อสุขภาวะทางจิตใจของนักเรียนระดับประถมศึกษาตอนปลาย โดยใช้รูปแบบการวิจัยกึ่งทดลองแบบ </w:t>
      </w:r>
      <w:r>
        <w:rPr>
          <w:rFonts w:cs="TH Sarabun New" w:ascii="TH Sarabun New" w:hAnsi="TH Sarabun New"/>
          <w:sz w:val="32"/>
          <w:szCs w:val="32"/>
        </w:rPr>
        <w:t xml:space="preserve">2 </w:t>
      </w:r>
      <w:r>
        <w:rPr>
          <w:rFonts w:ascii="TH Sarabun New" w:hAnsi="TH Sarabun New" w:cs="TH Sarabun New"/>
          <w:sz w:val="32"/>
          <w:szCs w:val="32"/>
        </w:rPr>
        <w:t xml:space="preserve">กลุ่ม มีการวัดผลก่อนและหลังการทดลอง กลุ่มตัวอย่างเป็นนักเรียนชั้นประถมศึกษาปีที่ </w:t>
      </w:r>
      <w:r>
        <w:rPr>
          <w:rFonts w:cs="TH Sarabun New" w:ascii="TH Sarabun New" w:hAnsi="TH Sarabun New"/>
          <w:sz w:val="32"/>
          <w:szCs w:val="32"/>
        </w:rPr>
        <w:t xml:space="preserve">4 </w:t>
      </w:r>
      <w:r>
        <w:rPr>
          <w:rFonts w:ascii="TH Sarabun New" w:hAnsi="TH Sarabun New" w:cs="TH Sarabun New"/>
          <w:sz w:val="32"/>
          <w:szCs w:val="32"/>
        </w:rPr>
        <w:t xml:space="preserve">จากโรงเรียนแห่งหนึ่งในจังหวัดนครปฐม แบ่งเป็นกลุ่มทดลองจำนวน </w:t>
      </w:r>
      <w:r>
        <w:rPr>
          <w:rFonts w:cs="TH Sarabun New" w:ascii="TH Sarabun New" w:hAnsi="TH Sarabun New"/>
          <w:sz w:val="32"/>
          <w:szCs w:val="32"/>
        </w:rPr>
        <w:t xml:space="preserve">76 </w:t>
      </w:r>
      <w:r>
        <w:rPr>
          <w:rFonts w:ascii="TH Sarabun New" w:hAnsi="TH Sarabun New" w:cs="TH Sarabun New"/>
          <w:sz w:val="32"/>
          <w:szCs w:val="32"/>
        </w:rPr>
        <w:t xml:space="preserve">คน และกลุ่มควบคุมจำนวน </w:t>
      </w:r>
      <w:r>
        <w:rPr>
          <w:rFonts w:cs="TH Sarabun New" w:ascii="TH Sarabun New" w:hAnsi="TH Sarabun New"/>
          <w:sz w:val="32"/>
          <w:szCs w:val="32"/>
        </w:rPr>
        <w:t xml:space="preserve">80 </w:t>
      </w:r>
      <w:r>
        <w:rPr>
          <w:rFonts w:ascii="TH Sarabun New" w:hAnsi="TH Sarabun New" w:cs="TH Sarabun New"/>
          <w:sz w:val="32"/>
          <w:szCs w:val="32"/>
        </w:rPr>
        <w:t xml:space="preserve">คน กลุ่มทดลองเข้าร่วมกิจกรรม    เกมกระดานสุขภาพใจจำนวน </w:t>
      </w:r>
      <w:r>
        <w:rPr>
          <w:rFonts w:cs="TH Sarabun New" w:ascii="TH Sarabun New" w:hAnsi="TH Sarabun New"/>
          <w:sz w:val="32"/>
          <w:szCs w:val="32"/>
        </w:rPr>
        <w:t xml:space="preserve">9 </w:t>
      </w:r>
      <w:r>
        <w:rPr>
          <w:rFonts w:ascii="TH Sarabun New" w:hAnsi="TH Sarabun New" w:cs="TH Sarabun New"/>
          <w:sz w:val="32"/>
          <w:szCs w:val="32"/>
        </w:rPr>
        <w:t xml:space="preserve">เกม สัปดาห์ละ </w:t>
      </w:r>
      <w:r>
        <w:rPr>
          <w:rFonts w:cs="TH Sarabun New" w:ascii="TH Sarabun New" w:hAnsi="TH Sarabun New"/>
          <w:sz w:val="32"/>
          <w:szCs w:val="32"/>
        </w:rPr>
        <w:t xml:space="preserve">1 </w:t>
      </w:r>
      <w:r>
        <w:rPr>
          <w:rFonts w:ascii="TH Sarabun New" w:hAnsi="TH Sarabun New" w:cs="TH Sarabun New"/>
          <w:sz w:val="32"/>
          <w:szCs w:val="32"/>
        </w:rPr>
        <w:t xml:space="preserve">ครั้ง เป็นระยะเวลา </w:t>
      </w:r>
      <w:r>
        <w:rPr>
          <w:rFonts w:cs="TH Sarabun New" w:ascii="TH Sarabun New" w:hAnsi="TH Sarabun New"/>
          <w:sz w:val="32"/>
          <w:szCs w:val="32"/>
        </w:rPr>
        <w:t xml:space="preserve">9 </w:t>
      </w:r>
      <w:r>
        <w:rPr>
          <w:rFonts w:ascii="TH Sarabun New" w:hAnsi="TH Sarabun New" w:cs="TH Sarabun New"/>
          <w:sz w:val="32"/>
          <w:szCs w:val="32"/>
        </w:rPr>
        <w:t xml:space="preserve">สัปดาห์ ส่วนกลุ่มควบคุม   เข้าร่วมกิจกรรมตามปกติของโรงเรียน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sz w:val="32"/>
          <w:szCs w:val="32"/>
        </w:rPr>
        <w:t>การประเมินใช้แบบประเมินสุขภาวะทางจิตในเด็กฉบับภาษาไทย และวิเคราะห์ข้อมูลด้วย           สถิติเชิงพรรณนาและการทดสอบค่าที ผลการศึกษาพบว่าคะแนนเฉลี่ยสุขภาวะทางจิตใจของ      กลุ่มทดลองหลังการทดลองไม่แตกต่างจากก่อนการทดลองอย่างมีนัยสำคัญ และคะแนนเฉลี่ย       สุขภาวะทางจิตใจระหว่างกลุ่มทดลองกับกลุ่มควบคุมหลังการทดลองก็ไม่แตกต่างกันอย่างมีนัยสำคัญเช่น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cs="TH Sarabun New"/>
          <w:b w:val="false"/>
          <w:i w:val="false"/>
          <w:caps w:val="false"/>
          <w:smallCaps w:val="false"/>
          <w:spacing w:val="0"/>
          <w:sz w:val="21"/>
          <w:szCs w:val="32"/>
        </w:rPr>
      </w:pPr>
      <w:r>
        <w:rPr>
          <w:rFonts w:cs="TH Sarabun New"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b w:val="false"/>
          <w:i w:val="false"/>
          <w:caps w:val="false"/>
          <w:smallCaps w:val="false"/>
          <w:spacing w:val="0"/>
          <w:sz w:val="21"/>
          <w:szCs w:val="32"/>
        </w:rPr>
        <w:tab/>
      </w:r>
      <w:r>
        <w:rPr>
          <w:rFonts w:cs="TH Sarabun New" w:ascii="TH Sarabun New" w:hAnsi="TH Sarabun New"/>
          <w:b/>
          <w:bCs/>
          <w:i w:val="false"/>
          <w:caps w:val="false"/>
          <w:smallCaps w:val="false"/>
          <w:spacing w:val="0"/>
          <w:sz w:val="32"/>
          <w:szCs w:val="32"/>
        </w:rPr>
        <w:t xml:space="preserve">6.5 </w:t>
      </w:r>
      <w:r>
        <w:rPr>
          <w:rFonts w:ascii="TH Sarabun New" w:hAnsi="TH Sarabun New" w:cs="TH Sarabun New"/>
          <w:b/>
          <w:b/>
          <w:bCs/>
          <w:i w:val="false"/>
          <w:caps w:val="false"/>
          <w:smallCaps w:val="false"/>
          <w:spacing w:val="0"/>
          <w:sz w:val="32"/>
          <w:szCs w:val="32"/>
        </w:rPr>
        <w:t>การใช้เกมวิชวลโนเวลเป็นสื่อเชิงโต้ตอบเพื่อส่งเสริมความเข้าใจในเนื้อเรื่องและตัวละคร</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ศศิประภา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สิทธิกร ดีพร้อม</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กบูร ทองทา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ปนัชดา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และสุรีลักษณ์      วีระโจง</w:t>
      </w:r>
      <w:r>
        <w:rPr>
          <w:rFonts w:cs="TH Sarabun New" w:ascii="TH Sarabun New" w:hAnsi="TH Sarabun New"/>
          <w:b w:val="false"/>
          <w:bCs w:val="false"/>
          <w:i w:val="false"/>
          <w:iCs w:val="false"/>
          <w:caps w:val="false"/>
          <w:smallCaps w:val="false"/>
          <w:spacing w:val="0"/>
          <w:sz w:val="32"/>
          <w:szCs w:val="32"/>
        </w:rPr>
        <w:t xml:space="preserve">. (2566). </w:t>
      </w:r>
      <w:r>
        <w:rPr>
          <w:rFonts w:ascii="TH Sarabun New" w:hAnsi="TH Sarabun New" w:cs="TH Sarabun New"/>
          <w:b w:val="false"/>
          <w:bCs w:val="false"/>
          <w:i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วารสารวิทยาการสารสนเทศและเทคโนโลยี</w:t>
      </w:r>
      <w:r>
        <w:rPr>
          <w:rFonts w:cs="TH Sarabun New" w:ascii="TH Sarabun New" w:hAnsi="TH Sarabun New"/>
          <w:b w:val="false"/>
          <w:bCs w:val="false"/>
          <w:i w:val="false"/>
          <w:iCs w:val="false"/>
          <w:caps w:val="false"/>
          <w:smallCaps w:val="false"/>
          <w:spacing w:val="0"/>
          <w:sz w:val="32"/>
          <w:szCs w:val="32"/>
        </w:rPr>
        <w:t>, 13(2), 22–31.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 xml:space="preserve">งานวิจัยนี้มีวัตถุประสงค์เพื่อพัฒนาเกมวิชวลโนเวลชื่อ </w:t>
      </w:r>
      <w:r>
        <w:rPr>
          <w:rFonts w:cs="TH Sarabun New" w:ascii="TH Sarabun New" w:hAnsi="TH Sarabun New"/>
          <w:b w:val="false"/>
          <w:bCs w:val="false"/>
          <w:i w:val="false"/>
          <w:iCs w:val="false"/>
          <w:caps w:val="false"/>
          <w:smallCaps w:val="false"/>
          <w:spacing w:val="0"/>
          <w:sz w:val="32"/>
          <w:szCs w:val="32"/>
        </w:rPr>
        <w:t>"EDIHI" (</w:t>
      </w:r>
      <w:r>
        <w:rPr>
          <w:rFonts w:ascii="TH Sarabun New" w:hAnsi="TH Sarabun New" w:cs="TH Sarabun New"/>
          <w:b w:val="false"/>
          <w:bCs w:val="false"/>
          <w:i w:val="false"/>
          <w:iCs w:val="false"/>
          <w:caps w:val="false"/>
          <w:smallCaps w:val="false"/>
          <w:spacing w:val="0"/>
          <w:sz w:val="32"/>
          <w:szCs w:val="32"/>
        </w:rPr>
        <w:t>เอดี</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 xml:space="preserve">เพื่อส่งเสริมทักษะการรู้คิด ไหวพริบ และทักษะการแก้ไขปัญหาเฉพาะหน้า ในเกม ผู้เล่นสวมบทบาทเป็นเด็กสาวที่บังเอิญพบเหตุฆาตกรรม ผู้เล่นต้องใช้การคิดวิเคราะห์เพื่อหาความจริงและเอาชีวิตรอด ผู้วิจัย   เปรียบเทียบสื่อสองรูปแบบที่มีเนื้อหาเดียวกัน คือ เกมวิชวลโนเวล และนิยายสั้นแบบ            หนังสืออิเล็กทรอนิกส์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Cs w:val="false"/>
          <w:i w:val="false"/>
          <w:iCs w:val="false"/>
          <w:caps w:val="false"/>
          <w:smallCaps w:val="false"/>
          <w:spacing w:val="0"/>
          <w:sz w:val="32"/>
          <w:szCs w:val="32"/>
        </w:rPr>
        <w:t xml:space="preserve">ที่ผู้อ่านไม่สามารถโต้ตอบได้ กลุ่มตัวอย่างเป็นนักศึกษาชั้นปีที่ </w:t>
      </w:r>
      <w:r>
        <w:rPr>
          <w:rFonts w:cs="TH Sarabun New" w:ascii="TH Sarabun New" w:hAnsi="TH Sarabun New"/>
          <w:b w:val="false"/>
          <w:bCs w:val="false"/>
          <w:i w:val="false"/>
          <w:iCs w:val="false"/>
          <w:caps w:val="false"/>
          <w:smallCaps w:val="false"/>
          <w:spacing w:val="0"/>
          <w:sz w:val="32"/>
          <w:szCs w:val="32"/>
        </w:rPr>
        <w:t xml:space="preserve">1 </w:t>
      </w:r>
      <w:r>
        <w:rPr>
          <w:rFonts w:ascii="TH Sarabun New" w:hAnsi="TH Sarabun New" w:cs="TH Sarabun New"/>
          <w:b w:val="false"/>
          <w:bCs w:val="false"/>
          <w:i w:val="false"/>
          <w:iCs w:val="false"/>
          <w:caps w:val="false"/>
          <w:smallCaps w:val="false"/>
          <w:spacing w:val="0"/>
          <w:sz w:val="32"/>
          <w:szCs w:val="32"/>
        </w:rPr>
        <w:t xml:space="preserve">สาขาวิชาเทคโนโลยีดิจิทัลมัลติมีเดียอาร์ต มหาวิทยาลัยเทคโนโลยีมหานคร จำนวน </w:t>
      </w:r>
      <w:r>
        <w:rPr>
          <w:rFonts w:cs="TH Sarabun New" w:ascii="TH Sarabun New" w:hAnsi="TH Sarabun New"/>
          <w:b w:val="false"/>
          <w:bCs w:val="false"/>
          <w:i w:val="false"/>
          <w:iCs w:val="false"/>
          <w:caps w:val="false"/>
          <w:smallCaps w:val="false"/>
          <w:spacing w:val="0"/>
          <w:sz w:val="32"/>
          <w:szCs w:val="32"/>
        </w:rPr>
        <w:t xml:space="preserve">30 </w:t>
      </w:r>
      <w:r>
        <w:rPr>
          <w:rFonts w:ascii="TH Sarabun New" w:hAnsi="TH Sarabun New" w:cs="TH Sarabun New"/>
          <w:b w:val="false"/>
          <w:bCs w:val="false"/>
          <w:i w:val="false"/>
          <w:iCs w:val="false"/>
          <w:caps w:val="false"/>
          <w:smallCaps w:val="false"/>
          <w:spacing w:val="0"/>
          <w:sz w:val="32"/>
          <w:szCs w:val="32"/>
        </w:rPr>
        <w:t xml:space="preserve">คน แบ่งเป็น กลุ่มละ </w:t>
      </w:r>
      <w:r>
        <w:rPr>
          <w:rFonts w:cs="TH Sarabun New" w:ascii="TH Sarabun New" w:hAnsi="TH Sarabun New"/>
          <w:b w:val="false"/>
          <w:bCs w:val="false"/>
          <w:i w:val="false"/>
          <w:iCs w:val="false"/>
          <w:caps w:val="false"/>
          <w:smallCaps w:val="false"/>
          <w:spacing w:val="0"/>
          <w:sz w:val="32"/>
          <w:szCs w:val="32"/>
        </w:rPr>
        <w:t xml:space="preserve">15 </w:t>
      </w:r>
      <w:r>
        <w:rPr>
          <w:rFonts w:ascii="TH Sarabun New" w:hAnsi="TH Sarabun New" w:cs="TH Sarabun New"/>
          <w:b w:val="false"/>
          <w:bCs w:val="false"/>
          <w:i w:val="false"/>
          <w:iCs w:val="false"/>
          <w:caps w:val="false"/>
          <w:smallCaps w:val="false"/>
          <w:spacing w:val="0"/>
          <w:sz w:val="32"/>
          <w:szCs w:val="32"/>
        </w:rPr>
        <w:t xml:space="preserve">คน นอกจากนี้ผู้เชี่ยวชาญ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Cs w:val="false"/>
          <w:i w:val="false"/>
          <w:iCs w:val="false"/>
          <w:caps w:val="false"/>
          <w:smallCaps w:val="false"/>
          <w:spacing w:val="0"/>
          <w:sz w:val="32"/>
          <w:szCs w:val="32"/>
        </w:rPr>
        <w:t xml:space="preserve">ท่านได้ประเมินคุณภาพของเกมใน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Cs w:val="false"/>
          <w:i w:val="false"/>
          <w:iCs w:val="false"/>
          <w:caps w:val="false"/>
          <w:smallCaps w:val="false"/>
          <w:spacing w:val="0"/>
          <w:sz w:val="32"/>
          <w:szCs w:val="32"/>
        </w:rPr>
        <w:t>ด้าน ได้แก่ ประสิทธิภาพ ประสิทธิผล ความยืดหยุ่น การนำเสนอ และเนื้อหา</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 xml:space="preserve">ผลการวิจัยพบว่า ผู้เชี่ยวชาญประเมินคุณภาพของเกมโดยรวมอยู่ในระดับมากที่สุด     </w:t>
      </w:r>
      <w:r>
        <w:rPr>
          <w:rFonts w:cs="TH Sarabun New" w:ascii="TH Sarabun New" w:hAnsi="TH Sarabun New"/>
          <w:b w:val="false"/>
          <w:bCs w:val="false"/>
          <w:i w:val="false"/>
          <w:iCs w:val="false"/>
          <w:caps w:val="false"/>
          <w:smallCaps w:val="false"/>
          <w:spacing w:val="0"/>
          <w:sz w:val="32"/>
          <w:szCs w:val="32"/>
        </w:rPr>
        <w:t xml:space="preserve">(x̄ = 4.48, S.D. = 0.51) </w:t>
      </w:r>
      <w:r>
        <w:rPr>
          <w:rFonts w:ascii="TH Sarabun New" w:hAnsi="TH Sarabun New" w:cs="TH Sarabun New"/>
          <w:b w:val="false"/>
          <w:bCs w:val="false"/>
          <w:i w:val="false"/>
          <w:iCs w:val="false"/>
          <w:caps w:val="false"/>
          <w:smallCaps w:val="false"/>
          <w:spacing w:val="0"/>
          <w:sz w:val="32"/>
          <w:szCs w:val="32"/>
        </w:rPr>
        <w:t xml:space="preserve">กลุ่มที่เล่นเกมวิชวลโนเวลประเมินระดับการรับรู้ของตนสูงกว่ากลุ่มที่อ่าน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Cs w:val="false"/>
          <w:i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bCs w:val="false"/>
          <w:i w:val="false"/>
          <w:iCs w:val="false"/>
          <w:caps w:val="false"/>
          <w:smallCaps w:val="false"/>
          <w:spacing w:val="0"/>
          <w:sz w:val="32"/>
          <w:szCs w:val="32"/>
        </w:rPr>
        <w:t xml:space="preserve">.05 </w:t>
      </w:r>
      <w:r>
        <w:rPr>
          <w:rFonts w:ascii="TH Sarabun New" w:hAnsi="TH Sarabun New" w:cs="TH Sarabun New"/>
          <w:b w:val="false"/>
          <w:bCs w:val="false"/>
          <w:i w:val="false"/>
          <w:iCs w:val="false"/>
          <w:caps w:val="false"/>
          <w:smallCaps w:val="false"/>
          <w:spacing w:val="0"/>
          <w:sz w:val="32"/>
          <w:szCs w:val="32"/>
        </w:rPr>
        <w:t>ในทุกด้าน ด้านที่มีความแตกต่างชัดเจนที่สุดคือ     ความเข้าใจในตัวละคร ทั้งลักษณะนิสัย อารมณ์ และบุคลิก ด้านอื่นที่สูงกว่า ได้แก่ ความเข้าใจสถานการณ์ของเรื่อง การมีส่วนร่วมกับสื่อตลอดเนื้อหา และความพึงพอใจต่อประสบการณ์</w:t>
      </w:r>
    </w:p>
    <w:p>
      <w:pPr>
        <w:pStyle w:val="Normal"/>
        <w:tabs>
          <w:tab w:val="clear" w:pos="720"/>
          <w:tab w:val="left" w:pos="907" w:leader="none"/>
          <w:tab w:val="left" w:pos="1166" w:leader="none"/>
          <w:tab w:val="left" w:pos="1440" w:leader="none"/>
          <w:tab w:val="left" w:pos="1670" w:leader="none"/>
        </w:tabs>
        <w:bidi w:val="0"/>
        <w:spacing w:lineRule="auto" w:line="240" w:before="0" w:after="0"/>
        <w:jc w:val="start"/>
        <w:rPr/>
      </w:pPr>
      <w:r>
        <w:rPr>
          <w:rFonts w:cs="TH Sarabun New" w:ascii="TH Sarabun New" w:hAnsi="TH Sarabun New"/>
          <w:b w:val="false"/>
          <w:bCs w:val="false"/>
          <w:i w:val="false"/>
          <w:iCs w:val="false"/>
          <w:caps w:val="false"/>
          <w:smallCaps w:val="false"/>
          <w:spacing w:val="0"/>
          <w:sz w:val="32"/>
          <w:szCs w:val="32"/>
        </w:rPr>
        <w:tab/>
        <w:tab/>
      </w:r>
      <w:r>
        <w:rPr>
          <w:rFonts w:cs="TH Sarabun New" w:ascii="TH Sarabun New" w:hAnsi="TH Sarabun New"/>
          <w:bCs w:val="false"/>
          <w:iCs w:val="false"/>
          <w:caps w:val="false"/>
          <w:smallCaps w:val="false"/>
          <w:spacing w:val="0"/>
          <w:sz w:val="32"/>
          <w:szCs w:val="32"/>
        </w:rPr>
        <w:t xml:space="preserve"> </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bCs w:val="false"/>
          <w:i w:val="false"/>
          <w:iCs w:val="false"/>
          <w:caps w:val="false"/>
          <w:smallCaps w:val="false"/>
          <w:spacing w:val="0"/>
          <w:sz w:val="32"/>
          <w:szCs w:val="32"/>
        </w:rPr>
        <w:tab/>
      </w:r>
      <w:r>
        <w:rPr>
          <w:rFonts w:cs="TH Sarabun New" w:ascii="TH Sarabun New" w:hAnsi="TH Sarabun New"/>
          <w:b/>
          <w:bCs/>
          <w:i w:val="false"/>
          <w:caps w:val="false"/>
          <w:smallCaps w:val="false"/>
          <w:spacing w:val="0"/>
          <w:sz w:val="32"/>
          <w:szCs w:val="32"/>
        </w:rPr>
        <w:t xml:space="preserve">6.6 </w:t>
      </w:r>
      <w:r>
        <w:rPr>
          <w:rFonts w:ascii="TH Sarabun New" w:hAnsi="TH Sarabun New" w:cs="TH Sarabun New"/>
          <w:b/>
          <w:b/>
          <w:bCs/>
          <w:iCs w:val="false"/>
          <w:caps w:val="false"/>
          <w:smallCaps w:val="false"/>
          <w:spacing w:val="0"/>
          <w:sz w:val="32"/>
          <w:szCs w:val="32"/>
        </w:rPr>
        <w:t>การเสริมสร้างความเห็นอกเห็นใจของนักเรียนผ่านการสวมบทบาทและการคิดตามมุมมองของผู้อื่น</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วารสารมหาจุฬานาครทรรศน์</w:t>
      </w:r>
      <w:r>
        <w:rPr>
          <w:rFonts w:cs="TH Sarabun New" w:ascii="TH Sarabun New" w:hAnsi="TH Sarabun New"/>
          <w:b w:val="false"/>
          <w:i w:val="false"/>
          <w:caps w:val="false"/>
          <w:smallCaps w:val="false"/>
          <w:spacing w:val="0"/>
          <w:sz w:val="32"/>
          <w:szCs w:val="32"/>
        </w:rPr>
        <w:t>, 12(1), 100–111.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งานวิจัยนี้เป็นการวิจัยกึ่งทดลองแบบมีกลุ่มควบคุม วัดผลก่อนและหลังการทดลอง กลุ่มตัวอย่างเป็นนักเรียนชั้นประถมศึกษาปีที่ </w:t>
      </w:r>
      <w:r>
        <w:rPr>
          <w:rFonts w:cs="TH Sarabun New" w:ascii="TH Sarabun New" w:hAnsi="TH Sarabun New"/>
          <w:b w:val="false"/>
          <w:i w:val="false"/>
          <w:caps w:val="false"/>
          <w:smallCaps w:val="false"/>
          <w:spacing w:val="0"/>
          <w:sz w:val="32"/>
          <w:szCs w:val="32"/>
        </w:rPr>
        <w:t xml:space="preserve">6 </w:t>
      </w:r>
      <w:r>
        <w:rPr>
          <w:rFonts w:ascii="TH Sarabun New" w:hAnsi="TH Sarabun New" w:cs="TH Sarabun New"/>
          <w:bCs w:val="false"/>
          <w:iCs w:val="false"/>
          <w:caps w:val="false"/>
          <w:smallCaps w:val="false"/>
          <w:spacing w:val="0"/>
          <w:sz w:val="32"/>
          <w:szCs w:val="32"/>
        </w:rPr>
        <w:t xml:space="preserve">ของโรงเรียนเอกชนแห่งหนึ่ง ในภาคเรียนที่ </w:t>
      </w:r>
      <w:r>
        <w:rPr>
          <w:rFonts w:cs="TH Sarabun New" w:ascii="TH Sarabun New" w:hAnsi="TH Sarabun New"/>
          <w:b w:val="false"/>
          <w:i w:val="false"/>
          <w:caps w:val="false"/>
          <w:smallCaps w:val="false"/>
          <w:spacing w:val="0"/>
          <w:sz w:val="32"/>
          <w:szCs w:val="32"/>
        </w:rPr>
        <w:t xml:space="preserve">1          </w:t>
      </w:r>
      <w:r>
        <w:rPr>
          <w:rFonts w:ascii="TH Sarabun New" w:hAnsi="TH Sarabun New" w:cs="TH Sarabun New"/>
          <w:bCs w:val="false"/>
          <w:iCs w:val="false"/>
          <w:caps w:val="false"/>
          <w:smallCaps w:val="false"/>
          <w:spacing w:val="0"/>
          <w:sz w:val="32"/>
          <w:szCs w:val="32"/>
        </w:rPr>
        <w:t xml:space="preserve">ปีการศึกษา </w:t>
      </w:r>
      <w:r>
        <w:rPr>
          <w:rFonts w:cs="TH Sarabun New" w:ascii="TH Sarabun New" w:hAnsi="TH Sarabun New"/>
          <w:b w:val="false"/>
          <w:i w:val="false"/>
          <w:caps w:val="false"/>
          <w:smallCaps w:val="false"/>
          <w:spacing w:val="0"/>
          <w:sz w:val="32"/>
          <w:szCs w:val="32"/>
        </w:rPr>
        <w:t xml:space="preserve">2567 </w:t>
      </w:r>
      <w:r>
        <w:rPr>
          <w:rFonts w:ascii="TH Sarabun New" w:hAnsi="TH Sarabun New" w:cs="TH Sarabun New"/>
          <w:bCs w:val="false"/>
          <w:iCs w:val="false"/>
          <w:caps w:val="false"/>
          <w:smallCaps w:val="false"/>
          <w:spacing w:val="0"/>
          <w:sz w:val="32"/>
          <w:szCs w:val="32"/>
        </w:rPr>
        <w:t xml:space="preserve">จำนวน </w:t>
      </w:r>
      <w:r>
        <w:rPr>
          <w:rFonts w:cs="TH Sarabun New" w:ascii="TH Sarabun New" w:hAnsi="TH Sarabun New"/>
          <w:b w:val="false"/>
          <w:i w:val="false"/>
          <w:caps w:val="false"/>
          <w:smallCaps w:val="false"/>
          <w:spacing w:val="0"/>
          <w:sz w:val="32"/>
          <w:szCs w:val="32"/>
        </w:rPr>
        <w:t xml:space="preserve">20 </w:t>
      </w:r>
      <w:r>
        <w:rPr>
          <w:rFonts w:ascii="TH Sarabun New" w:hAnsi="TH Sarabun New" w:cs="TH Sarabun New"/>
          <w:bCs w:val="false"/>
          <w:iCs w:val="false"/>
          <w:caps w:val="false"/>
          <w:smallCaps w:val="false"/>
          <w:spacing w:val="0"/>
          <w:sz w:val="32"/>
          <w:szCs w:val="32"/>
        </w:rPr>
        <w:t xml:space="preserve">คน คัดเลือกจากนักเรียนที่มีคะแนนความเห็นอกเห็นใจตั้งแต่         เปอร์เซ็นไทล์ที่ </w:t>
      </w:r>
      <w:r>
        <w:rPr>
          <w:rFonts w:cs="TH Sarabun New" w:ascii="TH Sarabun New" w:hAnsi="TH Sarabun New"/>
          <w:b w:val="false"/>
          <w:i w:val="false"/>
          <w:caps w:val="false"/>
          <w:smallCaps w:val="false"/>
          <w:spacing w:val="0"/>
          <w:sz w:val="32"/>
          <w:szCs w:val="32"/>
        </w:rPr>
        <w:t xml:space="preserve">50 </w:t>
      </w:r>
      <w:r>
        <w:rPr>
          <w:rFonts w:ascii="TH Sarabun New" w:hAnsi="TH Sarabun New" w:cs="TH Sarabun New"/>
          <w:bCs w:val="false"/>
          <w:iCs w:val="false"/>
          <w:caps w:val="false"/>
          <w:smallCaps w:val="false"/>
          <w:spacing w:val="0"/>
          <w:sz w:val="32"/>
          <w:szCs w:val="32"/>
        </w:rPr>
        <w:t xml:space="preserve">ลงมา แล้วสุ่มเป็นกลุ่มทดลองและกลุ่มควบคุมกลุ่มละ </w:t>
      </w:r>
      <w:r>
        <w:rPr>
          <w:rFonts w:cs="TH Sarabun New" w:ascii="TH Sarabun New" w:hAnsi="TH Sarabun New"/>
          <w:b w:val="false"/>
          <w:i w:val="false"/>
          <w:caps w:val="false"/>
          <w:smallCaps w:val="false"/>
          <w:spacing w:val="0"/>
          <w:sz w:val="32"/>
          <w:szCs w:val="32"/>
        </w:rPr>
        <w:t xml:space="preserve">10 </w:t>
      </w:r>
      <w:r>
        <w:rPr>
          <w:rFonts w:ascii="TH Sarabun New" w:hAnsi="TH Sarabun New" w:cs="TH Sarabun New"/>
          <w:bCs w:val="false"/>
          <w:iCs w:val="false"/>
          <w:caps w:val="false"/>
          <w:smallCaps w:val="false"/>
          <w:spacing w:val="0"/>
          <w:sz w:val="32"/>
          <w:szCs w:val="32"/>
        </w:rPr>
        <w:t xml:space="preserve">คน กลุ่มทดลองเข้าร่วมกิจกรรมแนะแนว </w:t>
      </w:r>
      <w:r>
        <w:rPr>
          <w:rFonts w:cs="TH Sarabun New" w:ascii="TH Sarabun New" w:hAnsi="TH Sarabun New"/>
          <w:b w:val="false"/>
          <w:i w:val="false"/>
          <w:caps w:val="false"/>
          <w:smallCaps w:val="false"/>
          <w:spacing w:val="0"/>
          <w:sz w:val="32"/>
          <w:szCs w:val="32"/>
        </w:rPr>
        <w:t xml:space="preserve">7 </w:t>
      </w:r>
      <w:r>
        <w:rPr>
          <w:rFonts w:ascii="TH Sarabun New" w:hAnsi="TH Sarabun New" w:cs="TH Sarabun New"/>
          <w:bCs w:val="false"/>
          <w:iCs w:val="false"/>
          <w:caps w:val="false"/>
          <w:smallCaps w:val="false"/>
          <w:spacing w:val="0"/>
          <w:sz w:val="32"/>
          <w:szCs w:val="32"/>
        </w:rPr>
        <w:t xml:space="preserve">ครั้ง ครั้งละ </w:t>
      </w:r>
      <w:r>
        <w:rPr>
          <w:rFonts w:cs="TH Sarabun New" w:ascii="TH Sarabun New" w:hAnsi="TH Sarabun New"/>
          <w:b w:val="false"/>
          <w:i w:val="false"/>
          <w:caps w:val="false"/>
          <w:smallCaps w:val="false"/>
          <w:spacing w:val="0"/>
          <w:sz w:val="32"/>
          <w:szCs w:val="32"/>
        </w:rPr>
        <w:t xml:space="preserve">40 </w:t>
      </w:r>
      <w:r>
        <w:rPr>
          <w:rFonts w:ascii="TH Sarabun New" w:hAnsi="TH Sarabun New" w:cs="TH Sarabun New"/>
          <w:bCs w:val="false"/>
          <w:iCs w:val="false"/>
          <w:caps w:val="false"/>
          <w:smallCaps w:val="false"/>
          <w:spacing w:val="0"/>
          <w:sz w:val="32"/>
          <w:szCs w:val="32"/>
        </w:rPr>
        <w:t xml:space="preserve">นาที สัปดาห์ละ </w:t>
      </w:r>
      <w:r>
        <w:rPr>
          <w:rFonts w:cs="TH Sarabun New" w:ascii="TH Sarabun New" w:hAnsi="TH Sarabun New"/>
          <w:b w:val="false"/>
          <w:i w:val="false"/>
          <w:caps w:val="false"/>
          <w:smallCaps w:val="false"/>
          <w:spacing w:val="0"/>
          <w:sz w:val="32"/>
          <w:szCs w:val="32"/>
        </w:rPr>
        <w:t xml:space="preserve">2 </w:t>
      </w:r>
      <w:r>
        <w:rPr>
          <w:rFonts w:ascii="TH Sarabun New" w:hAnsi="TH Sarabun New" w:cs="TH Sarabun New"/>
          <w:bCs w:val="false"/>
          <w:iCs w:val="false"/>
          <w:caps w:val="false"/>
          <w:smallCaps w:val="false"/>
          <w:spacing w:val="0"/>
          <w:sz w:val="32"/>
          <w:szCs w:val="32"/>
        </w:rPr>
        <w:t xml:space="preserve">ครั้ง ผู้วิจัยแบ่งความเห็นอกเห็นใจตามแนวคิดของ </w:t>
      </w:r>
      <w:r>
        <w:rPr>
          <w:rFonts w:cs="TH Sarabun New" w:ascii="TH Sarabun New" w:hAnsi="TH Sarabun New"/>
          <w:b w:val="false"/>
          <w:i w:val="false"/>
          <w:caps w:val="false"/>
          <w:smallCaps w:val="false"/>
          <w:spacing w:val="0"/>
          <w:sz w:val="32"/>
          <w:szCs w:val="32"/>
        </w:rPr>
        <w:t xml:space="preserve">Cotton (1992) </w:t>
      </w:r>
      <w:r>
        <w:rPr>
          <w:rFonts w:ascii="TH Sarabun New" w:hAnsi="TH Sarabun New" w:cs="TH Sarabun New"/>
          <w:bCs w:val="false"/>
          <w:iCs w:val="false"/>
          <w:caps w:val="false"/>
          <w:smallCaps w:val="false"/>
          <w:spacing w:val="0"/>
          <w:sz w:val="32"/>
          <w:szCs w:val="32"/>
        </w:rPr>
        <w:t xml:space="preserve">ออกเป็น </w:t>
      </w:r>
      <w:r>
        <w:rPr>
          <w:rFonts w:cs="TH Sarabun New" w:ascii="TH Sarabun New" w:hAnsi="TH Sarabun New"/>
          <w:b w:val="false"/>
          <w:i w:val="false"/>
          <w:caps w:val="false"/>
          <w:smallCaps w:val="false"/>
          <w:spacing w:val="0"/>
          <w:sz w:val="32"/>
          <w:szCs w:val="32"/>
        </w:rPr>
        <w:t xml:space="preserve">3 </w:t>
      </w:r>
      <w:r>
        <w:rPr>
          <w:rFonts w:ascii="TH Sarabun New" w:hAnsi="TH Sarabun New" w:cs="TH Sarabun New"/>
          <w:bCs w:val="false"/>
          <w:iCs w:val="false"/>
          <w:caps w:val="false"/>
          <w:smallCaps w:val="false"/>
          <w:spacing w:val="0"/>
          <w:sz w:val="32"/>
          <w:szCs w:val="32"/>
        </w:rPr>
        <w:t>ด้าน ได้แก่ การบอกความรู้สึกของตนเองและผู้อื่น การทำความเข้าใจความรู้สึกและมุมมองของผู้อื่น และการสื่อสารเพื่อแสดงความเห็นอกเห็นใจ กิจกรรมใช้เทคนิค     การสังเกต เกมทายความรู้สึก การชมวิดีโอแล้ววิเคราะห์ความคิดของตัวละคร การฟังอย่างตั้งใจ   และการแสดงบทบาทสมมติ ซึ่งนักเรียนได้สวมบทบาทเป็นทั้งผู้ถูกกลั่นแกล้งและผู้ช่วยเหลือ</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Cs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ผลการวิจัยพบว่า หลังการทดลอง กลุ่มทดลองมีค่าเฉลี่ยความเห็นอกเห็นใจโดยรวม     เพิ่มขึ้นจาก ระดับปานกลาง </w:t>
      </w:r>
      <w:r>
        <w:rPr>
          <w:rFonts w:cs="TH Sarabun New" w:ascii="TH Sarabun New" w:hAnsi="TH Sarabun New"/>
          <w:b w:val="false"/>
          <w:i w:val="false"/>
          <w:caps w:val="false"/>
          <w:smallCaps w:val="false"/>
          <w:spacing w:val="0"/>
          <w:sz w:val="32"/>
          <w:szCs w:val="32"/>
        </w:rPr>
        <w:t xml:space="preserve">(M = 3.14) </w:t>
      </w:r>
      <w:r>
        <w:rPr>
          <w:rFonts w:ascii="TH Sarabun New" w:hAnsi="TH Sarabun New" w:cs="TH Sarabun New"/>
          <w:bCs w:val="false"/>
          <w:iCs w:val="false"/>
          <w:caps w:val="false"/>
          <w:smallCaps w:val="false"/>
          <w:spacing w:val="0"/>
          <w:sz w:val="32"/>
          <w:szCs w:val="32"/>
        </w:rPr>
        <w:t xml:space="preserve">เป็นระดับมาก </w:t>
      </w:r>
      <w:r>
        <w:rPr>
          <w:rFonts w:cs="TH Sarabun New" w:ascii="TH Sarabun New" w:hAnsi="TH Sarabun New"/>
          <w:b w:val="false"/>
          <w:i w:val="false"/>
          <w:caps w:val="false"/>
          <w:smallCaps w:val="false"/>
          <w:spacing w:val="0"/>
          <w:sz w:val="32"/>
          <w:szCs w:val="32"/>
        </w:rPr>
        <w:t xml:space="preserve">(M = 4.03) </w:t>
      </w:r>
      <w:r>
        <w:rPr>
          <w:rFonts w:ascii="TH Sarabun New" w:hAnsi="TH Sarabun New" w:cs="TH Sarabun New"/>
          <w:bCs w:val="false"/>
          <w:iCs w:val="false"/>
          <w:caps w:val="false"/>
          <w:smallCaps w:val="false"/>
          <w:spacing w:val="0"/>
          <w:sz w:val="32"/>
          <w:szCs w:val="32"/>
        </w:rPr>
        <w:t xml:space="preserve">และสูงกว่ากลุ่มควบคุม          </w:t>
      </w:r>
      <w:r>
        <w:rPr>
          <w:rFonts w:cs="TH Sarabun New" w:ascii="TH Sarabun New" w:hAnsi="TH Sarabun New"/>
          <w:b w:val="false"/>
          <w:i w:val="false"/>
          <w:caps w:val="false"/>
          <w:smallCaps w:val="false"/>
          <w:spacing w:val="0"/>
          <w:sz w:val="32"/>
          <w:szCs w:val="32"/>
        </w:rPr>
        <w:t xml:space="preserve">(M = 3.16) </w:t>
      </w:r>
      <w:r>
        <w:rPr>
          <w:rFonts w:ascii="TH Sarabun New" w:hAnsi="TH Sarabun New" w:cs="TH Sarabun New"/>
          <w:bCs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i w:val="false"/>
          <w:caps w:val="false"/>
          <w:smallCaps w:val="false"/>
          <w:spacing w:val="0"/>
          <w:sz w:val="32"/>
          <w:szCs w:val="32"/>
        </w:rPr>
        <w:t xml:space="preserve">.05 </w:t>
      </w:r>
      <w:r>
        <w:rPr>
          <w:rFonts w:ascii="TH Sarabun New" w:hAnsi="TH Sarabun New" w:cs="TH Sarabun New"/>
          <w:bCs w:val="false"/>
          <w:iCs w:val="false"/>
          <w:caps w:val="false"/>
          <w:smallCaps w:val="false"/>
          <w:spacing w:val="0"/>
          <w:sz w:val="32"/>
          <w:szCs w:val="32"/>
        </w:rPr>
        <w:t xml:space="preserve">ด้านที่มีค่าเฉลี่ยสูงสุดคือการทำความเข้าใจความรู้สึกและมุมมองของผู้อื่น </w:t>
      </w:r>
      <w:r>
        <w:rPr>
          <w:rFonts w:cs="TH Sarabun New" w:ascii="TH Sarabun New" w:hAnsi="TH Sarabun New"/>
          <w:b w:val="false"/>
          <w:i w:val="false"/>
          <w:caps w:val="false"/>
          <w:smallCaps w:val="false"/>
          <w:spacing w:val="0"/>
          <w:sz w:val="32"/>
          <w:szCs w:val="32"/>
        </w:rPr>
        <w:t xml:space="preserve">(M = 4.48) </w:t>
      </w:r>
      <w:r>
        <w:rPr>
          <w:rFonts w:ascii="TH Sarabun New" w:hAnsi="TH Sarabun New" w:cs="TH Sarabun New"/>
          <w:bCs w:val="false"/>
          <w:iCs w:val="false"/>
          <w:caps w:val="false"/>
          <w:smallCaps w:val="false"/>
          <w:spacing w:val="0"/>
          <w:sz w:val="32"/>
          <w:szCs w:val="32"/>
        </w:rPr>
        <w:t>ผู้วิจัยอภิปรายว่าผลนี้อาจเกิดจากการใช้สื่อวิดีโอที่มีฉากและตัวละครใกล</w:t>
      </w:r>
      <w:r>
        <w:rPr>
          <w:rFonts w:ascii="TH Sarabun New" w:hAnsi="TH Sarabun New" w:cs="TH Sarabun New"/>
          <w:bCs w:val="false"/>
          <w:iCs w:val="false"/>
          <w:caps w:val="false"/>
          <w:smallCaps w:val="false"/>
          <w:spacing w:val="0"/>
          <w:sz w:val="32"/>
          <w:szCs w:val="32"/>
        </w:rPr>
        <w:t>้</w:t>
      </w:r>
      <w:r>
        <w:rPr>
          <w:rFonts w:ascii="TH Sarabun New" w:hAnsi="TH Sarabun New" w:cs="TH Sarabun New"/>
          <w:bCs w:val="false"/>
          <w:iCs w:val="false"/>
          <w:caps w:val="false"/>
          <w:smallCaps w:val="false"/>
          <w:spacing w:val="0"/>
          <w:sz w:val="32"/>
          <w:szCs w:val="32"/>
        </w:rPr>
        <w:t>เคียงกับช่วงวั</w:t>
      </w:r>
      <w:r>
        <w:rPr>
          <w:rFonts w:ascii="TH Sarabun New" w:hAnsi="TH Sarabun New" w:cs="TH Sarabun New"/>
          <w:bCs w:val="false"/>
          <w:iCs w:val="false"/>
          <w:caps w:val="false"/>
          <w:smallCaps w:val="false"/>
          <w:spacing w:val="0"/>
          <w:sz w:val="32"/>
          <w:szCs w:val="32"/>
        </w:rPr>
        <w:t>ยและสภาพแวดล้อมในโรงเรียนของนักเรียน</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อ้างอิง</w:t>
      </w:r>
      <w:r>
        <w:rPr>
          <w:rFonts w:ascii="TH Sarabun New" w:hAnsi="TH Sarabun New" w:hint="cs" w:cs="TH Sarabun New"/>
          <w:b/>
          <w:b/>
          <w:bCs/>
          <w:sz w:val="32"/>
          <w:szCs w:val="32"/>
        </w:rPr>
        <w:t xml:space="preserve"> </w:t>
      </w:r>
      <w:r>
        <w:rPr>
          <w:rFonts w:cs="TH Sarabun New" w:ascii="TH Sarabun New" w:hAnsi="TH Sarabun New"/>
          <w:b/>
          <w:bCs/>
          <w:color w:val="EE0000"/>
          <w:sz w:val="32"/>
          <w:szCs w:val="32"/>
        </w:rPr>
        <w:t>**</w:t>
      </w:r>
      <w:r>
        <w:rPr>
          <w:rFonts w:ascii="TH Sarabun New" w:hAnsi="TH Sarabun New" w:hint="cs" w:cs="TH Sarabun New"/>
          <w:b/>
          <w:b/>
          <w:bCs/>
          <w:color w:val="EE0000"/>
          <w:sz w:val="32"/>
          <w:szCs w:val="32"/>
        </w:rPr>
        <w:t>ยังไม่ได้ใช้นะนะนะ</w:t>
      </w:r>
      <w:r>
        <w:rPr>
          <w:rFonts w:cs="TH Sarabun New" w:ascii="TH Sarabun New" w:hAnsi="TH Sarabun New"/>
          <w:b/>
          <w:bCs/>
          <w:color w:val="EE0000"/>
          <w:sz w:val="32"/>
          <w:szCs w:val="32"/>
        </w:rPr>
        <w: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ภาษาไทย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กรมสุขภาพจิต</w:t>
      </w:r>
      <w:r>
        <w:rPr>
          <w:rFonts w:cs="TH Sarabun New" w:ascii="TH Sarabun New" w:hAnsi="TH Sarabun New"/>
          <w:sz w:val="32"/>
          <w:szCs w:val="32"/>
        </w:rPr>
        <w:t xml:space="preserve">. (2565). </w:t>
      </w:r>
      <w:r>
        <w:rPr>
          <w:rFonts w:ascii="TH Sarabun New" w:hAnsi="TH Sarabun New" w:cs="TH Sarabun New"/>
          <w:i/>
          <w:iCs/>
          <w:sz w:val="32"/>
          <w:szCs w:val="32"/>
        </w:rPr>
        <w:t>ผลประเมินสุขภาพจิตเด็กและวัยรุ่นไทย โดยยูนิเซฟร่วมกับกรมสุขภาพจิต</w:t>
      </w:r>
      <w:r>
        <w:rPr>
          <w:rFonts w:cs="TH Sarabun New" w:ascii="TH Sarabun New" w:hAnsi="TH Sarabun New"/>
          <w:sz w:val="32"/>
          <w:szCs w:val="32"/>
        </w:rPr>
        <w:t xml:space="preserve">. </w:t>
      </w:r>
      <w:hyperlink r:id="rId6">
        <w:r>
          <w:rPr>
            <w:rStyle w:val="Hyperlink"/>
            <w:rFonts w:cs="TH Sarabun New" w:ascii="TH Sarabun New" w:hAnsi="TH Sarabun New"/>
            <w:sz w:val="32"/>
            <w:szCs w:val="32"/>
          </w:rPr>
          <w:t>https://dmh.go.th/news/view.asp?id=2503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xml:space="preserve">. (2567). </w:t>
      </w:r>
      <w:r>
        <w:rPr>
          <w:rFonts w:cs="TH Sarabun New" w:ascii="TH Sarabun New" w:hAnsi="TH Sarabun New"/>
          <w:i/>
          <w:iCs/>
          <w:sz w:val="32"/>
          <w:szCs w:val="32"/>
        </w:rPr>
        <w:t xml:space="preserve">Mental Health </w:t>
      </w:r>
      <w:r>
        <w:rPr>
          <w:rFonts w:ascii="TH Sarabun New" w:hAnsi="TH Sarabun New" w:cs="TH Sarabun New"/>
          <w:i/>
          <w:iCs/>
          <w:sz w:val="32"/>
          <w:szCs w:val="32"/>
        </w:rPr>
        <w:t>ปัญหาสำคัญที่ต้องเฝ้าระวัง</w:t>
      </w:r>
      <w:r>
        <w:rPr>
          <w:rFonts w:ascii="TH Sarabun New" w:hAnsi="TH Sarabun New"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 xml:space="preserve">บทความในรายงานภาวะสังคมไทย ไตรมาสหนึ่ง ปี </w:t>
      </w:r>
      <w:r>
        <w:rPr>
          <w:rFonts w:cs="TH Sarabun New" w:ascii="TH Sarabun New" w:hAnsi="TH Sarabun New"/>
          <w:sz w:val="32"/>
          <w:szCs w:val="32"/>
        </w:rPr>
        <w:t xml:space="preserve">2567]. </w:t>
      </w:r>
      <w:hyperlink r:id="rId7">
        <w:r>
          <w:rPr>
            <w:rStyle w:val="Hyperlink"/>
            <w:rFonts w:cs="TH Sarabun New" w:ascii="TH Sarabun New" w:hAnsi="TH Sarabun New"/>
            <w:sz w:val="32"/>
            <w:szCs w:val="32"/>
          </w:rPr>
          <w:t>https://www.nesdc.go.th/wordpress/wp-content/uploads/2025/06/2567_article_q1_001.pdf</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xml:space="preserve">. (2567). </w:t>
      </w:r>
      <w:r>
        <w:rPr>
          <w:rFonts w:ascii="TH Sarabun New" w:hAnsi="TH Sarabun New" w:cs="TH Sarabun New"/>
          <w:i/>
          <w:iCs/>
          <w:sz w:val="32"/>
          <w:szCs w:val="32"/>
        </w:rPr>
        <w:t xml:space="preserve">ไทยพบนักศึกษามีภาวะ </w:t>
      </w:r>
      <w:r>
        <w:rPr>
          <w:rFonts w:cs="TH Sarabun New" w:ascii="TH Sarabun New" w:hAnsi="TH Sarabun New"/>
          <w:i/>
          <w:iCs/>
          <w:sz w:val="32"/>
          <w:szCs w:val="32"/>
        </w:rPr>
        <w:t>"</w:t>
      </w:r>
      <w:r>
        <w:rPr>
          <w:rFonts w:ascii="TH Sarabun New" w:hAnsi="TH Sarabun New" w:cs="TH Sarabun New"/>
          <w:i/>
          <w:iCs/>
          <w:sz w:val="32"/>
          <w:szCs w:val="32"/>
        </w:rPr>
        <w:t>เครียด</w:t>
      </w:r>
      <w:r>
        <w:rPr>
          <w:rFonts w:cs="TH Sarabun New" w:ascii="TH Sarabun New" w:hAnsi="TH Sarabun New"/>
          <w:i/>
          <w:iCs/>
          <w:sz w:val="32"/>
          <w:szCs w:val="32"/>
        </w:rPr>
        <w:t>-</w:t>
      </w:r>
      <w:r>
        <w:rPr>
          <w:rFonts w:ascii="TH Sarabun New" w:hAnsi="TH Sarabun New" w:cs="TH Sarabun New"/>
          <w:i/>
          <w:iCs/>
          <w:sz w:val="32"/>
          <w:szCs w:val="32"/>
        </w:rPr>
        <w:t>ซึมเศร้า</w:t>
      </w:r>
      <w:r>
        <w:rPr>
          <w:rFonts w:cs="TH Sarabun New" w:ascii="TH Sarabun New" w:hAnsi="TH Sarabun New"/>
          <w:i/>
          <w:iCs/>
          <w:sz w:val="32"/>
          <w:szCs w:val="32"/>
        </w:rPr>
        <w:t>" 30%</w:t>
      </w:r>
      <w:r>
        <w:rPr>
          <w:rFonts w:cs="TH Sarabun New" w:ascii="TH Sarabun New" w:hAnsi="TH Sarabun New"/>
          <w:sz w:val="32"/>
          <w:szCs w:val="32"/>
        </w:rPr>
        <w:t xml:space="preserve">. </w:t>
      </w:r>
      <w:hyperlink r:id="rId8">
        <w:r>
          <w:rPr>
            <w:rStyle w:val="Hyperlink"/>
            <w:rFonts w:cs="TH Sarabun New" w:ascii="TH Sarabun New" w:hAnsi="TH Sarabun New"/>
            <w:sz w:val="32"/>
            <w:szCs w:val="32"/>
          </w:rPr>
          <w:t>https://www.thaipbs.or.th/news/content/338472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caps w:val="false"/>
          <w:smallCaps w:val="false"/>
          <w:spacing w:val="0"/>
          <w:sz w:val="32"/>
          <w:szCs w:val="32"/>
        </w:rPr>
      </w:pP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วารสารมหาจุฬานาครทรรศน์</w:t>
      </w:r>
      <w:r>
        <w:rPr>
          <w:rStyle w:val="Emphasis"/>
          <w:rFonts w:cs="TH Sarabun New" w:ascii="TH Sarabun New" w:hAnsi="TH Sarabun New"/>
          <w:b w:val="false"/>
          <w:i/>
          <w:spacing w:val="0"/>
          <w:sz w:val="32"/>
          <w:szCs w:val="32"/>
        </w:rPr>
        <w:t>, 12</w:t>
      </w:r>
      <w:r>
        <w:rPr>
          <w:rFonts w:cs="TH Sarabun New" w:ascii="TH Sarabun New" w:hAnsi="TH Sarabun New"/>
          <w:b w:val="false"/>
          <w:i w:val="false"/>
          <w:caps w:val="false"/>
          <w:smallCaps w:val="false"/>
          <w:spacing w:val="0"/>
          <w:sz w:val="32"/>
          <w:szCs w:val="32"/>
        </w:rPr>
        <w:t xml:space="preserve">(1), 100–111. </w:t>
      </w:r>
      <w:hyperlink r:id="rId9">
        <w:r>
          <w:rPr>
            <w:rStyle w:val="Hyperlink"/>
            <w:rFonts w:cs="TH Sarabun New" w:ascii="TH Sarabun New" w:hAnsi="TH Sarabun New"/>
            <w:b w:val="false"/>
            <w:i w:val="false"/>
            <w:caps w:val="false"/>
            <w:smallCaps w:val="false"/>
            <w:spacing w:val="0"/>
            <w:sz w:val="32"/>
            <w:szCs w:val="32"/>
            <w:u w:val="single"/>
          </w:rPr>
          <w:t>https://so03.tci-thaijo.org/index.php/JMND/article/view/283693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ศศิประภา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สิทธิกร ดีพร้อม</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กบูร ทองทา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ปนัชดา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และสุรีลักษณ์ วีระโจง</w:t>
      </w:r>
      <w:r>
        <w:rPr>
          <w:rFonts w:cs="TH Sarabun New" w:ascii="TH Sarabun New" w:hAnsi="TH Sarabun New"/>
          <w:b w:val="false"/>
          <w:i w:val="false"/>
          <w:caps w:val="false"/>
          <w:smallCaps w:val="false"/>
          <w:spacing w:val="0"/>
          <w:sz w:val="32"/>
          <w:szCs w:val="32"/>
        </w:rPr>
        <w:t xml:space="preserve">. (2566). </w:t>
      </w:r>
      <w:r>
        <w:rPr>
          <w:rFonts w:ascii="TH Sarabun New" w:hAnsi="TH Sarabun New" w:cs="TH Sarabun New"/>
          <w:bCs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วารสารวิทยาการสารสนเทศและเทคโนโลยี</w:t>
      </w:r>
      <w:r>
        <w:rPr>
          <w:rStyle w:val="Emphasis"/>
          <w:rFonts w:cs="TH Sarabun New" w:ascii="TH Sarabun New" w:hAnsi="TH Sarabun New"/>
          <w:b w:val="false"/>
          <w:i/>
          <w:spacing w:val="0"/>
          <w:sz w:val="32"/>
          <w:szCs w:val="32"/>
        </w:rPr>
        <w:t>, 13</w:t>
      </w:r>
      <w:r>
        <w:rPr>
          <w:rFonts w:cs="TH Sarabun New" w:ascii="TH Sarabun New" w:hAnsi="TH Sarabun New"/>
          <w:b w:val="false"/>
          <w:i w:val="false"/>
          <w:caps w:val="false"/>
          <w:smallCaps w:val="false"/>
          <w:spacing w:val="0"/>
          <w:sz w:val="32"/>
          <w:szCs w:val="32"/>
        </w:rPr>
        <w:t xml:space="preserve">(2), 22–31. </w:t>
      </w:r>
      <w:hyperlink r:id="rId10" w:tgtFrame="_blank">
        <w:r>
          <w:rPr>
            <w:rStyle w:val="Hyperlink"/>
            <w:rFonts w:cs="TH Sarabun New" w:ascii="TH Sarabun New" w:hAnsi="TH Sarabun New"/>
            <w:b w:val="false"/>
            <w:i w:val="false"/>
            <w:caps w:val="false"/>
            <w:smallCaps w:val="false"/>
            <w:spacing w:val="0"/>
            <w:sz w:val="32"/>
            <w:szCs w:val="32"/>
            <w:u w:val="single"/>
          </w:rPr>
          <w:t>https://doi.org/10.14456/jist.2023.9</w:t>
        </w:r>
      </w:hyperlink>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b/>
          <w:b/>
          <w:bCs/>
          <w:sz w:val="32"/>
          <w:szCs w:val="32"/>
        </w:rPr>
        <w:t>ภาษาอังกฤษ</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Barrow, E., &amp; Thomas, G. (2022). Exploring perceived barriers and facilitators to mental health help-seeking in adolescents: A systematic literature review. </w:t>
      </w:r>
      <w:r>
        <w:rPr>
          <w:rFonts w:cs="TH Sarabun New" w:ascii="TH Sarabun New" w:hAnsi="TH Sarabun New"/>
          <w:i/>
          <w:iCs/>
          <w:sz w:val="32"/>
          <w:szCs w:val="32"/>
        </w:rPr>
        <w:t>Educational Psychology in Practice, 38</w:t>
      </w:r>
      <w:r>
        <w:rPr>
          <w:rFonts w:cs="TH Sarabun New" w:ascii="TH Sarabun New" w:hAnsi="TH Sarabun New"/>
          <w:sz w:val="32"/>
          <w:szCs w:val="32"/>
        </w:rPr>
        <w:t xml:space="preserve">(2), 173–193. </w:t>
      </w:r>
      <w:hyperlink r:id="rId11">
        <w:r>
          <w:rPr>
            <w:rStyle w:val="Hyperlink"/>
            <w:rFonts w:cs="TH Sarabun New" w:ascii="TH Sarabun New" w:hAnsi="TH Sarabun New"/>
            <w:sz w:val="32"/>
            <w:szCs w:val="32"/>
          </w:rPr>
          <w:t>https://doi.org/10.1080/02667363.2022.2051441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Beukema, L., de Winter, A. F., Korevaar, E. L., Hofstra, J., &amp; Reijneveld, S. A. (2024). Investigating the use of support in secondary school: The role of self-reliance and stigma towards help-seeking. </w:t>
      </w:r>
      <w:r>
        <w:rPr>
          <w:rFonts w:cs="TH Sarabun New" w:ascii="TH Sarabun New" w:hAnsi="TH Sarabun New"/>
          <w:i/>
          <w:iCs/>
          <w:sz w:val="32"/>
          <w:szCs w:val="32"/>
        </w:rPr>
        <w:t>Journal of Mental Health, 33</w:t>
      </w:r>
      <w:r>
        <w:rPr>
          <w:rFonts w:cs="TH Sarabun New" w:ascii="TH Sarabun New" w:hAnsi="TH Sarabun New"/>
          <w:sz w:val="32"/>
          <w:szCs w:val="32"/>
        </w:rPr>
        <w:t xml:space="preserve">(2), 227–235. </w:t>
      </w:r>
      <w:hyperlink r:id="rId12">
        <w:r>
          <w:rPr>
            <w:rStyle w:val="Hyperlink"/>
            <w:rFonts w:cs="TH Sarabun New" w:ascii="TH Sarabun New" w:hAnsi="TH Sarabun New"/>
            <w:sz w:val="32"/>
            <w:szCs w:val="32"/>
          </w:rPr>
          <w:t>https://doi.org/10.1080/09638237.2022.2069720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Camingue, J., Carstensdóttir, E., &amp; Melcer, E. F. (2021). What is a visual novel? </w:t>
      </w:r>
      <w:r>
        <w:rPr>
          <w:rFonts w:cs="TH Sarabun New" w:ascii="TH Sarabun New" w:hAnsi="TH Sarabun New"/>
          <w:i/>
          <w:iCs/>
          <w:sz w:val="32"/>
          <w:szCs w:val="32"/>
        </w:rPr>
        <w:t>Proceedings of the ACM on Human-Computer Interaction, 5</w:t>
      </w:r>
      <w:r>
        <w:rPr>
          <w:rFonts w:cs="TH Sarabun New" w:ascii="TH Sarabun New" w:hAnsi="TH Sarabun New"/>
          <w:sz w:val="32"/>
          <w:szCs w:val="32"/>
        </w:rPr>
        <w:t xml:space="preserve">(CHI PLAY), Article 285, 1–18. </w:t>
      </w:r>
      <w:hyperlink r:id="rId13">
        <w:r>
          <w:rPr>
            <w:rStyle w:val="Hyperlink"/>
            <w:rFonts w:cs="TH Sarabun New" w:ascii="TH Sarabun New" w:hAnsi="TH Sarabun New"/>
            <w:sz w:val="32"/>
            <w:szCs w:val="32"/>
          </w:rPr>
          <w:t>https://doi.org/10.1145/3474712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Carstensdóttir, E., Kleinman, E., Williams, R., &amp; Seif El-Nasr, M. (2021). "Naked and on fire": Examining player agency experiences in narrative-focused gameplay. In </w:t>
      </w:r>
      <w:r>
        <w:rPr>
          <w:rFonts w:cs="TH Sarabun New" w:ascii="TH Sarabun New" w:hAnsi="TH Sarabun New"/>
          <w:i/>
          <w:iCs/>
          <w:sz w:val="32"/>
          <w:szCs w:val="32"/>
        </w:rPr>
        <w:t>Proceedings of the 2021 CHI Conference on Human Factors in Computing Systems</w:t>
      </w:r>
      <w:r>
        <w:rPr>
          <w:rFonts w:cs="TH Sarabun New" w:ascii="TH Sarabun New" w:hAnsi="TH Sarabun New"/>
          <w:sz w:val="32"/>
          <w:szCs w:val="32"/>
        </w:rPr>
        <w:t xml:space="preserve"> (pp. 1–13). Association for Computing Machinery. </w:t>
      </w:r>
      <w:hyperlink r:id="rId14">
        <w:r>
          <w:rPr>
            <w:rStyle w:val="Hyperlink"/>
            <w:rFonts w:cs="TH Sarabun New" w:ascii="TH Sarabun New" w:hAnsi="TH Sarabun New"/>
            <w:sz w:val="32"/>
            <w:szCs w:val="32"/>
          </w:rPr>
          <w:t>https://doi.org/10.1145/3411764.3445540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Fombouchet, Y., Pineau, S., Perchec, C., Lucenet, J., &amp; Lannegrand, L. (2023). The development of emotion regulation in adolescence: What do we know and where to go next? </w:t>
      </w:r>
      <w:r>
        <w:rPr>
          <w:rFonts w:cs="TH Sarabun New" w:ascii="TH Sarabun New" w:hAnsi="TH Sarabun New"/>
          <w:i/>
          <w:iCs/>
          <w:sz w:val="32"/>
          <w:szCs w:val="32"/>
        </w:rPr>
        <w:t>Social Development, 32</w:t>
      </w:r>
      <w:r>
        <w:rPr>
          <w:rFonts w:cs="TH Sarabun New" w:ascii="TH Sarabun New" w:hAnsi="TH Sarabun New"/>
          <w:sz w:val="32"/>
          <w:szCs w:val="32"/>
        </w:rPr>
        <w:t xml:space="preserve">(4), 1227–1242. </w:t>
      </w:r>
      <w:hyperlink r:id="rId15">
        <w:r>
          <w:rPr>
            <w:rStyle w:val="Hyperlink"/>
            <w:rFonts w:cs="TH Sarabun New" w:ascii="TH Sarabun New" w:hAnsi="TH Sarabun New"/>
            <w:sz w:val="32"/>
            <w:szCs w:val="32"/>
          </w:rPr>
          <w:t>https://doi.org/10.1111/sode.12684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Godot Engine. (n.d.). </w:t>
      </w:r>
      <w:r>
        <w:rPr>
          <w:rFonts w:cs="TH Sarabun New" w:ascii="TH Sarabun New" w:hAnsi="TH Sarabun New"/>
          <w:i/>
          <w:iCs/>
          <w:sz w:val="32"/>
          <w:szCs w:val="32"/>
        </w:rPr>
        <w:t>Godot Engine documentation</w:t>
      </w:r>
      <w:r>
        <w:rPr>
          <w:rFonts w:cs="TH Sarabun New" w:ascii="TH Sarabun New" w:hAnsi="TH Sarabun New"/>
          <w:sz w:val="32"/>
          <w:szCs w:val="32"/>
        </w:rPr>
        <w:t xml:space="preserve">. Retrieved September 17, 2026, from </w:t>
      </w:r>
      <w:hyperlink r:id="rId16">
        <w:r>
          <w:rPr>
            <w:rStyle w:val="Hyperlink"/>
            <w:rFonts w:cs="TH Sarabun New" w:ascii="TH Sarabun New" w:hAnsi="TH Sarabun New"/>
            <w:sz w:val="32"/>
            <w:szCs w:val="32"/>
          </w:rPr>
          <w:t>https://docs.godotengine.org/en/stable/</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Li, S. J., &amp; van Berlo, Z. M. C. (2025). Video games for good: Active perspective-taking fosters empathy and reduces implicit bias toward gendered violence victims. </w:t>
      </w:r>
      <w:r>
        <w:rPr>
          <w:rFonts w:cs="TH Sarabun New" w:ascii="TH Sarabun New" w:hAnsi="TH Sarabun New"/>
          <w:i/>
          <w:iCs/>
          <w:sz w:val="32"/>
          <w:szCs w:val="32"/>
        </w:rPr>
        <w:t>Entertainment Computing, 53</w:t>
      </w:r>
      <w:r>
        <w:rPr>
          <w:rFonts w:cs="TH Sarabun New" w:ascii="TH Sarabun New" w:hAnsi="TH Sarabun New"/>
          <w:sz w:val="32"/>
          <w:szCs w:val="32"/>
        </w:rPr>
        <w:t xml:space="preserve">, 100928. </w:t>
      </w:r>
      <w:hyperlink r:id="rId17">
        <w:r>
          <w:rPr>
            <w:rStyle w:val="Hyperlink"/>
            <w:rFonts w:cs="TH Sarabun New" w:ascii="TH Sarabun New" w:hAnsi="TH Sarabun New"/>
            <w:sz w:val="32"/>
            <w:szCs w:val="32"/>
          </w:rPr>
          <w:t>https://doi.org/10.1016/j.entcom.2025.100928</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Pine, R., Mbinta, J., Te Morenga, L., &amp; Fleming, T. (2024). A novel casual video game with simple mental health and well-being concepts (Match Emoji): Mixed methods feasibility study. </w:t>
      </w:r>
      <w:r>
        <w:rPr>
          <w:rFonts w:cs="TH Sarabun New" w:ascii="TH Sarabun New" w:hAnsi="TH Sarabun New"/>
          <w:i/>
          <w:iCs/>
          <w:sz w:val="32"/>
          <w:szCs w:val="32"/>
        </w:rPr>
        <w:t>JMIR Serious Games, 12</w:t>
      </w:r>
      <w:r>
        <w:rPr>
          <w:rFonts w:cs="TH Sarabun New" w:ascii="TH Sarabun New" w:hAnsi="TH Sarabun New"/>
          <w:sz w:val="32"/>
          <w:szCs w:val="32"/>
        </w:rPr>
        <w:t xml:space="preserve">, e46697. </w:t>
      </w:r>
      <w:hyperlink r:id="rId18">
        <w:r>
          <w:rPr>
            <w:rStyle w:val="Hyperlink"/>
            <w:rFonts w:cs="TH Sarabun New" w:ascii="TH Sarabun New" w:hAnsi="TH Sarabun New"/>
            <w:sz w:val="32"/>
            <w:szCs w:val="32"/>
          </w:rPr>
          <w:t>https://games.jmir.org/2024/1/e46697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Schlote, E., &amp; Major, A. (2021). Playing with mental issues: Entertaining video games as a means for mental health education? </w:t>
      </w:r>
      <w:r>
        <w:rPr>
          <w:rFonts w:cs="TH Sarabun New" w:ascii="TH Sarabun New" w:hAnsi="TH Sarabun New"/>
          <w:i/>
          <w:iCs/>
          <w:sz w:val="32"/>
          <w:szCs w:val="32"/>
        </w:rPr>
        <w:t>Digital Culture &amp; Education, 13</w:t>
      </w:r>
      <w:r>
        <w:rPr>
          <w:rFonts w:cs="TH Sarabun New" w:ascii="TH Sarabun New" w:hAnsi="TH Sarabun New"/>
          <w:sz w:val="32"/>
          <w:szCs w:val="32"/>
        </w:rPr>
        <w:t>(2), 94–110.</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Scholl, J., Pandrea, M., &amp; van Enschot, R. (2022). How to help your depressed friend? The effects of interactive health narratives on cognitive and transformative learning. </w:t>
      </w:r>
      <w:r>
        <w:rPr>
          <w:rFonts w:cs="TH Sarabun New" w:ascii="TH Sarabun New" w:hAnsi="TH Sarabun New"/>
          <w:i/>
          <w:iCs/>
          <w:sz w:val="32"/>
          <w:szCs w:val="32"/>
        </w:rPr>
        <w:t>Frontiers in Communication, 7</w:t>
      </w:r>
      <w:r>
        <w:rPr>
          <w:rFonts w:cs="TH Sarabun New" w:ascii="TH Sarabun New" w:hAnsi="TH Sarabun New"/>
          <w:sz w:val="32"/>
          <w:szCs w:val="32"/>
        </w:rPr>
        <w:t xml:space="preserve">, 966944. </w:t>
      </w:r>
      <w:hyperlink r:id="rId19">
        <w:r>
          <w:rPr>
            <w:rStyle w:val="Hyperlink"/>
            <w:rFonts w:cs="TH Sarabun New" w:ascii="TH Sarabun New" w:hAnsi="TH Sarabun New"/>
            <w:sz w:val="32"/>
            <w:szCs w:val="32"/>
          </w:rPr>
          <w:t>https://doi.org/10.3389/fcomm.2022.966944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Schrier, K., &amp; Farber, M. (2021). A systematic literature review of "empathy" and "games". </w:t>
      </w:r>
      <w:r>
        <w:rPr>
          <w:rFonts w:cs="TH Sarabun New" w:ascii="TH Sarabun New" w:hAnsi="TH Sarabun New"/>
          <w:i/>
          <w:iCs/>
          <w:sz w:val="32"/>
          <w:szCs w:val="32"/>
        </w:rPr>
        <w:t>Journal of Gaming &amp; Virtual Worlds, 13</w:t>
      </w:r>
      <w:r>
        <w:rPr>
          <w:rFonts w:cs="TH Sarabun New" w:ascii="TH Sarabun New" w:hAnsi="TH Sarabun New"/>
          <w:sz w:val="32"/>
          <w:szCs w:val="32"/>
        </w:rPr>
        <w:t xml:space="preserve">(2), 195–214. </w:t>
      </w:r>
      <w:hyperlink r:id="rId20">
        <w:r>
          <w:rPr>
            <w:rStyle w:val="Hyperlink"/>
            <w:rFonts w:cs="TH Sarabun New" w:ascii="TH Sarabun New" w:hAnsi="TH Sarabun New"/>
            <w:sz w:val="32"/>
            <w:szCs w:val="32"/>
          </w:rPr>
          <w:t>https://doi.org/10.1386/jgvw_00036_1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Sousa, J. P. V., Campos, P., &amp; Bala, P. (2024). College tales: Pilot study on large language models generated narratives for mental health literacy. In </w:t>
      </w:r>
      <w:r>
        <w:rPr>
          <w:rFonts w:cs="TH Sarabun New" w:ascii="TH Sarabun New" w:hAnsi="TH Sarabun New"/>
          <w:i/>
          <w:iCs/>
          <w:sz w:val="32"/>
          <w:szCs w:val="32"/>
        </w:rPr>
        <w:t>Proceedings of the 27th International Academic Mindtrek Conference</w:t>
      </w:r>
      <w:r>
        <w:rPr>
          <w:rFonts w:cs="TH Sarabun New" w:ascii="TH Sarabun New" w:hAnsi="TH Sarabun New"/>
          <w:sz w:val="32"/>
          <w:szCs w:val="32"/>
        </w:rPr>
        <w:t xml:space="preserve"> (pp. 270–275). Association for Computing Machinery. </w:t>
      </w:r>
      <w:hyperlink r:id="rId21">
        <w:r>
          <w:rPr>
            <w:rStyle w:val="Hyperlink"/>
            <w:rFonts w:cs="TH Sarabun New" w:ascii="TH Sarabun New" w:hAnsi="TH Sarabun New"/>
            <w:sz w:val="32"/>
            <w:szCs w:val="32"/>
          </w:rPr>
          <w:t>https://doi.org/10.1145/3681716.3689447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Pires, A., Jiskrová, A., Saial, A., &amp; Campos, P. F. (2024). "I found it cathartic": Exploring empathy and mental health awareness in psychological horror video games. </w:t>
      </w:r>
      <w:r>
        <w:rPr>
          <w:rFonts w:cs="TH Sarabun New" w:ascii="TH Sarabun New" w:hAnsi="TH Sarabun New"/>
          <w:i/>
          <w:iCs/>
          <w:sz w:val="32"/>
          <w:szCs w:val="32"/>
        </w:rPr>
        <w:t>Proceedings of the ACM on Human-Computer Interaction, 8</w:t>
      </w:r>
      <w:r>
        <w:rPr>
          <w:rFonts w:cs="TH Sarabun New" w:ascii="TH Sarabun New" w:hAnsi="TH Sarabun New"/>
          <w:sz w:val="32"/>
          <w:szCs w:val="32"/>
        </w:rPr>
        <w:t xml:space="preserve">(CHI PLAY). </w:t>
      </w:r>
      <w:hyperlink r:id="rId22">
        <w:r>
          <w:rPr>
            <w:rStyle w:val="Hyperlink"/>
            <w:rFonts w:cs="TH Sarabun New" w:ascii="TH Sarabun New" w:hAnsi="TH Sarabun New"/>
            <w:sz w:val="32"/>
            <w:szCs w:val="32"/>
          </w:rPr>
          <w:t>https://doi.org/10.1145/3677083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Ponte, C., Coelho, C., Ferreira, P., Campos, R., Pires, A., &amp; Campos, P. (2026). Excellium: Designing a psychological visual novel to foster reflection on university students mental health. In S. Bakkes, F. Bellotti, P. Dondio, M. Ninaus, V. Wanick, &amp; A. Bucchiarone (Eds.), </w:t>
      </w:r>
      <w:r>
        <w:rPr>
          <w:rFonts w:cs="TH Sarabun New" w:ascii="TH Sarabun New" w:hAnsi="TH Sarabun New"/>
          <w:i/>
          <w:iCs/>
          <w:sz w:val="32"/>
          <w:szCs w:val="32"/>
        </w:rPr>
        <w:t>Games and Learning Alliance (GALA 2025)</w:t>
      </w:r>
      <w:r>
        <w:rPr>
          <w:rFonts w:cs="TH Sarabun New" w:ascii="TH Sarabun New" w:hAnsi="TH Sarabun New"/>
          <w:sz w:val="32"/>
          <w:szCs w:val="32"/>
        </w:rPr>
        <w:t xml:space="preserve"> (Lecture Notes in Computer Science, Vol. 16307, pp. 452–458). Springer. </w:t>
      </w:r>
      <w:hyperlink r:id="rId23">
        <w:r>
          <w:rPr>
            <w:rStyle w:val="Hyperlink"/>
            <w:rFonts w:cs="TH Sarabun New" w:ascii="TH Sarabun New" w:hAnsi="TH Sarabun New"/>
            <w:sz w:val="32"/>
            <w:szCs w:val="32"/>
          </w:rPr>
          <w:t>https://doi.org/10.1007/978-3-032-11043-5_49</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Warsinsky, S., Schmidt-Kraepelin, M., Rank, S., Thiebes, S., &amp; Sunyaev, A. (2021). Conceptual ambiguity surrounding gamification and serious games in health care: Literature review and development of game-based intervention reporting guidelines (GAMING). </w:t>
      </w:r>
      <w:r>
        <w:rPr>
          <w:rFonts w:cs="TH Sarabun New" w:ascii="TH Sarabun New" w:hAnsi="TH Sarabun New"/>
          <w:i/>
          <w:iCs/>
          <w:sz w:val="32"/>
          <w:szCs w:val="32"/>
        </w:rPr>
        <w:t>Journal of Medical Internet Research, 23</w:t>
      </w:r>
      <w:r>
        <w:rPr>
          <w:rFonts w:cs="TH Sarabun New" w:ascii="TH Sarabun New" w:hAnsi="TH Sarabun New"/>
          <w:sz w:val="32"/>
          <w:szCs w:val="32"/>
        </w:rPr>
        <w:t xml:space="preserve">(9), e30390. </w:t>
      </w:r>
      <w:hyperlink r:id="rId24">
        <w:r>
          <w:rPr>
            <w:rStyle w:val="Hyperlink"/>
            <w:rFonts w:cs="TH Sarabun New" w:ascii="TH Sarabun New" w:hAnsi="TH Sarabun New"/>
            <w:sz w:val="32"/>
            <w:szCs w:val="32"/>
          </w:rPr>
          <w:t>https://doi.org/10.2196/30390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World Health Organization. (2024). </w:t>
      </w:r>
      <w:r>
        <w:rPr>
          <w:rFonts w:cs="TH Sarabun New" w:ascii="TH Sarabun New" w:hAnsi="TH Sarabun New"/>
          <w:i/>
          <w:iCs/>
          <w:sz w:val="32"/>
          <w:szCs w:val="32"/>
        </w:rPr>
        <w:t>Mental health of adolescents</w:t>
      </w:r>
      <w:r>
        <w:rPr>
          <w:rFonts w:cs="TH Sarabun New" w:ascii="TH Sarabun New" w:hAnsi="TH Sarabun New"/>
          <w:sz w:val="32"/>
          <w:szCs w:val="32"/>
        </w:rPr>
        <w:t xml:space="preserve">. </w:t>
      </w:r>
      <w:hyperlink r:id="rId25">
        <w:r>
          <w:rPr>
            <w:rStyle w:val="Hyperlink"/>
            <w:rFonts w:cs="TH Sarabun New" w:ascii="TH Sarabun New" w:hAnsi="TH Sarabun New"/>
            <w:sz w:val="32"/>
            <w:szCs w:val="32"/>
          </w:rPr>
          <w:t>https://www.who.int/news-room/fact-sheets/detail/adolescent-mental-health</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Colasante, T., De France, K., Lin, L., &amp; Hollenstein, T. (2023). Momentary emotion regulation strategy use and success: Testing the influences of emotion intensity and habitual strategy use. </w:t>
      </w:r>
      <w:r>
        <w:rPr>
          <w:rFonts w:cs="TH Sarabun New" w:ascii="TH Sarabun New" w:hAnsi="TH Sarabun New"/>
          <w:i/>
          <w:iCs/>
          <w:sz w:val="32"/>
          <w:szCs w:val="32"/>
        </w:rPr>
        <w:t>Emotion, 23</w:t>
      </w:r>
      <w:r>
        <w:rPr>
          <w:rFonts w:cs="TH Sarabun New" w:ascii="TH Sarabun New" w:hAnsi="TH Sarabun New"/>
          <w:sz w:val="32"/>
          <w:szCs w:val="32"/>
        </w:rPr>
        <w:t>(2), 375–386.</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De France, K., &amp; Hollenstein, T. (2023). Adolescents suppress emotional expression more with peers compared to parents and less when they feel close to others. </w:t>
      </w:r>
      <w:r>
        <w:rPr>
          <w:rFonts w:cs="TH Sarabun New" w:ascii="TH Sarabun New" w:hAnsi="TH Sarabun New"/>
          <w:i/>
          <w:iCs/>
          <w:sz w:val="32"/>
          <w:szCs w:val="32"/>
        </w:rPr>
        <w:t>International Journal of Behavioral Development, 47</w:t>
      </w:r>
      <w:r>
        <w:rPr>
          <w:rFonts w:cs="TH Sarabun New" w:ascii="TH Sarabun New" w:hAnsi="TH Sarabun New"/>
          <w:sz w:val="32"/>
          <w:szCs w:val="32"/>
        </w:rPr>
        <w:t xml:space="preserve">(1), 1–8. </w:t>
      </w:r>
      <w:hyperlink r:id="rId26">
        <w:r>
          <w:rPr>
            <w:rStyle w:val="Hyperlink"/>
            <w:rFonts w:cs="TH Sarabun New" w:ascii="TH Sarabun New" w:hAnsi="TH Sarabun New"/>
            <w:sz w:val="32"/>
            <w:szCs w:val="32"/>
          </w:rPr>
          <w:t>https://doi.org/10.1177/01650254221132777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sectPr>
      <w:headerReference w:type="even" r:id="rId27"/>
      <w:headerReference w:type="default" r:id="rId28"/>
      <w:headerReference w:type="first" r:id="rId29"/>
      <w:type w:val="nextPage"/>
      <w:pgSz w:w="11906" w:h="16838"/>
      <w:pgMar w:left="2160" w:right="1440" w:gutter="0" w:header="706" w:top="2160" w:footer="0" w:bottom="1440"/>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TH Sarabun New">
    <w:charset w:val="01"/>
    <w:family w:val="swiss"/>
    <w:pitch w:val="variable"/>
  </w:font>
  <w:font w:name="gg mono">
    <w:altName w:val="Source Code Pro"/>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18421"/>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21</w:t>
        </w:r>
        <w:r>
          <w:rPr>
            <w:rFonts w:ascii="TH Sarabun New" w:hAnsi="TH Sarabun New"/>
            <w:sz w:val="32"/>
            <w:szCs w:val="32"/>
          </w:rPr>
          <w:fldChar w:fldCharType="end"/>
        </w:r>
      </w:p>
    </w:sdtContent>
  </w:sdt>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asciiTheme="minorHAnsi" w:cstheme="minorBidi" w:eastAsiaTheme="minorHAnsi" w:hAnsiTheme="minorHAnsi"/>
        <w:kern w:val="2"/>
        <w:sz w:val="22"/>
        <w:szCs w:val="28"/>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Cordia New" w:asciiTheme="minorHAnsi" w:cstheme="minorBidi" w:eastAsiaTheme="minorHAnsi" w:hAnsiTheme="minorHAnsi"/>
      <w:color w:val="auto"/>
      <w:kern w:val="2"/>
      <w:sz w:val="22"/>
      <w:szCs w:val="28"/>
      <w:lang w:val="en-US" w:eastAsia="en-US" w:bidi="th-TH"/>
      <w14:ligatures w14:val="standardContextual"/>
    </w:rPr>
  </w:style>
  <w:style w:type="paragraph" w:styleId="Heading1">
    <w:name w:val="heading 1"/>
    <w:basedOn w:val="Normal"/>
    <w:next w:val="Normal"/>
    <w:link w:val="Heading1Char"/>
    <w:uiPriority w:val="9"/>
    <w:qFormat/>
    <w:rsid w:val="00dc313b"/>
    <w:pPr>
      <w:keepNext w:val="true"/>
      <w:keepLines/>
      <w:spacing w:before="320" w:after="40"/>
      <w:outlineLvl w:val="0"/>
    </w:pPr>
    <w:rPr>
      <w:rFonts w:ascii="Calibri Light" w:hAnsi="Calibri Light" w:eastAsia="" w:cs="Angsana New" w:asciiTheme="majorHAnsi" w:cstheme="majorBidi" w:eastAsiaTheme="majorEastAsia" w:hAnsiTheme="majorHAnsi"/>
      <w:color w:themeColor="accent1" w:themeShade="bf" w:val="2F5496"/>
      <w:sz w:val="40"/>
      <w:szCs w:val="50"/>
    </w:rPr>
  </w:style>
  <w:style w:type="paragraph" w:styleId="Heading2">
    <w:name w:val="heading 2"/>
    <w:basedOn w:val="Normal"/>
    <w:next w:val="Normal"/>
    <w:link w:val="Heading2Char"/>
    <w:uiPriority w:val="9"/>
    <w:semiHidden/>
    <w:unhideWhenUsed/>
    <w:qFormat/>
    <w:rsid w:val="00dc313b"/>
    <w:pPr>
      <w:keepNext w:val="true"/>
      <w:keepLines/>
      <w:spacing w:before="120" w:after="40"/>
      <w:outlineLvl w:val="1"/>
    </w:pPr>
    <w:rPr>
      <w:rFonts w:ascii="Calibri Light" w:hAnsi="Calibri Light" w:eastAsia="" w:cs="Angsana New" w:asciiTheme="majorHAnsi" w:cstheme="majorBidi" w:eastAsiaTheme="majorEastAsia" w:hAnsiTheme="majorHAnsi"/>
      <w:color w:themeColor="accent1" w:themeShade="bf" w:val="2F5496"/>
      <w:sz w:val="32"/>
      <w:szCs w:val="40"/>
    </w:rPr>
  </w:style>
  <w:style w:type="paragraph" w:styleId="Heading3">
    <w:name w:val="heading 3"/>
    <w:basedOn w:val="Normal"/>
    <w:next w:val="Normal"/>
    <w:link w:val="Heading3Char"/>
    <w:uiPriority w:val="9"/>
    <w:unhideWhenUsed/>
    <w:qFormat/>
    <w:rsid w:val="00dc313b"/>
    <w:pPr>
      <w:keepNext w:val="true"/>
      <w:keepLines/>
      <w:spacing w:before="120" w:after="40"/>
      <w:outlineLvl w:val="2"/>
    </w:pPr>
    <w:rPr>
      <w:rFonts w:eastAsia="" w:cs="Angsana New" w:cstheme="majorBidi" w:eastAsiaTheme="majorEastAsia"/>
      <w:color w:themeColor="accent1" w:themeShade="bf" w:val="2F5496"/>
      <w:sz w:val="28"/>
      <w:szCs w:val="35"/>
    </w:rPr>
  </w:style>
  <w:style w:type="paragraph" w:styleId="Heading4">
    <w:name w:val="heading 4"/>
    <w:basedOn w:val="Normal"/>
    <w:next w:val="Normal"/>
    <w:link w:val="Heading4Char"/>
    <w:uiPriority w:val="9"/>
    <w:semiHidden/>
    <w:unhideWhenUsed/>
    <w:qFormat/>
    <w:rsid w:val="00dc313b"/>
    <w:pPr>
      <w:keepNext w:val="true"/>
      <w:keepLines/>
      <w:spacing w:before="80" w:after="40"/>
      <w:outlineLvl w:val="3"/>
    </w:pPr>
    <w:rPr>
      <w:rFonts w:eastAsia="" w:cs="Angsana New"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dc313b"/>
    <w:pPr>
      <w:keepNext w:val="true"/>
      <w:keepLines/>
      <w:spacing w:before="80" w:after="40"/>
      <w:outlineLvl w:val="4"/>
    </w:pPr>
    <w:rPr>
      <w:rFonts w:eastAsia="" w:cs="Angsana New"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c313b"/>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c313b"/>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c313b"/>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c313b"/>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dc313b"/>
    <w:rPr>
      <w:rFonts w:ascii="Calibri Light" w:hAnsi="Calibri Light" w:eastAsia="" w:cs="Angsana New" w:asciiTheme="majorHAnsi" w:cstheme="majorBidi" w:eastAsiaTheme="majorEastAsia" w:hAnsiTheme="majorHAnsi"/>
      <w:color w:themeColor="accent1" w:themeShade="bf" w:val="2F5496"/>
      <w:sz w:val="40"/>
      <w:szCs w:val="50"/>
    </w:rPr>
  </w:style>
  <w:style w:type="character" w:styleId="Heading2Char" w:customStyle="1">
    <w:name w:val="Heading 2 Char"/>
    <w:basedOn w:val="DefaultParagraphFont"/>
    <w:link w:val="Heading2"/>
    <w:uiPriority w:val="9"/>
    <w:semiHidden/>
    <w:rsid w:val="00dc313b"/>
    <w:rPr>
      <w:rFonts w:ascii="Calibri Light" w:hAnsi="Calibri Light" w:eastAsia="" w:cs="Angsana New" w:asciiTheme="majorHAnsi" w:cstheme="majorBidi" w:eastAsiaTheme="majorEastAsia" w:hAnsiTheme="majorHAnsi"/>
      <w:color w:themeColor="accent1" w:themeShade="bf" w:val="2F5496"/>
      <w:sz w:val="32"/>
      <w:szCs w:val="40"/>
    </w:rPr>
  </w:style>
  <w:style w:type="character" w:styleId="Heading3Char" w:customStyle="1">
    <w:name w:val="Heading 3 Char"/>
    <w:basedOn w:val="DefaultParagraphFont"/>
    <w:link w:val="Heading3"/>
    <w:uiPriority w:val="9"/>
    <w:rsid w:val="00dc313b"/>
    <w:rPr>
      <w:rFonts w:eastAsia="" w:cs="Angsana New" w:cstheme="majorBidi" w:eastAsiaTheme="majorEastAsia"/>
      <w:color w:themeColor="accent1" w:themeShade="bf" w:val="2F5496"/>
      <w:sz w:val="28"/>
      <w:szCs w:val="35"/>
    </w:rPr>
  </w:style>
  <w:style w:type="character" w:styleId="Heading4Char" w:customStyle="1">
    <w:name w:val="Heading 4 Char"/>
    <w:basedOn w:val="DefaultParagraphFont"/>
    <w:link w:val="Heading4"/>
    <w:uiPriority w:val="9"/>
    <w:semiHidden/>
    <w:rsid w:val="00dc313b"/>
    <w:rPr>
      <w:rFonts w:eastAsia="" w:cs="Angsana New" w:cstheme="majorBidi" w:eastAsiaTheme="majorEastAsia"/>
      <w:i/>
      <w:iCs/>
      <w:color w:themeColor="accent1" w:themeShade="bf" w:val="2F5496"/>
    </w:rPr>
  </w:style>
  <w:style w:type="character" w:styleId="Heading5Char" w:customStyle="1">
    <w:name w:val="Heading 5 Char"/>
    <w:basedOn w:val="DefaultParagraphFont"/>
    <w:link w:val="Heading5"/>
    <w:uiPriority w:val="9"/>
    <w:rsid w:val="00dc313b"/>
    <w:rPr>
      <w:rFonts w:eastAsia="" w:cs="Angsana New" w:cstheme="majorBidi" w:eastAsiaTheme="majorEastAsia"/>
      <w:color w:themeColor="accent1" w:themeShade="bf" w:val="2F5496"/>
    </w:rPr>
  </w:style>
  <w:style w:type="character" w:styleId="Heading6Char" w:customStyle="1">
    <w:name w:val="Heading 6 Char"/>
    <w:basedOn w:val="DefaultParagraphFont"/>
    <w:link w:val="Heading6"/>
    <w:uiPriority w:val="9"/>
    <w:semiHidden/>
    <w:rsid w:val="00dc313b"/>
    <w:rPr>
      <w:rFonts w:eastAsia=""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dc313b"/>
    <w:rPr>
      <w:rFonts w:eastAsia=""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dc313b"/>
    <w:rPr>
      <w:rFonts w:eastAsia=""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dc313b"/>
    <w:rPr>
      <w:rFonts w:eastAsia="" w:cs="Angsana New" w:cstheme="majorBidi" w:eastAsiaTheme="majorEastAsia"/>
      <w:color w:themeColor="text1" w:themeTint="d8" w:val="272727"/>
    </w:rPr>
  </w:style>
  <w:style w:type="character" w:styleId="TitleChar" w:customStyle="1">
    <w:name w:val="Title Char"/>
    <w:basedOn w:val="DefaultParagraphFont"/>
    <w:link w:val="Title"/>
    <w:uiPriority w:val="10"/>
    <w:rsid w:val="00dc313b"/>
    <w:rPr>
      <w:rFonts w:ascii="Calibri Light" w:hAnsi="Calibri Light" w:eastAsia=""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rsid w:val="00dc313b"/>
    <w:rPr>
      <w:rFonts w:eastAsia=""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rsid w:val="00dc313b"/>
    <w:rPr>
      <w:i/>
      <w:iCs/>
      <w:color w:themeColor="text1" w:themeTint="bf" w:val="404040"/>
    </w:rPr>
  </w:style>
  <w:style w:type="character" w:styleId="IntenseEmphasis">
    <w:name w:val="Intense Emphasis"/>
    <w:basedOn w:val="DefaultParagraphFont"/>
    <w:uiPriority w:val="21"/>
    <w:qFormat/>
    <w:rsid w:val="00dc313b"/>
    <w:rPr>
      <w:i/>
      <w:iCs/>
      <w:color w:themeColor="accent1" w:themeShade="bf" w:val="2F5496"/>
    </w:rPr>
  </w:style>
  <w:style w:type="character" w:styleId="IntenseQuoteChar" w:customStyle="1">
    <w:name w:val="Intense Quote Char"/>
    <w:basedOn w:val="DefaultParagraphFont"/>
    <w:link w:val="IntenseQuote"/>
    <w:uiPriority w:val="30"/>
    <w:rsid w:val="00dc313b"/>
    <w:rPr>
      <w:i/>
      <w:iCs/>
      <w:color w:themeColor="accent1" w:themeShade="bf" w:val="2F5496"/>
    </w:rPr>
  </w:style>
  <w:style w:type="character" w:styleId="IntenseReference">
    <w:name w:val="Intense Reference"/>
    <w:basedOn w:val="DefaultParagraphFont"/>
    <w:uiPriority w:val="32"/>
    <w:qFormat/>
    <w:rsid w:val="00dc313b"/>
    <w:rPr>
      <w:b/>
      <w:bCs/>
      <w:smallCaps/>
      <w:color w:themeColor="accent1" w:themeShade="bf" w:val="2F5496"/>
      <w:spacing w:val="5"/>
    </w:rPr>
  </w:style>
  <w:style w:type="character" w:styleId="Hyperlink">
    <w:name w:val="Hyperlink"/>
    <w:basedOn w:val="DefaultParagraphFont"/>
    <w:uiPriority w:val="99"/>
    <w:unhideWhenUsed/>
    <w:rsid w:val="00f455d8"/>
    <w:rPr>
      <w:color w:themeColor="hyperlink" w:val="0563C1"/>
      <w:u w:val="single"/>
    </w:rPr>
  </w:style>
  <w:style w:type="character" w:styleId="UnresolvedMention">
    <w:name w:val="Unresolved Mention"/>
    <w:basedOn w:val="DefaultParagraphFont"/>
    <w:uiPriority w:val="99"/>
    <w:semiHidden/>
    <w:unhideWhenUsed/>
    <w:rsid w:val="00f455d8"/>
    <w:rPr>
      <w:color w:val="605E5C"/>
      <w:shd w:fill="E1DFDD" w:val="clear"/>
    </w:rPr>
  </w:style>
  <w:style w:type="character" w:styleId="HeaderChar" w:customStyle="1">
    <w:name w:val="Header Char"/>
    <w:basedOn w:val="DefaultParagraphFont"/>
    <w:link w:val="Header"/>
    <w:uiPriority w:val="99"/>
    <w:rsid w:val="00eb7347"/>
    <w:rPr/>
  </w:style>
  <w:style w:type="character" w:styleId="FooterChar" w:customStyle="1">
    <w:name w:val="Footer Char"/>
    <w:basedOn w:val="DefaultParagraphFont"/>
    <w:link w:val="Footer"/>
    <w:uiPriority w:val="99"/>
    <w:rsid w:val="00eb7347"/>
    <w:rPr/>
  </w:style>
  <w:style w:type="character" w:styleId="FollowedHyperlink">
    <w:name w:val="FollowedHyperlink"/>
    <w:basedOn w:val="DefaultParagraphFont"/>
    <w:uiPriority w:val="99"/>
    <w:semiHidden/>
    <w:unhideWhenUsed/>
    <w:rsid w:val="00cb6618"/>
    <w:rPr>
      <w:color w:themeColor="followedHyperlink" w:val="954F72"/>
      <w:u w:val="single"/>
    </w:rPr>
  </w:style>
  <w:style w:type="character" w:styleId="Emphasis">
    <w:name w:val="Emphasis"/>
    <w:rPr>
      <w:i/>
      <w:iCs/>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Normal"/>
    <w:next w:val="Normal"/>
    <w:link w:val="TitleChar"/>
    <w:uiPriority w:val="10"/>
    <w:qFormat/>
    <w:rsid w:val="00dc313b"/>
    <w:pPr>
      <w:spacing w:lineRule="auto" w:line="240" w:before="0" w:after="40"/>
      <w:contextualSpacing/>
    </w:pPr>
    <w:rPr>
      <w:rFonts w:ascii="Calibri Light" w:hAnsi="Calibri Light" w:eastAsia=""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dc313b"/>
    <w:pPr/>
    <w:rPr>
      <w:rFonts w:eastAsia=""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dc313b"/>
    <w:pPr>
      <w:spacing w:before="160" w:after="160"/>
      <w:jc w:val="center"/>
    </w:pPr>
    <w:rPr>
      <w:i/>
      <w:iCs/>
      <w:color w:themeColor="text1" w:themeTint="bf" w:val="404040"/>
    </w:rPr>
  </w:style>
  <w:style w:type="paragraph" w:styleId="ListParagraph">
    <w:name w:val="List Paragraph"/>
    <w:basedOn w:val="Normal"/>
    <w:uiPriority w:val="34"/>
    <w:qFormat/>
    <w:rsid w:val="00dc313b"/>
    <w:pPr>
      <w:spacing w:before="0" w:after="160"/>
      <w:ind w:start="720"/>
      <w:contextualSpacing/>
    </w:pPr>
    <w:rPr/>
  </w:style>
  <w:style w:type="paragraph" w:styleId="IntenseQuote">
    <w:name w:val="Intense Quote"/>
    <w:basedOn w:val="Normal"/>
    <w:next w:val="Normal"/>
    <w:link w:val="IntenseQuoteChar"/>
    <w:uiPriority w:val="30"/>
    <w:qFormat/>
    <w:rsid w:val="00dc313b"/>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pPr/>
    <w:rPr/>
  </w:style>
  <w:style w:type="paragraph" w:styleId="Header">
    <w:name w:val="header"/>
    <w:basedOn w:val="Normal"/>
    <w:link w:val="HeaderChar"/>
    <w:uiPriority w:val="99"/>
    <w:unhideWhenUsed/>
    <w:rsid w:val="00eb734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b7347"/>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rsid w:val="00a159b5"/>
    <w:pPr/>
    <w:rPr>
      <w:rFonts w:ascii="Times New Roman" w:hAnsi="Times New Roman" w:cs="Angsana New"/>
      <w:sz w:val="24"/>
      <w:szCs w:val="30"/>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yperlink" Target="https://dmh.go.th/news/view.asp?id=2503" TargetMode="External"/><Relationship Id="rId7" Type="http://schemas.openxmlformats.org/officeDocument/2006/relationships/hyperlink" Target="https://www.nesdc.go.th/wordpress/wp-content/uploads/2025/06/2567_article_q1_001.pdf" TargetMode="External"/><Relationship Id="rId8" Type="http://schemas.openxmlformats.org/officeDocument/2006/relationships/hyperlink" Target="https://www.thaipbs.or.th/news/content/338472" TargetMode="External"/><Relationship Id="rId9" Type="http://schemas.openxmlformats.org/officeDocument/2006/relationships/hyperlink" Target="https://so03.tci-thaijo.org/index.php/JMND/article/view/283693" TargetMode="External"/><Relationship Id="rId10" Type="http://schemas.openxmlformats.org/officeDocument/2006/relationships/hyperlink" Target="https://doi.org/10.14456/jist.2023.9" TargetMode="External"/><Relationship Id="rId11" Type="http://schemas.openxmlformats.org/officeDocument/2006/relationships/hyperlink" Target="https://doi.org/10.1080/02667363.2022.2051441" TargetMode="External"/><Relationship Id="rId12" Type="http://schemas.openxmlformats.org/officeDocument/2006/relationships/hyperlink" Target="https://doi.org/10.1080/09638237.2022.2069720" TargetMode="External"/><Relationship Id="rId13" Type="http://schemas.openxmlformats.org/officeDocument/2006/relationships/hyperlink" Target="https://doi.org/10.1145/3474712" TargetMode="External"/><Relationship Id="rId14" Type="http://schemas.openxmlformats.org/officeDocument/2006/relationships/hyperlink" Target="https://doi.org/10.1145/3411764.3445540" TargetMode="External"/><Relationship Id="rId15" Type="http://schemas.openxmlformats.org/officeDocument/2006/relationships/hyperlink" Target="https://doi.org/10.1111/sode.12684" TargetMode="External"/><Relationship Id="rId16" Type="http://schemas.openxmlformats.org/officeDocument/2006/relationships/hyperlink" Target="https://docs.godotengine.org/en/stable/" TargetMode="External"/><Relationship Id="rId17" Type="http://schemas.openxmlformats.org/officeDocument/2006/relationships/hyperlink" Target="https://doi.org/10.1016/j.entcom.2025.100928" TargetMode="External"/><Relationship Id="rId18" Type="http://schemas.openxmlformats.org/officeDocument/2006/relationships/hyperlink" Target="https://games.jmir.org/2024/1/e46697" TargetMode="External"/><Relationship Id="rId19" Type="http://schemas.openxmlformats.org/officeDocument/2006/relationships/hyperlink" Target="https://doi.org/10.3389/fcomm.2022.966944" TargetMode="External"/><Relationship Id="rId20" Type="http://schemas.openxmlformats.org/officeDocument/2006/relationships/hyperlink" Target="https://doi.org/10.1386/jgvw_00036_1" TargetMode="External"/><Relationship Id="rId21" Type="http://schemas.openxmlformats.org/officeDocument/2006/relationships/hyperlink" Target="https://doi.org/10.1145/3681716.3689447" TargetMode="External"/><Relationship Id="rId22" Type="http://schemas.openxmlformats.org/officeDocument/2006/relationships/hyperlink" Target="https://doi.org/10.1145/3677083" TargetMode="External"/><Relationship Id="rId23" Type="http://schemas.openxmlformats.org/officeDocument/2006/relationships/hyperlink" Target="https://doi.org/10.1007/978-3-032-11043-5_49" TargetMode="External"/><Relationship Id="rId24" Type="http://schemas.openxmlformats.org/officeDocument/2006/relationships/hyperlink" Target="https://doi.org/10.2196/30390" TargetMode="External"/><Relationship Id="rId25" Type="http://schemas.openxmlformats.org/officeDocument/2006/relationships/hyperlink" Target="https://www.who.int/news-room/fact-sheets/detail/adolescent-mental-health" TargetMode="External"/><Relationship Id="rId26" Type="http://schemas.openxmlformats.org/officeDocument/2006/relationships/hyperlink" Target="https://doi.org/10.1177/01650254221132777" TargetMode="External"/><Relationship Id="rId27" Type="http://schemas.openxmlformats.org/officeDocument/2006/relationships/header" Target="header4.xml"/><Relationship Id="rId28" Type="http://schemas.openxmlformats.org/officeDocument/2006/relationships/header" Target="header5.xml"/><Relationship Id="rId29" Type="http://schemas.openxmlformats.org/officeDocument/2006/relationships/header" Target="header6.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A9ADC-C453-451B-AB79-92BE397E4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Application>LibreOffice/26.8.1.1$Windows_X86_64 LibreOffice_project/bf6ef2662401c7d6dce671ab4deb26ee0af3a7c1</Application>
  <AppVersion>15.0000</AppVersion>
  <Pages>23</Pages>
  <Words>24780</Words>
  <Characters>33067</Characters>
  <CharactersWithSpaces>36220</CharactersWithSpaces>
  <Paragraphs>223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2026-09-16T14:11:00Z</dcterms:created>
  <dc:creator>Krittikun Wongnin</dc:creator>
  <dc:description/>
  <dc:language>en-US</dc:language>
  <cp:lastModifiedBy/>
  <cp:lastPrinted>2026-09-17T17:11:00Z</cp:lastPrinted>
  <dcterms:modified xsi:type="dcterms:W3CDTF">2026-10-16T02:48:22Z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