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0"/>
      </w:pPr>
    </w:p>
    <w:p>
      <w:pPr>
        <w:jc w:val="center"/>
      </w:pPr>
      <w:r>
        <w:drawing>
          <wp:inline xmlns:a="http://schemas.openxmlformats.org/drawingml/2006/main" xmlns:pic="http://schemas.openxmlformats.org/drawingml/2006/picture">
            <wp:extent cx="1508760" cy="1005840"/>
            <wp:docPr id="1" name="Picture 1"/>
            <wp:cNvGraphicFramePr>
              <a:graphicFrameLocks noChangeAspect="1"/>
            </wp:cNvGraphicFramePr>
            <a:graphic>
              <a:graphicData uri="http://schemas.openxmlformats.org/drawingml/2006/picture">
                <pic:pic>
                  <pic:nvPicPr>
                    <pic:cNvPr id="0" name="logo.png"/>
                    <pic:cNvPicPr/>
                  </pic:nvPicPr>
                  <pic:blipFill>
                    <a:blip r:embed="rId11"/>
                    <a:stretch>
                      <a:fillRect/>
                    </a:stretch>
                  </pic:blipFill>
                  <pic:spPr>
                    <a:xfrm>
                      <a:off x="0" y="0"/>
                      <a:ext cx="1508760" cy="1005840"/>
                    </a:xfrm>
                    <a:prstGeom prst="rect"/>
                  </pic:spPr>
                </pic:pic>
              </a:graphicData>
            </a:graphic>
          </wp:inline>
        </w:drawing>
      </w:r>
    </w:p>
    <w:p>
      <w:pPr>
        <w:jc w:val="center"/>
      </w:pPr>
      <w:r>
        <w:rPr>
          <w:rFonts w:ascii="Aptos" w:hAnsi="Aptos"/>
          <w:b/>
          <w:i w:val="0"/>
          <w:color w:val="2E74B5"/>
          <w:sz w:val="22"/>
        </w:rPr>
        <w:t>STANDARD OPERATING PROCEDURE</w:t>
      </w:r>
    </w:p>
    <w:p>
      <w:pPr>
        <w:jc w:val="center"/>
      </w:pPr>
      <w:r>
        <w:rPr>
          <w:rFonts w:ascii="Aptos" w:hAnsi="Aptos"/>
          <w:b/>
          <w:i w:val="0"/>
          <w:color w:val="15324A"/>
          <w:sz w:val="60"/>
        </w:rPr>
        <w:t>ATEC System</w:t>
      </w:r>
    </w:p>
    <w:p>
      <w:pPr>
        <w:jc w:val="center"/>
      </w:pPr>
      <w:r>
        <w:rPr>
          <w:rFonts w:ascii="Aptos" w:hAnsi="Aptos"/>
          <w:b w:val="0"/>
          <w:i w:val="0"/>
          <w:color w:val="626B73"/>
          <w:sz w:val="28"/>
        </w:rPr>
        <w:t>Lifting-equipment inspection, asset and certificate management</w:t>
      </w:r>
    </w:p>
    <w:p>
      <w:pPr>
        <w:spacing w:after="1200"/>
      </w:pP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tcMar>
              <w:top w:w="100" w:type="dxa"/>
              <w:start w:w="120" w:type="dxa"/>
              <w:bottom w:w="100" w:type="dxa"/>
              <w:end w:w="120" w:type="dxa"/>
            </w:tcMar>
            <w:vAlign w:val="center"/>
            <w:shd w:fill="E8EEF5"/>
          </w:tcPr>
          <w:p>
            <w:r>
              <w:rPr>
                <w:rFonts w:ascii="Aptos" w:hAnsi="Aptos"/>
                <w:b/>
                <w:i w:val="0"/>
                <w:color w:val="15324A"/>
                <w:sz w:val="18"/>
              </w:rPr>
              <w:t>Document field</w:t>
            </w:r>
          </w:p>
        </w:tc>
        <w:tc>
          <w:tcPr>
            <w:tcW w:type="dxa" w:w="7160"/>
            <w:tcMar>
              <w:top w:w="100" w:type="dxa"/>
              <w:start w:w="120" w:type="dxa"/>
              <w:bottom w:w="100" w:type="dxa"/>
              <w:end w:w="120" w:type="dxa"/>
            </w:tcMar>
            <w:vAlign w:val="center"/>
            <w:shd w:fill="E8EEF5"/>
          </w:tcPr>
          <w:p>
            <w:r>
              <w:rPr>
                <w:rFonts w:ascii="Aptos" w:hAnsi="Aptos"/>
                <w:b/>
                <w:i w:val="0"/>
                <w:color w:val="15324A"/>
                <w:sz w:val="18"/>
              </w:rPr>
              <w:t>Controlled value</w:t>
            </w:r>
          </w:p>
        </w:tc>
      </w:tr>
      <w:tr>
        <w:trPr>
          <w:cantSplit/>
        </w:trPr>
        <w:tc>
          <w:tcPr>
            <w:tcW w:type="dxa" w:w="2200"/>
            <w:vAlign w:val="center"/>
            <w:tcMar>
              <w:top w:w="100" w:type="dxa"/>
              <w:start w:w="120" w:type="dxa"/>
              <w:bottom w:w="100" w:type="dxa"/>
              <w:end w:w="120" w:type="dxa"/>
            </w:tcMar>
          </w:tcPr>
          <w:p>
            <w:r>
              <w:rPr>
                <w:rFonts w:ascii="Aptos" w:hAnsi="Aptos"/>
                <w:b w:val="0"/>
                <w:i w:val="0"/>
                <w:sz w:val="18"/>
              </w:rPr>
              <w:t>Document ID</w:t>
            </w:r>
          </w:p>
        </w:tc>
        <w:tc>
          <w:tcPr>
            <w:tcW w:type="dxa" w:w="7160"/>
            <w:vAlign w:val="center"/>
            <w:tcMar>
              <w:top w:w="100" w:type="dxa"/>
              <w:start w:w="120" w:type="dxa"/>
              <w:bottom w:w="100" w:type="dxa"/>
              <w:end w:w="120" w:type="dxa"/>
            </w:tcMar>
          </w:tcPr>
          <w:p>
            <w:r>
              <w:rPr>
                <w:rFonts w:ascii="Aptos" w:hAnsi="Aptos"/>
                <w:b w:val="0"/>
                <w:i w:val="0"/>
                <w:sz w:val="18"/>
              </w:rPr>
              <w:t>ATEC-SOP-001</w:t>
            </w:r>
          </w:p>
        </w:tc>
      </w:tr>
      <w:tr>
        <w:trPr>
          <w:cantSplit/>
        </w:trPr>
        <w:tc>
          <w:tcPr>
            <w:tcW w:type="dxa" w:w="2200"/>
            <w:vAlign w:val="center"/>
            <w:tcMar>
              <w:top w:w="100" w:type="dxa"/>
              <w:start w:w="120" w:type="dxa"/>
              <w:bottom w:w="100" w:type="dxa"/>
              <w:end w:w="120" w:type="dxa"/>
            </w:tcMar>
          </w:tcPr>
          <w:p>
            <w:r>
              <w:rPr>
                <w:rFonts w:ascii="Aptos" w:hAnsi="Aptos"/>
                <w:b w:val="0"/>
                <w:i w:val="0"/>
                <w:sz w:val="18"/>
              </w:rPr>
              <w:t>Version</w:t>
            </w:r>
          </w:p>
        </w:tc>
        <w:tc>
          <w:tcPr>
            <w:tcW w:type="dxa" w:w="7160"/>
            <w:vAlign w:val="center"/>
            <w:tcMar>
              <w:top w:w="100" w:type="dxa"/>
              <w:start w:w="120" w:type="dxa"/>
              <w:bottom w:w="100" w:type="dxa"/>
              <w:end w:w="120" w:type="dxa"/>
            </w:tcMar>
          </w:tcPr>
          <w:p>
            <w:r>
              <w:rPr>
                <w:rFonts w:ascii="Aptos" w:hAnsi="Aptos"/>
                <w:b w:val="0"/>
                <w:i w:val="0"/>
                <w:sz w:val="18"/>
              </w:rPr>
              <w:t>1.0 — Draft for operational approval</w:t>
            </w:r>
          </w:p>
        </w:tc>
      </w:tr>
      <w:tr>
        <w:trPr>
          <w:cantSplit/>
        </w:trPr>
        <w:tc>
          <w:tcPr>
            <w:tcW w:type="dxa" w:w="2200"/>
            <w:vAlign w:val="center"/>
            <w:tcMar>
              <w:top w:w="100" w:type="dxa"/>
              <w:start w:w="120" w:type="dxa"/>
              <w:bottom w:w="100" w:type="dxa"/>
              <w:end w:w="120" w:type="dxa"/>
            </w:tcMar>
          </w:tcPr>
          <w:p>
            <w:r>
              <w:rPr>
                <w:rFonts w:ascii="Aptos" w:hAnsi="Aptos"/>
                <w:b w:val="0"/>
                <w:i w:val="0"/>
                <w:sz w:val="18"/>
              </w:rPr>
              <w:t>Issue date</w:t>
            </w:r>
          </w:p>
        </w:tc>
        <w:tc>
          <w:tcPr>
            <w:tcW w:type="dxa" w:w="7160"/>
            <w:vAlign w:val="center"/>
            <w:tcMar>
              <w:top w:w="100" w:type="dxa"/>
              <w:start w:w="120" w:type="dxa"/>
              <w:bottom w:w="100" w:type="dxa"/>
              <w:end w:w="120" w:type="dxa"/>
            </w:tcMar>
          </w:tcPr>
          <w:p>
            <w:r>
              <w:rPr>
                <w:rFonts w:ascii="Aptos" w:hAnsi="Aptos"/>
                <w:b w:val="0"/>
                <w:i w:val="0"/>
                <w:sz w:val="18"/>
              </w:rPr>
              <w:t>21 July 2026</w:t>
            </w:r>
          </w:p>
        </w:tc>
      </w:tr>
      <w:tr>
        <w:trPr>
          <w:cantSplit/>
        </w:trPr>
        <w:tc>
          <w:tcPr>
            <w:tcW w:type="dxa" w:w="2200"/>
            <w:vAlign w:val="center"/>
            <w:tcMar>
              <w:top w:w="100" w:type="dxa"/>
              <w:start w:w="120" w:type="dxa"/>
              <w:bottom w:w="100" w:type="dxa"/>
              <w:end w:w="120" w:type="dxa"/>
            </w:tcMar>
          </w:tcPr>
          <w:p>
            <w:r>
              <w:rPr>
                <w:rFonts w:ascii="Aptos" w:hAnsi="Aptos"/>
                <w:b w:val="0"/>
                <w:i w:val="0"/>
                <w:sz w:val="18"/>
              </w:rPr>
              <w:t>Process owner</w:t>
            </w:r>
          </w:p>
        </w:tc>
        <w:tc>
          <w:tcPr>
            <w:tcW w:type="dxa" w:w="7160"/>
            <w:vAlign w:val="center"/>
            <w:tcMar>
              <w:top w:w="100" w:type="dxa"/>
              <w:start w:w="120" w:type="dxa"/>
              <w:bottom w:w="100" w:type="dxa"/>
              <w:end w:w="120" w:type="dxa"/>
            </w:tcMar>
          </w:tcPr>
          <w:p>
            <w:r>
              <w:rPr>
                <w:rFonts w:ascii="Aptos" w:hAnsi="Aptos"/>
                <w:b w:val="0"/>
                <w:i w:val="0"/>
                <w:sz w:val="18"/>
              </w:rPr>
              <w:t>ATEC Operations / System Owner</w:t>
            </w:r>
          </w:p>
        </w:tc>
      </w:tr>
      <w:tr>
        <w:trPr>
          <w:cantSplit/>
        </w:trPr>
        <w:tc>
          <w:tcPr>
            <w:tcW w:type="dxa" w:w="2200"/>
            <w:vAlign w:val="center"/>
            <w:tcMar>
              <w:top w:w="100" w:type="dxa"/>
              <w:start w:w="120" w:type="dxa"/>
              <w:bottom w:w="100" w:type="dxa"/>
              <w:end w:w="120" w:type="dxa"/>
            </w:tcMar>
          </w:tcPr>
          <w:p>
            <w:r>
              <w:rPr>
                <w:rFonts w:ascii="Aptos" w:hAnsi="Aptos"/>
                <w:b w:val="0"/>
                <w:i w:val="0"/>
                <w:sz w:val="18"/>
              </w:rPr>
              <w:t>Classification</w:t>
            </w:r>
          </w:p>
        </w:tc>
        <w:tc>
          <w:tcPr>
            <w:tcW w:type="dxa" w:w="7160"/>
            <w:vAlign w:val="center"/>
            <w:tcMar>
              <w:top w:w="100" w:type="dxa"/>
              <w:start w:w="120" w:type="dxa"/>
              <w:bottom w:w="100" w:type="dxa"/>
              <w:end w:w="120" w:type="dxa"/>
            </w:tcMar>
          </w:tcPr>
          <w:p>
            <w:r>
              <w:rPr>
                <w:rFonts w:ascii="Aptos" w:hAnsi="Aptos"/>
                <w:b w:val="0"/>
                <w:i w:val="0"/>
                <w:sz w:val="18"/>
              </w:rPr>
              <w:t>Internal controlled document</w:t>
            </w:r>
          </w:p>
        </w:tc>
      </w:tr>
      <w:tr>
        <w:trPr>
          <w:cantSplit/>
        </w:trPr>
        <w:tc>
          <w:tcPr>
            <w:tcW w:type="dxa" w:w="2200"/>
            <w:vAlign w:val="center"/>
            <w:tcMar>
              <w:top w:w="100" w:type="dxa"/>
              <w:start w:w="120" w:type="dxa"/>
              <w:bottom w:w="100" w:type="dxa"/>
              <w:end w:w="120" w:type="dxa"/>
            </w:tcMar>
          </w:tcPr>
          <w:p>
            <w:r>
              <w:rPr>
                <w:rFonts w:ascii="Aptos" w:hAnsi="Aptos"/>
                <w:b w:val="0"/>
                <w:i w:val="0"/>
                <w:sz w:val="18"/>
              </w:rPr>
              <w:t>Review cycle</w:t>
            </w:r>
          </w:p>
        </w:tc>
        <w:tc>
          <w:tcPr>
            <w:tcW w:type="dxa" w:w="7160"/>
            <w:vAlign w:val="center"/>
            <w:tcMar>
              <w:top w:w="100" w:type="dxa"/>
              <w:start w:w="120" w:type="dxa"/>
              <w:bottom w:w="100" w:type="dxa"/>
              <w:end w:w="120" w:type="dxa"/>
            </w:tcMar>
          </w:tcPr>
          <w:p>
            <w:r>
              <w:rPr>
                <w:rFonts w:ascii="Aptos" w:hAnsi="Aptos"/>
                <w:b w:val="0"/>
                <w:i w:val="0"/>
                <w:sz w:val="18"/>
              </w:rPr>
              <w:t>Annual, and after material system or regulatory change</w:t>
            </w:r>
          </w:p>
        </w:tc>
      </w:tr>
    </w:tbl>
    <w:p>
      <w:pPr>
        <w:spacing w:after="20"/>
      </w:pP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100" w:type="dxa"/>
              <w:start w:w="120" w:type="dxa"/>
              <w:bottom w:w="100" w:type="dxa"/>
              <w:end w:w="120" w:type="dxa"/>
            </w:tcMar>
            <w:vAlign w:val="center"/>
            <w:shd w:fill="F4F6F9"/>
          </w:tcPr>
          <w:p>
            <w:r>
              <w:rPr>
                <w:rFonts w:ascii="Aptos" w:hAnsi="Aptos"/>
                <w:b/>
                <w:i w:val="0"/>
                <w:color w:val="2E74B5"/>
                <w:sz w:val="19"/>
              </w:rPr>
              <w:t xml:space="preserve">CONTROLLED DOCUMENT: </w:t>
            </w:r>
            <w:r>
              <w:rPr>
                <w:rFonts w:ascii="Aptos" w:hAnsi="Aptos"/>
                <w:b w:val="0"/>
                <w:i w:val="0"/>
                <w:sz w:val="19"/>
              </w:rPr>
              <w:t>Printed or downloaded copies are uncontrolled unless the holder confirms the version against the approved master copy.</w:t>
            </w:r>
          </w:p>
        </w:tc>
      </w:tr>
    </w:tbl>
    <w:p>
      <w:pPr>
        <w:spacing w:after="20"/>
      </w:pPr>
    </w:p>
    <w:p>
      <w:r>
        <w:br w:type="page"/>
      </w:r>
    </w:p>
    <w:p>
      <w:pPr>
        <w:pStyle w:val="Heading1"/>
      </w:pPr>
      <w:r>
        <w:t>Document control</w:t>
      </w:r>
    </w:p>
    <w:tbl>
      <w:tblPr>
        <w:tblStyle w:val="TableGrid"/>
        <w:tblW w:type="dxa" w:w="9360"/>
        <w:jc w:val="left"/>
        <w:tblLayout w:type="fixed"/>
        <w:tblLook w:firstColumn="1" w:firstRow="1" w:lastColumn="0" w:lastRow="0" w:noHBand="0" w:noVBand="1" w:val="04A0"/>
        <w:tblInd w:w="120" w:type="dxa"/>
      </w:tblPr>
      <w:tblGrid>
        <w:gridCol w:w="1500"/>
        <w:gridCol w:w="3600"/>
        <w:gridCol w:w="2300"/>
        <w:gridCol w:w="1960"/>
      </w:tblGrid>
      <w:tr>
        <w:trPr>
          <w:tblHeader w:val="true"/>
          <w:cantSplit/>
        </w:trPr>
        <w:tc>
          <w:tcPr>
            <w:tcW w:type="dxa" w:w="1500"/>
            <w:tcMar>
              <w:top w:w="100" w:type="dxa"/>
              <w:start w:w="120" w:type="dxa"/>
              <w:bottom w:w="100" w:type="dxa"/>
              <w:end w:w="120" w:type="dxa"/>
            </w:tcMar>
            <w:vAlign w:val="center"/>
            <w:shd w:fill="E8EEF5"/>
          </w:tcPr>
          <w:p>
            <w:r>
              <w:rPr>
                <w:rFonts w:ascii="Aptos" w:hAnsi="Aptos"/>
                <w:b/>
                <w:i w:val="0"/>
                <w:color w:val="15324A"/>
                <w:sz w:val="18"/>
              </w:rPr>
              <w:t>Role</w:t>
            </w:r>
          </w:p>
        </w:tc>
        <w:tc>
          <w:tcPr>
            <w:tcW w:type="dxa" w:w="3600"/>
            <w:tcMar>
              <w:top w:w="100" w:type="dxa"/>
              <w:start w:w="120" w:type="dxa"/>
              <w:bottom w:w="100" w:type="dxa"/>
              <w:end w:w="120" w:type="dxa"/>
            </w:tcMar>
            <w:vAlign w:val="center"/>
            <w:shd w:fill="E8EEF5"/>
          </w:tcPr>
          <w:p>
            <w:r>
              <w:rPr>
                <w:rFonts w:ascii="Aptos" w:hAnsi="Aptos"/>
                <w:b/>
                <w:i w:val="0"/>
                <w:color w:val="15324A"/>
                <w:sz w:val="18"/>
              </w:rPr>
              <w:t>Name / position</w:t>
            </w:r>
          </w:p>
        </w:tc>
        <w:tc>
          <w:tcPr>
            <w:tcW w:type="dxa" w:w="2300"/>
            <w:tcMar>
              <w:top w:w="100" w:type="dxa"/>
              <w:start w:w="120" w:type="dxa"/>
              <w:bottom w:w="100" w:type="dxa"/>
              <w:end w:w="120" w:type="dxa"/>
            </w:tcMar>
            <w:vAlign w:val="center"/>
            <w:shd w:fill="E8EEF5"/>
          </w:tcPr>
          <w:p>
            <w:r>
              <w:rPr>
                <w:rFonts w:ascii="Aptos" w:hAnsi="Aptos"/>
                <w:b/>
                <w:i w:val="0"/>
                <w:color w:val="15324A"/>
                <w:sz w:val="18"/>
              </w:rPr>
              <w:t>Signature</w:t>
            </w:r>
          </w:p>
        </w:tc>
        <w:tc>
          <w:tcPr>
            <w:tcW w:type="dxa" w:w="1960"/>
            <w:tcMar>
              <w:top w:w="100" w:type="dxa"/>
              <w:start w:w="120" w:type="dxa"/>
              <w:bottom w:w="100" w:type="dxa"/>
              <w:end w:w="120" w:type="dxa"/>
            </w:tcMar>
            <w:vAlign w:val="center"/>
            <w:shd w:fill="E8EEF5"/>
          </w:tcPr>
          <w:p>
            <w:r>
              <w:rPr>
                <w:rFonts w:ascii="Aptos" w:hAnsi="Aptos"/>
                <w:b/>
                <w:i w:val="0"/>
                <w:color w:val="15324A"/>
                <w:sz w:val="18"/>
              </w:rPr>
              <w:t>Date</w:t>
            </w:r>
          </w:p>
        </w:tc>
      </w:tr>
      <w:tr>
        <w:trPr>
          <w:cantSplit/>
        </w:trPr>
        <w:tc>
          <w:tcPr>
            <w:tcW w:type="dxa" w:w="1500"/>
            <w:vAlign w:val="center"/>
            <w:tcMar>
              <w:top w:w="100" w:type="dxa"/>
              <w:start w:w="120" w:type="dxa"/>
              <w:bottom w:w="100" w:type="dxa"/>
              <w:end w:w="120" w:type="dxa"/>
            </w:tcMar>
          </w:tcPr>
          <w:p>
            <w:r>
              <w:rPr>
                <w:rFonts w:ascii="Aptos" w:hAnsi="Aptos"/>
                <w:b w:val="0"/>
                <w:i w:val="0"/>
                <w:sz w:val="18"/>
              </w:rPr>
              <w:t>Prepared by</w:t>
            </w:r>
          </w:p>
        </w:tc>
        <w:tc>
          <w:tcPr>
            <w:tcW w:type="dxa" w:w="3600"/>
            <w:vAlign w:val="center"/>
            <w:tcMar>
              <w:top w:w="100" w:type="dxa"/>
              <w:start w:w="120" w:type="dxa"/>
              <w:bottom w:w="100" w:type="dxa"/>
              <w:end w:w="120" w:type="dxa"/>
            </w:tcMar>
          </w:tcPr>
          <w:p>
            <w:r>
              <w:rPr>
                <w:rFonts w:ascii="Aptos" w:hAnsi="Aptos"/>
                <w:b w:val="0"/>
                <w:i w:val="0"/>
                <w:sz w:val="18"/>
              </w:rPr>
              <w:t>____________________________</w:t>
            </w:r>
          </w:p>
        </w:tc>
        <w:tc>
          <w:tcPr>
            <w:tcW w:type="dxa" w:w="2300"/>
            <w:vAlign w:val="center"/>
            <w:tcMar>
              <w:top w:w="100" w:type="dxa"/>
              <w:start w:w="120" w:type="dxa"/>
              <w:bottom w:w="100" w:type="dxa"/>
              <w:end w:w="120" w:type="dxa"/>
            </w:tcMar>
          </w:tcPr>
          <w:p>
            <w:r>
              <w:rPr>
                <w:rFonts w:ascii="Aptos" w:hAnsi="Aptos"/>
                <w:b w:val="0"/>
                <w:i w:val="0"/>
                <w:sz w:val="18"/>
              </w:rPr>
              <w:t>________________</w:t>
            </w:r>
          </w:p>
        </w:tc>
        <w:tc>
          <w:tcPr>
            <w:tcW w:type="dxa" w:w="1960"/>
            <w:vAlign w:val="center"/>
            <w:tcMar>
              <w:top w:w="100" w:type="dxa"/>
              <w:start w:w="120" w:type="dxa"/>
              <w:bottom w:w="100" w:type="dxa"/>
              <w:end w:w="120" w:type="dxa"/>
            </w:tcMar>
          </w:tcPr>
          <w:p>
            <w:r>
              <w:rPr>
                <w:rFonts w:ascii="Aptos" w:hAnsi="Aptos"/>
                <w:b w:val="0"/>
                <w:i w:val="0"/>
                <w:sz w:val="18"/>
              </w:rPr>
              <w:t>____________</w:t>
            </w:r>
          </w:p>
        </w:tc>
      </w:tr>
      <w:tr>
        <w:trPr>
          <w:cantSplit/>
        </w:trPr>
        <w:tc>
          <w:tcPr>
            <w:tcW w:type="dxa" w:w="1500"/>
            <w:vAlign w:val="center"/>
            <w:tcMar>
              <w:top w:w="100" w:type="dxa"/>
              <w:start w:w="120" w:type="dxa"/>
              <w:bottom w:w="100" w:type="dxa"/>
              <w:end w:w="120" w:type="dxa"/>
            </w:tcMar>
          </w:tcPr>
          <w:p>
            <w:r>
              <w:rPr>
                <w:rFonts w:ascii="Aptos" w:hAnsi="Aptos"/>
                <w:b w:val="0"/>
                <w:i w:val="0"/>
                <w:sz w:val="18"/>
              </w:rPr>
              <w:t>Reviewed by</w:t>
            </w:r>
          </w:p>
        </w:tc>
        <w:tc>
          <w:tcPr>
            <w:tcW w:type="dxa" w:w="3600"/>
            <w:vAlign w:val="center"/>
            <w:tcMar>
              <w:top w:w="100" w:type="dxa"/>
              <w:start w:w="120" w:type="dxa"/>
              <w:bottom w:w="100" w:type="dxa"/>
              <w:end w:w="120" w:type="dxa"/>
            </w:tcMar>
          </w:tcPr>
          <w:p>
            <w:r>
              <w:rPr>
                <w:rFonts w:ascii="Aptos" w:hAnsi="Aptos"/>
                <w:b w:val="0"/>
                <w:i w:val="0"/>
                <w:sz w:val="18"/>
              </w:rPr>
              <w:t>____________________________</w:t>
            </w:r>
          </w:p>
        </w:tc>
        <w:tc>
          <w:tcPr>
            <w:tcW w:type="dxa" w:w="2300"/>
            <w:vAlign w:val="center"/>
            <w:tcMar>
              <w:top w:w="100" w:type="dxa"/>
              <w:start w:w="120" w:type="dxa"/>
              <w:bottom w:w="100" w:type="dxa"/>
              <w:end w:w="120" w:type="dxa"/>
            </w:tcMar>
          </w:tcPr>
          <w:p>
            <w:r>
              <w:rPr>
                <w:rFonts w:ascii="Aptos" w:hAnsi="Aptos"/>
                <w:b w:val="0"/>
                <w:i w:val="0"/>
                <w:sz w:val="18"/>
              </w:rPr>
              <w:t>________________</w:t>
            </w:r>
          </w:p>
        </w:tc>
        <w:tc>
          <w:tcPr>
            <w:tcW w:type="dxa" w:w="1960"/>
            <w:vAlign w:val="center"/>
            <w:tcMar>
              <w:top w:w="100" w:type="dxa"/>
              <w:start w:w="120" w:type="dxa"/>
              <w:bottom w:w="100" w:type="dxa"/>
              <w:end w:w="120" w:type="dxa"/>
            </w:tcMar>
          </w:tcPr>
          <w:p>
            <w:r>
              <w:rPr>
                <w:rFonts w:ascii="Aptos" w:hAnsi="Aptos"/>
                <w:b w:val="0"/>
                <w:i w:val="0"/>
                <w:sz w:val="18"/>
              </w:rPr>
              <w:t>____________</w:t>
            </w:r>
          </w:p>
        </w:tc>
      </w:tr>
      <w:tr>
        <w:trPr>
          <w:cantSplit/>
        </w:trPr>
        <w:tc>
          <w:tcPr>
            <w:tcW w:type="dxa" w:w="1500"/>
            <w:vAlign w:val="center"/>
            <w:tcMar>
              <w:top w:w="100" w:type="dxa"/>
              <w:start w:w="120" w:type="dxa"/>
              <w:bottom w:w="100" w:type="dxa"/>
              <w:end w:w="120" w:type="dxa"/>
            </w:tcMar>
          </w:tcPr>
          <w:p>
            <w:r>
              <w:rPr>
                <w:rFonts w:ascii="Aptos" w:hAnsi="Aptos"/>
                <w:b w:val="0"/>
                <w:i w:val="0"/>
                <w:sz w:val="18"/>
              </w:rPr>
              <w:t>Approved by</w:t>
            </w:r>
          </w:p>
        </w:tc>
        <w:tc>
          <w:tcPr>
            <w:tcW w:type="dxa" w:w="3600"/>
            <w:vAlign w:val="center"/>
            <w:tcMar>
              <w:top w:w="100" w:type="dxa"/>
              <w:start w:w="120" w:type="dxa"/>
              <w:bottom w:w="100" w:type="dxa"/>
              <w:end w:w="120" w:type="dxa"/>
            </w:tcMar>
          </w:tcPr>
          <w:p>
            <w:r>
              <w:rPr>
                <w:rFonts w:ascii="Aptos" w:hAnsi="Aptos"/>
                <w:b w:val="0"/>
                <w:i w:val="0"/>
                <w:sz w:val="18"/>
              </w:rPr>
              <w:t>____________________________</w:t>
            </w:r>
          </w:p>
        </w:tc>
        <w:tc>
          <w:tcPr>
            <w:tcW w:type="dxa" w:w="2300"/>
            <w:vAlign w:val="center"/>
            <w:tcMar>
              <w:top w:w="100" w:type="dxa"/>
              <w:start w:w="120" w:type="dxa"/>
              <w:bottom w:w="100" w:type="dxa"/>
              <w:end w:w="120" w:type="dxa"/>
            </w:tcMar>
          </w:tcPr>
          <w:p>
            <w:r>
              <w:rPr>
                <w:rFonts w:ascii="Aptos" w:hAnsi="Aptos"/>
                <w:b w:val="0"/>
                <w:i w:val="0"/>
                <w:sz w:val="18"/>
              </w:rPr>
              <w:t>________________</w:t>
            </w:r>
          </w:p>
        </w:tc>
        <w:tc>
          <w:tcPr>
            <w:tcW w:type="dxa" w:w="1960"/>
            <w:vAlign w:val="center"/>
            <w:tcMar>
              <w:top w:w="100" w:type="dxa"/>
              <w:start w:w="120" w:type="dxa"/>
              <w:bottom w:w="100" w:type="dxa"/>
              <w:end w:w="120" w:type="dxa"/>
            </w:tcMar>
          </w:tcPr>
          <w:p>
            <w:r>
              <w:rPr>
                <w:rFonts w:ascii="Aptos" w:hAnsi="Aptos"/>
                <w:b w:val="0"/>
                <w:i w:val="0"/>
                <w:sz w:val="18"/>
              </w:rPr>
              <w:t>____________</w:t>
            </w:r>
          </w:p>
        </w:tc>
      </w:tr>
    </w:tbl>
    <w:p>
      <w:pPr>
        <w:spacing w:after="20"/>
      </w:pPr>
    </w:p>
    <w:p>
      <w:pPr>
        <w:pStyle w:val="Heading2"/>
      </w:pPr>
      <w:r>
        <w:t>Revision history</w:t>
      </w:r>
    </w:p>
    <w:tbl>
      <w:tblPr>
        <w:tblStyle w:val="TableGrid"/>
        <w:tblW w:type="dxa" w:w="9360"/>
        <w:jc w:val="left"/>
        <w:tblLayout w:type="fixed"/>
        <w:tblLook w:firstColumn="1" w:firstRow="1" w:lastColumn="0" w:lastRow="0" w:noHBand="0" w:noVBand="1" w:val="04A0"/>
        <w:tblInd w:w="120" w:type="dxa"/>
      </w:tblPr>
      <w:tblGrid>
        <w:gridCol w:w="1000"/>
        <w:gridCol w:w="1400"/>
        <w:gridCol w:w="4800"/>
        <w:gridCol w:w="2160"/>
      </w:tblGrid>
      <w:tr>
        <w:trPr>
          <w:tblHeader w:val="true"/>
          <w:cantSplit/>
        </w:trPr>
        <w:tc>
          <w:tcPr>
            <w:tcW w:type="dxa" w:w="1000"/>
            <w:tcMar>
              <w:top w:w="100" w:type="dxa"/>
              <w:start w:w="120" w:type="dxa"/>
              <w:bottom w:w="100" w:type="dxa"/>
              <w:end w:w="120" w:type="dxa"/>
            </w:tcMar>
            <w:vAlign w:val="center"/>
            <w:shd w:fill="E8EEF5"/>
          </w:tcPr>
          <w:p>
            <w:r>
              <w:rPr>
                <w:rFonts w:ascii="Aptos" w:hAnsi="Aptos"/>
                <w:b/>
                <w:i w:val="0"/>
                <w:color w:val="15324A"/>
                <w:sz w:val="18"/>
              </w:rPr>
              <w:t>Version</w:t>
            </w:r>
          </w:p>
        </w:tc>
        <w:tc>
          <w:tcPr>
            <w:tcW w:type="dxa" w:w="1400"/>
            <w:tcMar>
              <w:top w:w="100" w:type="dxa"/>
              <w:start w:w="120" w:type="dxa"/>
              <w:bottom w:w="100" w:type="dxa"/>
              <w:end w:w="120" w:type="dxa"/>
            </w:tcMar>
            <w:vAlign w:val="center"/>
            <w:shd w:fill="E8EEF5"/>
          </w:tcPr>
          <w:p>
            <w:r>
              <w:rPr>
                <w:rFonts w:ascii="Aptos" w:hAnsi="Aptos"/>
                <w:b/>
                <w:i w:val="0"/>
                <w:color w:val="15324A"/>
                <w:sz w:val="18"/>
              </w:rPr>
              <w:t>Date</w:t>
            </w:r>
          </w:p>
        </w:tc>
        <w:tc>
          <w:tcPr>
            <w:tcW w:type="dxa" w:w="4800"/>
            <w:tcMar>
              <w:top w:w="100" w:type="dxa"/>
              <w:start w:w="120" w:type="dxa"/>
              <w:bottom w:w="100" w:type="dxa"/>
              <w:end w:w="120" w:type="dxa"/>
            </w:tcMar>
            <w:vAlign w:val="center"/>
            <w:shd w:fill="E8EEF5"/>
          </w:tcPr>
          <w:p>
            <w:r>
              <w:rPr>
                <w:rFonts w:ascii="Aptos" w:hAnsi="Aptos"/>
                <w:b/>
                <w:i w:val="0"/>
                <w:color w:val="15324A"/>
                <w:sz w:val="18"/>
              </w:rPr>
              <w:t>Change summary</w:t>
            </w:r>
          </w:p>
        </w:tc>
        <w:tc>
          <w:tcPr>
            <w:tcW w:type="dxa" w:w="2160"/>
            <w:tcMar>
              <w:top w:w="100" w:type="dxa"/>
              <w:start w:w="120" w:type="dxa"/>
              <w:bottom w:w="100" w:type="dxa"/>
              <w:end w:w="120" w:type="dxa"/>
            </w:tcMar>
            <w:vAlign w:val="center"/>
            <w:shd w:fill="E8EEF5"/>
          </w:tcPr>
          <w:p>
            <w:r>
              <w:rPr>
                <w:rFonts w:ascii="Aptos" w:hAnsi="Aptos"/>
                <w:b/>
                <w:i w:val="0"/>
                <w:color w:val="15324A"/>
                <w:sz w:val="18"/>
              </w:rPr>
              <w:t>Author / approver</w:t>
            </w:r>
          </w:p>
        </w:tc>
      </w:tr>
      <w:tr>
        <w:trPr>
          <w:cantSplit/>
        </w:trPr>
        <w:tc>
          <w:tcPr>
            <w:tcW w:type="dxa" w:w="1000"/>
            <w:vAlign w:val="center"/>
            <w:tcMar>
              <w:top w:w="100" w:type="dxa"/>
              <w:start w:w="120" w:type="dxa"/>
              <w:bottom w:w="100" w:type="dxa"/>
              <w:end w:w="120" w:type="dxa"/>
            </w:tcMar>
          </w:tcPr>
          <w:p>
            <w:r>
              <w:rPr>
                <w:rFonts w:ascii="Aptos" w:hAnsi="Aptos"/>
                <w:b w:val="0"/>
                <w:i w:val="0"/>
                <w:sz w:val="18"/>
              </w:rPr>
              <w:t>1.0</w:t>
            </w:r>
          </w:p>
        </w:tc>
        <w:tc>
          <w:tcPr>
            <w:tcW w:type="dxa" w:w="1400"/>
            <w:vAlign w:val="center"/>
            <w:tcMar>
              <w:top w:w="100" w:type="dxa"/>
              <w:start w:w="120" w:type="dxa"/>
              <w:bottom w:w="100" w:type="dxa"/>
              <w:end w:w="120" w:type="dxa"/>
            </w:tcMar>
          </w:tcPr>
          <w:p>
            <w:r>
              <w:rPr>
                <w:rFonts w:ascii="Aptos" w:hAnsi="Aptos"/>
                <w:b w:val="0"/>
                <w:i w:val="0"/>
                <w:sz w:val="18"/>
              </w:rPr>
              <w:t>21 Jul 2026</w:t>
            </w:r>
          </w:p>
        </w:tc>
        <w:tc>
          <w:tcPr>
            <w:tcW w:type="dxa" w:w="4800"/>
            <w:vAlign w:val="center"/>
            <w:tcMar>
              <w:top w:w="100" w:type="dxa"/>
              <w:start w:w="120" w:type="dxa"/>
              <w:bottom w:w="100" w:type="dxa"/>
              <w:end w:w="120" w:type="dxa"/>
            </w:tcMar>
          </w:tcPr>
          <w:p>
            <w:r>
              <w:rPr>
                <w:rFonts w:ascii="Aptos" w:hAnsi="Aptos"/>
                <w:b w:val="0"/>
                <w:i w:val="0"/>
                <w:sz w:val="18"/>
              </w:rPr>
              <w:t>Initial comprehensive SOP compiled from the implemented ATEC workflows and technical controls.</w:t>
            </w:r>
          </w:p>
        </w:tc>
        <w:tc>
          <w:tcPr>
            <w:tcW w:type="dxa" w:w="2160"/>
            <w:vAlign w:val="center"/>
            <w:tcMar>
              <w:top w:w="100" w:type="dxa"/>
              <w:start w:w="120" w:type="dxa"/>
              <w:bottom w:w="100" w:type="dxa"/>
              <w:end w:w="120" w:type="dxa"/>
            </w:tcMar>
          </w:tcPr>
          <w:p>
            <w:r>
              <w:rPr>
                <w:rFonts w:ascii="Aptos" w:hAnsi="Aptos"/>
                <w:b w:val="0"/>
                <w:i w:val="0"/>
                <w:sz w:val="18"/>
              </w:rPr>
              <w:t>Pending approval</w:t>
            </w:r>
          </w:p>
        </w:tc>
      </w:tr>
    </w:tbl>
    <w:p>
      <w:pPr>
        <w:spacing w:after="20"/>
      </w:pPr>
    </w:p>
    <w:p>
      <w:pPr>
        <w:pStyle w:val="Heading2"/>
      </w:pPr>
      <w:r>
        <w:t>Distribution and records</w:t>
      </w:r>
    </w:p>
    <w:p>
      <w:r>
        <w:rPr>
          <w:rFonts w:ascii="Aptos" w:hAnsi="Aptos"/>
          <w:b w:val="0"/>
          <w:i w:val="0"/>
          <w:sz w:val="21"/>
        </w:rPr>
        <w:t>The approved master is retained in the organization’s controlled document repository. System administrators, managers and inspectors must have access to the current issue. Superseded copies must be archived or clearly marked “Superseded”. Training and approval evidence must be retained according to the organization’s records policy.</w:t>
      </w:r>
    </w:p>
    <w:p>
      <w:pPr>
        <w:pStyle w:val="Heading1"/>
      </w:pPr>
      <w:r>
        <w:t>Table of contents</w:t>
      </w:r>
    </w:p>
    <w:p>
      <w:r>
        <w:rPr>
          <w:rFonts w:ascii="Aptos" w:hAnsi="Aptos"/>
          <w:b w:val="0"/>
          <w:i w:val="0"/>
          <w:sz w:val="21"/>
        </w:rPr>
        <w:t>1. Purpose and scope</w:t>
      </w:r>
    </w:p>
    <w:p>
      <w:r>
        <w:rPr>
          <w:rFonts w:ascii="Aptos" w:hAnsi="Aptos"/>
          <w:b w:val="0"/>
          <w:i w:val="0"/>
          <w:sz w:val="21"/>
        </w:rPr>
        <w:t>2. System overview</w:t>
      </w:r>
    </w:p>
    <w:p>
      <w:r>
        <w:rPr>
          <w:rFonts w:ascii="Aptos" w:hAnsi="Aptos"/>
          <w:b w:val="0"/>
          <w:i w:val="0"/>
          <w:sz w:val="21"/>
        </w:rPr>
        <w:t>3. Roles and responsibilities</w:t>
      </w:r>
    </w:p>
    <w:p>
      <w:r>
        <w:rPr>
          <w:rFonts w:ascii="Aptos" w:hAnsi="Aptos"/>
          <w:b w:val="0"/>
          <w:i w:val="0"/>
          <w:sz w:val="21"/>
        </w:rPr>
        <w:t>4. Access, login and session security</w:t>
      </w:r>
    </w:p>
    <w:p>
      <w:r>
        <w:rPr>
          <w:rFonts w:ascii="Aptos" w:hAnsi="Aptos"/>
          <w:b w:val="0"/>
          <w:i w:val="0"/>
          <w:sz w:val="21"/>
        </w:rPr>
        <w:t>5. Master-data setup</w:t>
      </w:r>
    </w:p>
    <w:p>
      <w:r>
        <w:rPr>
          <w:rFonts w:ascii="Aptos" w:hAnsi="Aptos"/>
          <w:b w:val="0"/>
          <w:i w:val="0"/>
          <w:sz w:val="21"/>
        </w:rPr>
        <w:t>6. Asset lifecycle management</w:t>
      </w:r>
    </w:p>
    <w:p>
      <w:r>
        <w:rPr>
          <w:rFonts w:ascii="Aptos" w:hAnsi="Aptos"/>
          <w:b w:val="0"/>
          <w:i w:val="0"/>
          <w:sz w:val="21"/>
        </w:rPr>
        <w:t>7. QR and NFC asset identification</w:t>
      </w:r>
    </w:p>
    <w:p>
      <w:r>
        <w:rPr>
          <w:rFonts w:ascii="Aptos" w:hAnsi="Aptos"/>
          <w:b w:val="0"/>
          <w:i w:val="0"/>
          <w:sz w:val="21"/>
        </w:rPr>
        <w:t>8. On-site inspection visits</w:t>
      </w:r>
    </w:p>
    <w:p>
      <w:r>
        <w:rPr>
          <w:rFonts w:ascii="Aptos" w:hAnsi="Aptos"/>
          <w:b w:val="0"/>
          <w:i w:val="0"/>
          <w:sz w:val="21"/>
        </w:rPr>
        <w:t>9. Performing inspections</w:t>
      </w:r>
    </w:p>
    <w:p>
      <w:r>
        <w:rPr>
          <w:rFonts w:ascii="Aptos" w:hAnsi="Aptos"/>
          <w:b w:val="0"/>
          <w:i w:val="0"/>
          <w:sz w:val="21"/>
        </w:rPr>
        <w:t>10. Review, submission and correction</w:t>
      </w:r>
    </w:p>
    <w:p>
      <w:r>
        <w:rPr>
          <w:rFonts w:ascii="Aptos" w:hAnsi="Aptos"/>
          <w:b w:val="0"/>
          <w:i w:val="0"/>
          <w:sz w:val="21"/>
        </w:rPr>
        <w:t>11. Certificates and communication</w:t>
      </w:r>
    </w:p>
    <w:p>
      <w:r>
        <w:rPr>
          <w:rFonts w:ascii="Aptos" w:hAnsi="Aptos"/>
          <w:b w:val="0"/>
          <w:i w:val="0"/>
          <w:sz w:val="21"/>
        </w:rPr>
        <w:t>12. Reports and dashboards</w:t>
      </w:r>
    </w:p>
    <w:p>
      <w:r>
        <w:rPr>
          <w:rFonts w:ascii="Aptos" w:hAnsi="Aptos"/>
          <w:b w:val="0"/>
          <w:i w:val="0"/>
          <w:sz w:val="21"/>
        </w:rPr>
        <w:t>13. Customer portal</w:t>
      </w:r>
    </w:p>
    <w:p>
      <w:r>
        <w:rPr>
          <w:rFonts w:ascii="Aptos" w:hAnsi="Aptos"/>
          <w:b w:val="0"/>
          <w:i w:val="0"/>
          <w:sz w:val="21"/>
        </w:rPr>
        <w:t>14. Notifications</w:t>
      </w:r>
    </w:p>
    <w:p>
      <w:r>
        <w:rPr>
          <w:rFonts w:ascii="Aptos" w:hAnsi="Aptos"/>
          <w:b w:val="0"/>
          <w:i w:val="0"/>
          <w:sz w:val="21"/>
        </w:rPr>
        <w:t>15. System health and operational monitoring</w:t>
      </w:r>
    </w:p>
    <w:p>
      <w:r>
        <w:rPr>
          <w:rFonts w:ascii="Aptos" w:hAnsi="Aptos"/>
          <w:b w:val="0"/>
          <w:i w:val="0"/>
          <w:sz w:val="21"/>
        </w:rPr>
        <w:t>16. Backup and disaster recovery</w:t>
      </w:r>
    </w:p>
    <w:p>
      <w:r>
        <w:rPr>
          <w:rFonts w:ascii="Aptos" w:hAnsi="Aptos"/>
          <w:b w:val="0"/>
          <w:i w:val="0"/>
          <w:sz w:val="21"/>
        </w:rPr>
        <w:t>17. Security and privacy controls</w:t>
      </w:r>
    </w:p>
    <w:p>
      <w:r>
        <w:rPr>
          <w:rFonts w:ascii="Aptos" w:hAnsi="Aptos"/>
          <w:b w:val="0"/>
          <w:i w:val="0"/>
          <w:sz w:val="21"/>
        </w:rPr>
        <w:t>18. Troubleshooting and escalation</w:t>
      </w:r>
    </w:p>
    <w:p>
      <w:r>
        <w:rPr>
          <w:rFonts w:ascii="Aptos" w:hAnsi="Aptos"/>
          <w:b w:val="0"/>
          <w:i w:val="0"/>
          <w:sz w:val="21"/>
        </w:rPr>
        <w:t>19. Training and compliance</w:t>
      </w:r>
    </w:p>
    <w:p>
      <w:r>
        <w:rPr>
          <w:rFonts w:ascii="Aptos" w:hAnsi="Aptos"/>
          <w:b w:val="0"/>
          <w:i w:val="0"/>
          <w:sz w:val="21"/>
        </w:rPr>
        <w:t>20. Appendices and checklists</w:t>
      </w: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100" w:type="dxa"/>
              <w:start w:w="120" w:type="dxa"/>
              <w:bottom w:w="100" w:type="dxa"/>
              <w:end w:w="120" w:type="dxa"/>
            </w:tcMar>
            <w:vAlign w:val="center"/>
            <w:shd w:fill="F4F6F9"/>
          </w:tcPr>
          <w:p>
            <w:r>
              <w:rPr>
                <w:rFonts w:ascii="Aptos" w:hAnsi="Aptos"/>
                <w:b/>
                <w:i w:val="0"/>
                <w:color w:val="2E74B5"/>
                <w:sz w:val="19"/>
              </w:rPr>
              <w:t xml:space="preserve">WORD NAVIGATION: </w:t>
            </w:r>
            <w:r>
              <w:rPr>
                <w:rFonts w:ascii="Aptos" w:hAnsi="Aptos"/>
                <w:b w:val="0"/>
                <w:i w:val="0"/>
                <w:sz w:val="19"/>
              </w:rPr>
              <w:t>Heading styles are applied throughout. In Microsoft Word, use the Navigation pane to jump between sections; page numbers update when fields are refreshed.</w:t>
            </w:r>
          </w:p>
        </w:tc>
      </w:tr>
    </w:tbl>
    <w:p>
      <w:pPr>
        <w:spacing w:after="20"/>
      </w:pPr>
    </w:p>
    <w:p>
      <w:r>
        <w:br w:type="page"/>
      </w:r>
    </w:p>
    <w:p>
      <w:pPr>
        <w:pStyle w:val="Heading1"/>
      </w:pPr>
      <w:r>
        <w:t>1. Purpose and scope</w:t>
      </w:r>
    </w:p>
    <w:p>
      <w:r>
        <w:rPr>
          <w:rFonts w:ascii="Aptos" w:hAnsi="Aptos"/>
          <w:b w:val="0"/>
          <w:i w:val="0"/>
          <w:sz w:val="21"/>
        </w:rPr>
        <w:t>This SOP defines the controlled use and administration of the ATEC web-based system used for lifting-equipment customer records, sites, sections, responsible persons, assets, inspection criteria, visual inspections, load tests, inspection evidence, certificates, customer reporting, SHE risk records, notifications and operational oversight.</w:t>
      </w:r>
    </w:p>
    <w:p>
      <w:pPr>
        <w:pStyle w:val="Heading2"/>
      </w:pPr>
      <w:r>
        <w:t>1.1 Objectives</w:t>
      </w:r>
    </w:p>
    <w:p>
      <w:pPr>
        <w:pStyle w:val="ListBullet"/>
      </w:pPr>
      <w:r>
        <w:rPr>
          <w:rFonts w:ascii="Aptos" w:hAnsi="Aptos"/>
          <w:b w:val="0"/>
          <w:i w:val="0"/>
          <w:sz w:val="21"/>
        </w:rPr>
        <w:t>Ensure records are created against the correct customer, location and asset.</w:t>
      </w:r>
    </w:p>
    <w:p>
      <w:pPr>
        <w:pStyle w:val="ListBullet"/>
      </w:pPr>
      <w:r>
        <w:rPr>
          <w:rFonts w:ascii="Aptos" w:hAnsi="Aptos"/>
          <w:b w:val="0"/>
          <w:i w:val="0"/>
          <w:sz w:val="21"/>
        </w:rPr>
        <w:t>Ensure inspections are performed by authorized users using applicable, active criteria.</w:t>
      </w:r>
    </w:p>
    <w:p>
      <w:pPr>
        <w:pStyle w:val="ListBullet"/>
      </w:pPr>
      <w:r>
        <w:rPr>
          <w:rFonts w:ascii="Aptos" w:hAnsi="Aptos"/>
          <w:b w:val="0"/>
          <w:i w:val="0"/>
          <w:sz w:val="21"/>
        </w:rPr>
        <w:t>Prevent unsafe equipment from being represented as safe when a critical criterion fails.</w:t>
      </w:r>
    </w:p>
    <w:p>
      <w:pPr>
        <w:pStyle w:val="ListBullet"/>
      </w:pPr>
      <w:r>
        <w:rPr>
          <w:rFonts w:ascii="Aptos" w:hAnsi="Aptos"/>
          <w:b w:val="0"/>
          <w:i w:val="0"/>
          <w:sz w:val="21"/>
        </w:rPr>
        <w:t>Protect customer information through role-based access and customer isolation.</w:t>
      </w:r>
    </w:p>
    <w:p>
      <w:pPr>
        <w:pStyle w:val="ListBullet"/>
      </w:pPr>
      <w:r>
        <w:rPr>
          <w:rFonts w:ascii="Aptos" w:hAnsi="Aptos"/>
          <w:b w:val="0"/>
          <w:i w:val="0"/>
          <w:sz w:val="21"/>
        </w:rPr>
        <w:t>Maintain recoverable database and uploaded-file records with audit evidence.</w:t>
      </w:r>
    </w:p>
    <w:p>
      <w:pPr>
        <w:pStyle w:val="Heading2"/>
      </w:pPr>
      <w:r>
        <w:t>1.2 Boundaries</w:t>
      </w:r>
    </w:p>
    <w:p>
      <w:r>
        <w:rPr>
          <w:rFonts w:ascii="Aptos" w:hAnsi="Aptos"/>
          <w:b w:val="0"/>
          <w:i w:val="0"/>
          <w:sz w:val="21"/>
        </w:rPr>
        <w:t>This SOP governs operation of the application. It does not replace legal duties, inspection standards, manufacturer instructions, LMI scope, engineering judgement, calibration procedures or the organization’s quality, safety and records-retention policies. Where these differ, the stricter approved requirement applies and the System Owner must update the system or procedure.</w:t>
      </w: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100" w:type="dxa"/>
              <w:start w:w="120" w:type="dxa"/>
              <w:bottom w:w="100" w:type="dxa"/>
              <w:end w:w="120" w:type="dxa"/>
            </w:tcMar>
            <w:vAlign w:val="center"/>
            <w:shd w:fill="F4F6F9"/>
          </w:tcPr>
          <w:p>
            <w:r>
              <w:rPr>
                <w:rFonts w:ascii="Aptos" w:hAnsi="Aptos"/>
                <w:b/>
                <w:i w:val="0"/>
                <w:color w:val="2E74B5"/>
                <w:sz w:val="19"/>
              </w:rPr>
              <w:t xml:space="preserve">SITE-DEFINED CONTROLS: </w:t>
            </w:r>
            <w:r>
              <w:rPr>
                <w:rFonts w:ascii="Aptos" w:hAnsi="Aptos"/>
                <w:b w:val="0"/>
                <w:i w:val="0"/>
                <w:sz w:val="19"/>
              </w:rPr>
              <w:t>Password issue, training validity, retention periods, inspection frequencies and escalation timeframes must be approved by ATEC management and applicable competent persons; this SOP does not invent those policy values.</w:t>
            </w:r>
          </w:p>
        </w:tc>
      </w:tr>
    </w:tbl>
    <w:p>
      <w:pPr>
        <w:spacing w:after="20"/>
      </w:pPr>
    </w:p>
    <w:p>
      <w:pPr>
        <w:pStyle w:val="Heading1"/>
      </w:pPr>
      <w:r>
        <w:t>2. System overview</w:t>
      </w:r>
    </w:p>
    <w:p>
      <w:r>
        <w:rPr>
          <w:rFonts w:ascii="Aptos" w:hAnsi="Aptos"/>
          <w:b w:val="0"/>
          <w:i w:val="0"/>
          <w:sz w:val="21"/>
        </w:rPr>
        <w:t>ATEC is a browser-based application backed by a secured API, PostgreSQL database and protected file storage. It holds customer and asset master data, inspection results, photos, signatures, certificate output, risk information and audit events. The normal flow is master data → asset registration → due-work planning → inspection → validation → certificate/report → monitoring and retention.</w:t>
      </w:r>
    </w:p>
    <w:p>
      <w:pPr>
        <w:pStyle w:val="Heading2"/>
      </w:pPr>
      <w:r>
        <w:t>2.1 Core modules</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tcMar>
              <w:top w:w="100" w:type="dxa"/>
              <w:start w:w="120" w:type="dxa"/>
              <w:bottom w:w="100" w:type="dxa"/>
              <w:end w:w="120" w:type="dxa"/>
            </w:tcMar>
            <w:vAlign w:val="center"/>
            <w:shd w:fill="E8EEF5"/>
          </w:tcPr>
          <w:p>
            <w:r>
              <w:rPr>
                <w:rFonts w:ascii="Aptos" w:hAnsi="Aptos"/>
                <w:b/>
                <w:i w:val="0"/>
                <w:color w:val="15324A"/>
                <w:sz w:val="18"/>
              </w:rPr>
              <w:t>Module</w:t>
            </w:r>
          </w:p>
        </w:tc>
        <w:tc>
          <w:tcPr>
            <w:tcW w:type="dxa" w:w="7460"/>
            <w:tcMar>
              <w:top w:w="100" w:type="dxa"/>
              <w:start w:w="120" w:type="dxa"/>
              <w:bottom w:w="100" w:type="dxa"/>
              <w:end w:w="120" w:type="dxa"/>
            </w:tcMar>
            <w:vAlign w:val="center"/>
            <w:shd w:fill="E8EEF5"/>
          </w:tcPr>
          <w:p>
            <w:r>
              <w:rPr>
                <w:rFonts w:ascii="Aptos" w:hAnsi="Aptos"/>
                <w:b/>
                <w:i w:val="0"/>
                <w:color w:val="15324A"/>
                <w:sz w:val="18"/>
              </w:rPr>
              <w:t>Primary purpose</w:t>
            </w:r>
          </w:p>
        </w:tc>
      </w:tr>
      <w:tr>
        <w:trPr>
          <w:cantSplit/>
        </w:trPr>
        <w:tc>
          <w:tcPr>
            <w:tcW w:type="dxa" w:w="1900"/>
            <w:vAlign w:val="center"/>
            <w:tcMar>
              <w:top w:w="100" w:type="dxa"/>
              <w:start w:w="120" w:type="dxa"/>
              <w:bottom w:w="100" w:type="dxa"/>
              <w:end w:w="120" w:type="dxa"/>
            </w:tcMar>
          </w:tcPr>
          <w:p>
            <w:r>
              <w:rPr>
                <w:rFonts w:ascii="Aptos" w:hAnsi="Aptos"/>
                <w:b w:val="0"/>
                <w:i w:val="0"/>
                <w:sz w:val="18"/>
              </w:rPr>
              <w:t>Dashboard</w:t>
            </w:r>
          </w:p>
        </w:tc>
        <w:tc>
          <w:tcPr>
            <w:tcW w:type="dxa" w:w="7460"/>
            <w:vAlign w:val="center"/>
            <w:tcMar>
              <w:top w:w="100" w:type="dxa"/>
              <w:start w:w="120" w:type="dxa"/>
              <w:bottom w:w="100" w:type="dxa"/>
              <w:end w:w="120" w:type="dxa"/>
            </w:tcMar>
          </w:tcPr>
          <w:p>
            <w:r>
              <w:rPr>
                <w:rFonts w:ascii="Aptos" w:hAnsi="Aptos"/>
                <w:b w:val="0"/>
                <w:i w:val="0"/>
                <w:sz w:val="18"/>
              </w:rPr>
              <w:t>Operational counts, failures, expiries, overdue work and alerts.</w:t>
            </w:r>
          </w:p>
        </w:tc>
      </w:tr>
      <w:tr>
        <w:trPr>
          <w:cantSplit/>
        </w:trPr>
        <w:tc>
          <w:tcPr>
            <w:tcW w:type="dxa" w:w="1900"/>
            <w:vAlign w:val="center"/>
            <w:tcMar>
              <w:top w:w="100" w:type="dxa"/>
              <w:start w:w="120" w:type="dxa"/>
              <w:bottom w:w="100" w:type="dxa"/>
              <w:end w:w="120" w:type="dxa"/>
            </w:tcMar>
          </w:tcPr>
          <w:p>
            <w:r>
              <w:rPr>
                <w:rFonts w:ascii="Aptos" w:hAnsi="Aptos"/>
                <w:b w:val="0"/>
                <w:i w:val="0"/>
                <w:sz w:val="18"/>
              </w:rPr>
              <w:t>Customers / Sites / Sections</w:t>
            </w:r>
          </w:p>
        </w:tc>
        <w:tc>
          <w:tcPr>
            <w:tcW w:type="dxa" w:w="7460"/>
            <w:vAlign w:val="center"/>
            <w:tcMar>
              <w:top w:w="100" w:type="dxa"/>
              <w:start w:w="120" w:type="dxa"/>
              <w:bottom w:w="100" w:type="dxa"/>
              <w:end w:w="120" w:type="dxa"/>
            </w:tcMar>
          </w:tcPr>
          <w:p>
            <w:r>
              <w:rPr>
                <w:rFonts w:ascii="Aptos" w:hAnsi="Aptos"/>
                <w:b w:val="0"/>
                <w:i w:val="0"/>
                <w:sz w:val="18"/>
              </w:rPr>
              <w:t>Controlled customer hierarchy and location ownership.</w:t>
            </w:r>
          </w:p>
        </w:tc>
      </w:tr>
      <w:tr>
        <w:trPr>
          <w:cantSplit/>
        </w:trPr>
        <w:tc>
          <w:tcPr>
            <w:tcW w:type="dxa" w:w="1900"/>
            <w:vAlign w:val="center"/>
            <w:tcMar>
              <w:top w:w="100" w:type="dxa"/>
              <w:start w:w="120" w:type="dxa"/>
              <w:bottom w:w="100" w:type="dxa"/>
              <w:end w:w="120" w:type="dxa"/>
            </w:tcMar>
          </w:tcPr>
          <w:p>
            <w:r>
              <w:rPr>
                <w:rFonts w:ascii="Aptos" w:hAnsi="Aptos"/>
                <w:b w:val="0"/>
                <w:i w:val="0"/>
                <w:sz w:val="18"/>
              </w:rPr>
              <w:t>Responsible Persons</w:t>
            </w:r>
          </w:p>
        </w:tc>
        <w:tc>
          <w:tcPr>
            <w:tcW w:type="dxa" w:w="7460"/>
            <w:vAlign w:val="center"/>
            <w:tcMar>
              <w:top w:w="100" w:type="dxa"/>
              <w:start w:w="120" w:type="dxa"/>
              <w:bottom w:w="100" w:type="dxa"/>
              <w:end w:w="120" w:type="dxa"/>
            </w:tcMar>
          </w:tcPr>
          <w:p>
            <w:r>
              <w:rPr>
                <w:rFonts w:ascii="Aptos" w:hAnsi="Aptos"/>
                <w:b w:val="0"/>
                <w:i w:val="0"/>
                <w:sz w:val="18"/>
              </w:rPr>
              <w:t>Customer-side operational contacts linked to sections/assets.</w:t>
            </w:r>
          </w:p>
        </w:tc>
      </w:tr>
      <w:tr>
        <w:trPr>
          <w:cantSplit/>
        </w:trPr>
        <w:tc>
          <w:tcPr>
            <w:tcW w:type="dxa" w:w="1900"/>
            <w:vAlign w:val="center"/>
            <w:tcMar>
              <w:top w:w="100" w:type="dxa"/>
              <w:start w:w="120" w:type="dxa"/>
              <w:bottom w:w="100" w:type="dxa"/>
              <w:end w:w="120" w:type="dxa"/>
            </w:tcMar>
          </w:tcPr>
          <w:p>
            <w:r>
              <w:rPr>
                <w:rFonts w:ascii="Aptos" w:hAnsi="Aptos"/>
                <w:b w:val="0"/>
                <w:i w:val="0"/>
                <w:sz w:val="18"/>
              </w:rPr>
              <w:t>Assets</w:t>
            </w:r>
          </w:p>
        </w:tc>
        <w:tc>
          <w:tcPr>
            <w:tcW w:type="dxa" w:w="7460"/>
            <w:vAlign w:val="center"/>
            <w:tcMar>
              <w:top w:w="100" w:type="dxa"/>
              <w:start w:w="120" w:type="dxa"/>
              <w:bottom w:w="100" w:type="dxa"/>
              <w:end w:w="120" w:type="dxa"/>
            </w:tcMar>
          </w:tcPr>
          <w:p>
            <w:r>
              <w:rPr>
                <w:rFonts w:ascii="Aptos" w:hAnsi="Aptos"/>
                <w:b w:val="0"/>
                <w:i w:val="0"/>
                <w:sz w:val="18"/>
              </w:rPr>
              <w:t>Equipment identity, type, location, tag, photos, frequencies and status.</w:t>
            </w:r>
          </w:p>
        </w:tc>
      </w:tr>
      <w:tr>
        <w:trPr>
          <w:cantSplit/>
        </w:trPr>
        <w:tc>
          <w:tcPr>
            <w:tcW w:type="dxa" w:w="1900"/>
            <w:vAlign w:val="center"/>
            <w:tcMar>
              <w:top w:w="100" w:type="dxa"/>
              <w:start w:w="120" w:type="dxa"/>
              <w:bottom w:w="100" w:type="dxa"/>
              <w:end w:w="120" w:type="dxa"/>
            </w:tcMar>
          </w:tcPr>
          <w:p>
            <w:r>
              <w:rPr>
                <w:rFonts w:ascii="Aptos" w:hAnsi="Aptos"/>
                <w:b w:val="0"/>
                <w:i w:val="0"/>
                <w:sz w:val="18"/>
              </w:rPr>
              <w:t>On-Site Visits</w:t>
            </w:r>
          </w:p>
        </w:tc>
        <w:tc>
          <w:tcPr>
            <w:tcW w:type="dxa" w:w="7460"/>
            <w:vAlign w:val="center"/>
            <w:tcMar>
              <w:top w:w="100" w:type="dxa"/>
              <w:start w:w="120" w:type="dxa"/>
              <w:bottom w:w="100" w:type="dxa"/>
              <w:end w:w="120" w:type="dxa"/>
            </w:tcMar>
          </w:tcPr>
          <w:p>
            <w:r>
              <w:rPr>
                <w:rFonts w:ascii="Aptos" w:hAnsi="Aptos"/>
                <w:b w:val="0"/>
                <w:i w:val="0"/>
                <w:sz w:val="18"/>
              </w:rPr>
              <w:t>Plan, track and close a visit worklist, including exceptions.</w:t>
            </w:r>
          </w:p>
        </w:tc>
      </w:tr>
      <w:tr>
        <w:trPr>
          <w:cantSplit/>
        </w:trPr>
        <w:tc>
          <w:tcPr>
            <w:tcW w:type="dxa" w:w="1900"/>
            <w:vAlign w:val="center"/>
            <w:tcMar>
              <w:top w:w="100" w:type="dxa"/>
              <w:start w:w="120" w:type="dxa"/>
              <w:bottom w:w="100" w:type="dxa"/>
              <w:end w:w="120" w:type="dxa"/>
            </w:tcMar>
          </w:tcPr>
          <w:p>
            <w:r>
              <w:rPr>
                <w:rFonts w:ascii="Aptos" w:hAnsi="Aptos"/>
                <w:b w:val="0"/>
                <w:i w:val="0"/>
                <w:sz w:val="18"/>
              </w:rPr>
              <w:t>Inspections</w:t>
            </w:r>
          </w:p>
        </w:tc>
        <w:tc>
          <w:tcPr>
            <w:tcW w:type="dxa" w:w="7460"/>
            <w:vAlign w:val="center"/>
            <w:tcMar>
              <w:top w:w="100" w:type="dxa"/>
              <w:start w:w="120" w:type="dxa"/>
              <w:bottom w:w="100" w:type="dxa"/>
              <w:end w:w="120" w:type="dxa"/>
            </w:tcMar>
          </w:tcPr>
          <w:p>
            <w:r>
              <w:rPr>
                <w:rFonts w:ascii="Aptos" w:hAnsi="Aptos"/>
                <w:b w:val="0"/>
                <w:i w:val="0"/>
                <w:sz w:val="18"/>
              </w:rPr>
              <w:t>Capture visual/load-test evidence using equipment criteria and wizards.</w:t>
            </w:r>
          </w:p>
        </w:tc>
      </w:tr>
      <w:tr>
        <w:trPr>
          <w:cantSplit/>
        </w:trPr>
        <w:tc>
          <w:tcPr>
            <w:tcW w:type="dxa" w:w="1900"/>
            <w:vAlign w:val="center"/>
            <w:tcMar>
              <w:top w:w="100" w:type="dxa"/>
              <w:start w:w="120" w:type="dxa"/>
              <w:bottom w:w="100" w:type="dxa"/>
              <w:end w:w="120" w:type="dxa"/>
            </w:tcMar>
          </w:tcPr>
          <w:p>
            <w:r>
              <w:rPr>
                <w:rFonts w:ascii="Aptos" w:hAnsi="Aptos"/>
                <w:b w:val="0"/>
                <w:i w:val="0"/>
                <w:sz w:val="18"/>
              </w:rPr>
              <w:t>Certificates</w:t>
            </w:r>
          </w:p>
        </w:tc>
        <w:tc>
          <w:tcPr>
            <w:tcW w:type="dxa" w:w="7460"/>
            <w:vAlign w:val="center"/>
            <w:tcMar>
              <w:top w:w="100" w:type="dxa"/>
              <w:start w:w="120" w:type="dxa"/>
              <w:bottom w:w="100" w:type="dxa"/>
              <w:end w:w="120" w:type="dxa"/>
            </w:tcMar>
          </w:tcPr>
          <w:p>
            <w:r>
              <w:rPr>
                <w:rFonts w:ascii="Aptos" w:hAnsi="Aptos"/>
                <w:b w:val="0"/>
                <w:i w:val="0"/>
                <w:sz w:val="18"/>
              </w:rPr>
              <w:t>Search, preview, download, print, bulk produce, email and controlled error handling.</w:t>
            </w:r>
          </w:p>
        </w:tc>
      </w:tr>
      <w:tr>
        <w:trPr>
          <w:cantSplit/>
        </w:trPr>
        <w:tc>
          <w:tcPr>
            <w:tcW w:type="dxa" w:w="1900"/>
            <w:vAlign w:val="center"/>
            <w:tcMar>
              <w:top w:w="100" w:type="dxa"/>
              <w:start w:w="120" w:type="dxa"/>
              <w:bottom w:w="100" w:type="dxa"/>
              <w:end w:w="120" w:type="dxa"/>
            </w:tcMar>
          </w:tcPr>
          <w:p>
            <w:r>
              <w:rPr>
                <w:rFonts w:ascii="Aptos" w:hAnsi="Aptos"/>
                <w:b w:val="0"/>
                <w:i w:val="0"/>
                <w:sz w:val="18"/>
              </w:rPr>
              <w:t>Reports / SHE</w:t>
            </w:r>
          </w:p>
        </w:tc>
        <w:tc>
          <w:tcPr>
            <w:tcW w:type="dxa" w:w="7460"/>
            <w:vAlign w:val="center"/>
            <w:tcMar>
              <w:top w:w="100" w:type="dxa"/>
              <w:start w:w="120" w:type="dxa"/>
              <w:bottom w:w="100" w:type="dxa"/>
              <w:end w:w="120" w:type="dxa"/>
            </w:tcMar>
          </w:tcPr>
          <w:p>
            <w:r>
              <w:rPr>
                <w:rFonts w:ascii="Aptos" w:hAnsi="Aptos"/>
                <w:b w:val="0"/>
                <w:i w:val="0"/>
                <w:sz w:val="18"/>
              </w:rPr>
              <w:t>Customer detail reports and safety risk-register output.</w:t>
            </w:r>
          </w:p>
        </w:tc>
      </w:tr>
      <w:tr>
        <w:trPr>
          <w:cantSplit/>
        </w:trPr>
        <w:tc>
          <w:tcPr>
            <w:tcW w:type="dxa" w:w="1900"/>
            <w:vAlign w:val="center"/>
            <w:tcMar>
              <w:top w:w="100" w:type="dxa"/>
              <w:start w:w="120" w:type="dxa"/>
              <w:bottom w:w="100" w:type="dxa"/>
              <w:end w:w="120" w:type="dxa"/>
            </w:tcMar>
          </w:tcPr>
          <w:p>
            <w:r>
              <w:rPr>
                <w:rFonts w:ascii="Aptos" w:hAnsi="Aptos"/>
                <w:b w:val="0"/>
                <w:i w:val="0"/>
                <w:sz w:val="18"/>
              </w:rPr>
              <w:t>Users / Customer Portal Users</w:t>
            </w:r>
          </w:p>
        </w:tc>
        <w:tc>
          <w:tcPr>
            <w:tcW w:type="dxa" w:w="7460"/>
            <w:vAlign w:val="center"/>
            <w:tcMar>
              <w:top w:w="100" w:type="dxa"/>
              <w:start w:w="120" w:type="dxa"/>
              <w:bottom w:w="100" w:type="dxa"/>
              <w:end w:w="120" w:type="dxa"/>
            </w:tcMar>
          </w:tcPr>
          <w:p>
            <w:r>
              <w:rPr>
                <w:rFonts w:ascii="Aptos" w:hAnsi="Aptos"/>
                <w:b w:val="0"/>
                <w:i w:val="0"/>
                <w:sz w:val="18"/>
              </w:rPr>
              <w:t>Role, scope, activity status, LMI and signature administration.</w:t>
            </w:r>
          </w:p>
        </w:tc>
      </w:tr>
      <w:tr>
        <w:trPr>
          <w:cantSplit/>
        </w:trPr>
        <w:tc>
          <w:tcPr>
            <w:tcW w:type="dxa" w:w="1900"/>
            <w:vAlign w:val="center"/>
            <w:tcMar>
              <w:top w:w="100" w:type="dxa"/>
              <w:start w:w="120" w:type="dxa"/>
              <w:bottom w:w="100" w:type="dxa"/>
              <w:end w:w="120" w:type="dxa"/>
            </w:tcMar>
          </w:tcPr>
          <w:p>
            <w:r>
              <w:rPr>
                <w:rFonts w:ascii="Aptos" w:hAnsi="Aptos"/>
                <w:b w:val="0"/>
                <w:i w:val="0"/>
                <w:sz w:val="18"/>
              </w:rPr>
              <w:t>System Health</w:t>
            </w:r>
          </w:p>
        </w:tc>
        <w:tc>
          <w:tcPr>
            <w:tcW w:type="dxa" w:w="7460"/>
            <w:vAlign w:val="center"/>
            <w:tcMar>
              <w:top w:w="100" w:type="dxa"/>
              <w:start w:w="120" w:type="dxa"/>
              <w:bottom w:w="100" w:type="dxa"/>
              <w:end w:w="120" w:type="dxa"/>
            </w:tcMar>
          </w:tcPr>
          <w:p>
            <w:r>
              <w:rPr>
                <w:rFonts w:ascii="Aptos" w:hAnsi="Aptos"/>
                <w:b w:val="0"/>
                <w:i w:val="0"/>
                <w:sz w:val="18"/>
              </w:rPr>
              <w:t>Operational status and controlled technical diagnostics.</w:t>
            </w:r>
          </w:p>
        </w:tc>
      </w:tr>
    </w:tbl>
    <w:p>
      <w:pPr>
        <w:spacing w:after="20"/>
      </w:pPr>
    </w:p>
    <w:p>
      <w:pPr>
        <w:pStyle w:val="Heading1"/>
      </w:pPr>
      <w:r>
        <w:t>3. Roles and responsibilities</w:t>
      </w:r>
    </w:p>
    <w:tbl>
      <w:tblPr>
        <w:tblStyle w:val="TableGrid"/>
        <w:tblW w:type="dxa" w:w="9360"/>
        <w:jc w:val="left"/>
        <w:tblLayout w:type="fixed"/>
        <w:tblLook w:firstColumn="1" w:firstRow="1" w:lastColumn="0" w:lastRow="0" w:noHBand="0" w:noVBand="1" w:val="04A0"/>
        <w:tblInd w:w="120" w:type="dxa"/>
      </w:tblPr>
      <w:tblGrid>
        <w:gridCol w:w="1150"/>
        <w:gridCol w:w="4050"/>
        <w:gridCol w:w="4160"/>
      </w:tblGrid>
      <w:tr>
        <w:trPr>
          <w:tblHeader w:val="true"/>
          <w:cantSplit/>
        </w:trPr>
        <w:tc>
          <w:tcPr>
            <w:tcW w:type="dxa" w:w="1150"/>
            <w:tcMar>
              <w:top w:w="100" w:type="dxa"/>
              <w:start w:w="120" w:type="dxa"/>
              <w:bottom w:w="100" w:type="dxa"/>
              <w:end w:w="120" w:type="dxa"/>
            </w:tcMar>
            <w:vAlign w:val="center"/>
            <w:shd w:fill="E8EEF5"/>
          </w:tcPr>
          <w:p>
            <w:r>
              <w:rPr>
                <w:rFonts w:ascii="Aptos" w:hAnsi="Aptos"/>
                <w:b/>
                <w:i w:val="0"/>
                <w:color w:val="15324A"/>
                <w:sz w:val="18"/>
              </w:rPr>
              <w:t>Role</w:t>
            </w:r>
          </w:p>
        </w:tc>
        <w:tc>
          <w:tcPr>
            <w:tcW w:type="dxa" w:w="4050"/>
            <w:tcMar>
              <w:top w:w="100" w:type="dxa"/>
              <w:start w:w="120" w:type="dxa"/>
              <w:bottom w:w="100" w:type="dxa"/>
              <w:end w:w="120" w:type="dxa"/>
            </w:tcMar>
            <w:vAlign w:val="center"/>
            <w:shd w:fill="E8EEF5"/>
          </w:tcPr>
          <w:p>
            <w:r>
              <w:rPr>
                <w:rFonts w:ascii="Aptos" w:hAnsi="Aptos"/>
                <w:b/>
                <w:i w:val="0"/>
                <w:color w:val="15324A"/>
                <w:sz w:val="18"/>
              </w:rPr>
              <w:t>Permitted operational scope</w:t>
            </w:r>
          </w:p>
        </w:tc>
        <w:tc>
          <w:tcPr>
            <w:tcW w:type="dxa" w:w="4160"/>
            <w:tcMar>
              <w:top w:w="100" w:type="dxa"/>
              <w:start w:w="120" w:type="dxa"/>
              <w:bottom w:w="100" w:type="dxa"/>
              <w:end w:w="120" w:type="dxa"/>
            </w:tcMar>
            <w:vAlign w:val="center"/>
            <w:shd w:fill="E8EEF5"/>
          </w:tcPr>
          <w:p>
            <w:r>
              <w:rPr>
                <w:rFonts w:ascii="Aptos" w:hAnsi="Aptos"/>
                <w:b/>
                <w:i w:val="0"/>
                <w:color w:val="15324A"/>
                <w:sz w:val="18"/>
              </w:rPr>
              <w:t>Accountability</w:t>
            </w:r>
          </w:p>
        </w:tc>
      </w:tr>
      <w:tr>
        <w:trPr>
          <w:cantSplit/>
        </w:trPr>
        <w:tc>
          <w:tcPr>
            <w:tcW w:type="dxa" w:w="1150"/>
            <w:vAlign w:val="center"/>
            <w:tcMar>
              <w:top w:w="100" w:type="dxa"/>
              <w:start w:w="120" w:type="dxa"/>
              <w:bottom w:w="100" w:type="dxa"/>
              <w:end w:w="120" w:type="dxa"/>
            </w:tcMar>
          </w:tcPr>
          <w:p>
            <w:r>
              <w:rPr>
                <w:rFonts w:ascii="Aptos" w:hAnsi="Aptos"/>
                <w:b w:val="0"/>
                <w:i w:val="0"/>
                <w:sz w:val="18"/>
              </w:rPr>
              <w:t>ADMIN</w:t>
            </w:r>
          </w:p>
        </w:tc>
        <w:tc>
          <w:tcPr>
            <w:tcW w:type="dxa" w:w="4050"/>
            <w:vAlign w:val="center"/>
            <w:tcMar>
              <w:top w:w="100" w:type="dxa"/>
              <w:start w:w="120" w:type="dxa"/>
              <w:bottom w:w="100" w:type="dxa"/>
              <w:end w:w="120" w:type="dxa"/>
            </w:tcMar>
          </w:tcPr>
          <w:p>
            <w:r>
              <w:rPr>
                <w:rFonts w:ascii="Aptos" w:hAnsi="Aptos"/>
                <w:b w:val="0"/>
                <w:i w:val="0"/>
                <w:sz w:val="18"/>
              </w:rPr>
              <w:t>Full master data; users; criteria; all records; administrative controls.</w:t>
            </w:r>
          </w:p>
        </w:tc>
        <w:tc>
          <w:tcPr>
            <w:tcW w:type="dxa" w:w="4160"/>
            <w:vAlign w:val="center"/>
            <w:tcMar>
              <w:top w:w="100" w:type="dxa"/>
              <w:start w:w="120" w:type="dxa"/>
              <w:bottom w:w="100" w:type="dxa"/>
              <w:end w:w="120" w:type="dxa"/>
            </w:tcMar>
          </w:tcPr>
          <w:p>
            <w:r>
              <w:rPr>
                <w:rFonts w:ascii="Aptos" w:hAnsi="Aptos"/>
                <w:b w:val="0"/>
                <w:i w:val="0"/>
                <w:sz w:val="18"/>
              </w:rPr>
              <w:t>Protect privileged access, approve configuration changes, review audit/health evidence.</w:t>
            </w:r>
          </w:p>
        </w:tc>
      </w:tr>
      <w:tr>
        <w:trPr>
          <w:cantSplit/>
        </w:trPr>
        <w:tc>
          <w:tcPr>
            <w:tcW w:type="dxa" w:w="1150"/>
            <w:vAlign w:val="center"/>
            <w:tcMar>
              <w:top w:w="100" w:type="dxa"/>
              <w:start w:w="120" w:type="dxa"/>
              <w:bottom w:w="100" w:type="dxa"/>
              <w:end w:w="120" w:type="dxa"/>
            </w:tcMar>
          </w:tcPr>
          <w:p>
            <w:r>
              <w:rPr>
                <w:rFonts w:ascii="Aptos" w:hAnsi="Aptos"/>
                <w:b w:val="0"/>
                <w:i w:val="0"/>
                <w:sz w:val="18"/>
              </w:rPr>
              <w:t>MANAGER</w:t>
            </w:r>
          </w:p>
        </w:tc>
        <w:tc>
          <w:tcPr>
            <w:tcW w:type="dxa" w:w="4050"/>
            <w:vAlign w:val="center"/>
            <w:tcMar>
              <w:top w:w="100" w:type="dxa"/>
              <w:start w:w="120" w:type="dxa"/>
              <w:bottom w:w="100" w:type="dxa"/>
              <w:end w:w="120" w:type="dxa"/>
            </w:tcMar>
          </w:tcPr>
          <w:p>
            <w:r>
              <w:rPr>
                <w:rFonts w:ascii="Aptos" w:hAnsi="Aptos"/>
                <w:b w:val="0"/>
                <w:i w:val="0"/>
                <w:sz w:val="18"/>
              </w:rPr>
              <w:t>Operational read and management functions; certificates, reports and SHE; no internal-user or criteria administration unless specifically granted.</w:t>
            </w:r>
          </w:p>
        </w:tc>
        <w:tc>
          <w:tcPr>
            <w:tcW w:type="dxa" w:w="4160"/>
            <w:vAlign w:val="center"/>
            <w:tcMar>
              <w:top w:w="100" w:type="dxa"/>
              <w:start w:w="120" w:type="dxa"/>
              <w:bottom w:w="100" w:type="dxa"/>
              <w:end w:w="120" w:type="dxa"/>
            </w:tcMar>
          </w:tcPr>
          <w:p>
            <w:r>
              <w:rPr>
                <w:rFonts w:ascii="Aptos" w:hAnsi="Aptos"/>
                <w:b w:val="0"/>
                <w:i w:val="0"/>
                <w:sz w:val="18"/>
              </w:rPr>
              <w:t>Oversee completeness, exceptions and customer delivery.</w:t>
            </w:r>
          </w:p>
        </w:tc>
      </w:tr>
      <w:tr>
        <w:trPr>
          <w:cantSplit/>
        </w:trPr>
        <w:tc>
          <w:tcPr>
            <w:tcW w:type="dxa" w:w="1150"/>
            <w:vAlign w:val="center"/>
            <w:tcMar>
              <w:top w:w="100" w:type="dxa"/>
              <w:start w:w="120" w:type="dxa"/>
              <w:bottom w:w="100" w:type="dxa"/>
              <w:end w:w="120" w:type="dxa"/>
            </w:tcMar>
          </w:tcPr>
          <w:p>
            <w:r>
              <w:rPr>
                <w:rFonts w:ascii="Aptos" w:hAnsi="Aptos"/>
                <w:b w:val="0"/>
                <w:i w:val="0"/>
                <w:sz w:val="18"/>
              </w:rPr>
              <w:t>INSPECTOR</w:t>
            </w:r>
          </w:p>
        </w:tc>
        <w:tc>
          <w:tcPr>
            <w:tcW w:type="dxa" w:w="4050"/>
            <w:vAlign w:val="center"/>
            <w:tcMar>
              <w:top w:w="100" w:type="dxa"/>
              <w:start w:w="120" w:type="dxa"/>
              <w:bottom w:w="100" w:type="dxa"/>
              <w:end w:w="120" w:type="dxa"/>
            </w:tcMar>
          </w:tcPr>
          <w:p>
            <w:r>
              <w:rPr>
                <w:rFonts w:ascii="Aptos" w:hAnsi="Aptos"/>
                <w:b w:val="0"/>
                <w:i w:val="0"/>
                <w:sz w:val="18"/>
              </w:rPr>
              <w:t>Create own inspections, upload evidence, update only own eligible records, view/email allowed certificates.</w:t>
            </w:r>
          </w:p>
        </w:tc>
        <w:tc>
          <w:tcPr>
            <w:tcW w:type="dxa" w:w="4160"/>
            <w:vAlign w:val="center"/>
            <w:tcMar>
              <w:top w:w="100" w:type="dxa"/>
              <w:start w:w="120" w:type="dxa"/>
              <w:bottom w:w="100" w:type="dxa"/>
              <w:end w:w="120" w:type="dxa"/>
            </w:tcMar>
          </w:tcPr>
          <w:p>
            <w:r>
              <w:rPr>
                <w:rFonts w:ascii="Aptos" w:hAnsi="Aptos"/>
                <w:b w:val="0"/>
                <w:i w:val="0"/>
                <w:sz w:val="18"/>
              </w:rPr>
              <w:t>Verify asset identity, perform competent inspection, record truthful results and declarations.</w:t>
            </w:r>
          </w:p>
        </w:tc>
      </w:tr>
      <w:tr>
        <w:trPr>
          <w:cantSplit/>
        </w:trPr>
        <w:tc>
          <w:tcPr>
            <w:tcW w:type="dxa" w:w="1150"/>
            <w:vAlign w:val="center"/>
            <w:tcMar>
              <w:top w:w="100" w:type="dxa"/>
              <w:start w:w="120" w:type="dxa"/>
              <w:bottom w:w="100" w:type="dxa"/>
              <w:end w:w="120" w:type="dxa"/>
            </w:tcMar>
          </w:tcPr>
          <w:p>
            <w:r>
              <w:rPr>
                <w:rFonts w:ascii="Aptos" w:hAnsi="Aptos"/>
                <w:b w:val="0"/>
                <w:i w:val="0"/>
                <w:sz w:val="18"/>
              </w:rPr>
              <w:t>VIEWER</w:t>
            </w:r>
          </w:p>
        </w:tc>
        <w:tc>
          <w:tcPr>
            <w:tcW w:type="dxa" w:w="4050"/>
            <w:vAlign w:val="center"/>
            <w:tcMar>
              <w:top w:w="100" w:type="dxa"/>
              <w:start w:w="120" w:type="dxa"/>
              <w:bottom w:w="100" w:type="dxa"/>
              <w:end w:w="120" w:type="dxa"/>
            </w:tcMar>
          </w:tcPr>
          <w:p>
            <w:r>
              <w:rPr>
                <w:rFonts w:ascii="Aptos" w:hAnsi="Aptos"/>
                <w:b w:val="0"/>
                <w:i w:val="0"/>
                <w:sz w:val="18"/>
              </w:rPr>
              <w:t>Approved read-only pages and outputs.</w:t>
            </w:r>
          </w:p>
        </w:tc>
        <w:tc>
          <w:tcPr>
            <w:tcW w:type="dxa" w:w="4160"/>
            <w:vAlign w:val="center"/>
            <w:tcMar>
              <w:top w:w="100" w:type="dxa"/>
              <w:start w:w="120" w:type="dxa"/>
              <w:bottom w:w="100" w:type="dxa"/>
              <w:end w:w="120" w:type="dxa"/>
            </w:tcMar>
          </w:tcPr>
          <w:p>
            <w:r>
              <w:rPr>
                <w:rFonts w:ascii="Aptos" w:hAnsi="Aptos"/>
                <w:b w:val="0"/>
                <w:i w:val="0"/>
                <w:sz w:val="18"/>
              </w:rPr>
              <w:t>Do not attempt or request write actions outside role.</w:t>
            </w:r>
          </w:p>
        </w:tc>
      </w:tr>
      <w:tr>
        <w:trPr>
          <w:cantSplit/>
        </w:trPr>
        <w:tc>
          <w:tcPr>
            <w:tcW w:type="dxa" w:w="1150"/>
            <w:vAlign w:val="center"/>
            <w:tcMar>
              <w:top w:w="100" w:type="dxa"/>
              <w:start w:w="120" w:type="dxa"/>
              <w:bottom w:w="100" w:type="dxa"/>
              <w:end w:w="120" w:type="dxa"/>
            </w:tcMar>
          </w:tcPr>
          <w:p>
            <w:r>
              <w:rPr>
                <w:rFonts w:ascii="Aptos" w:hAnsi="Aptos"/>
                <w:b w:val="0"/>
                <w:i w:val="0"/>
                <w:sz w:val="18"/>
              </w:rPr>
              <w:t>CUSTOMER</w:t>
            </w:r>
          </w:p>
        </w:tc>
        <w:tc>
          <w:tcPr>
            <w:tcW w:type="dxa" w:w="4050"/>
            <w:vAlign w:val="center"/>
            <w:tcMar>
              <w:top w:w="100" w:type="dxa"/>
              <w:start w:w="120" w:type="dxa"/>
              <w:bottom w:w="100" w:type="dxa"/>
              <w:end w:w="120" w:type="dxa"/>
            </w:tcMar>
          </w:tcPr>
          <w:p>
            <w:r>
              <w:rPr>
                <w:rFonts w:ascii="Aptos" w:hAnsi="Aptos"/>
                <w:b w:val="0"/>
                <w:i w:val="0"/>
                <w:sz w:val="18"/>
              </w:rPr>
              <w:t>Only own-client certificates/reports and allowed email destination.</w:t>
            </w:r>
          </w:p>
        </w:tc>
        <w:tc>
          <w:tcPr>
            <w:tcW w:type="dxa" w:w="4160"/>
            <w:vAlign w:val="center"/>
            <w:tcMar>
              <w:top w:w="100" w:type="dxa"/>
              <w:start w:w="120" w:type="dxa"/>
              <w:bottom w:w="100" w:type="dxa"/>
              <w:end w:w="120" w:type="dxa"/>
            </w:tcMar>
          </w:tcPr>
          <w:p>
            <w:r>
              <w:rPr>
                <w:rFonts w:ascii="Aptos" w:hAnsi="Aptos"/>
                <w:b w:val="0"/>
                <w:i w:val="0"/>
                <w:sz w:val="18"/>
              </w:rPr>
              <w:t>Protect login and report discrepancies promptly.</w:t>
            </w:r>
          </w:p>
        </w:tc>
      </w:tr>
    </w:tbl>
    <w:p>
      <w:pPr>
        <w:spacing w:after="20"/>
      </w:pPr>
    </w:p>
    <w:p>
      <w:pPr>
        <w:pStyle w:val="Heading2"/>
      </w:pPr>
      <w:r>
        <w:t>3.1 Segregation of duties</w:t>
      </w:r>
    </w:p>
    <w:p>
      <w:pPr>
        <w:pStyle w:val="ListBullet"/>
      </w:pPr>
      <w:r>
        <w:rPr>
          <w:rFonts w:ascii="Aptos" w:hAnsi="Aptos"/>
          <w:b w:val="0"/>
          <w:i w:val="0"/>
          <w:sz w:val="21"/>
        </w:rPr>
        <w:t>Only ADMIN manages internal users, roles, credentials, signatures on behalf of users, and equipment criteria.</w:t>
      </w:r>
    </w:p>
    <w:p>
      <w:pPr>
        <w:pStyle w:val="ListBullet"/>
      </w:pPr>
      <w:r>
        <w:rPr>
          <w:rFonts w:ascii="Aptos" w:hAnsi="Aptos"/>
          <w:b w:val="0"/>
          <w:i w:val="0"/>
          <w:sz w:val="21"/>
        </w:rPr>
        <w:t>An inspector acts under their own login; another inspector must not be selected or impersonated.</w:t>
      </w:r>
    </w:p>
    <w:p>
      <w:pPr>
        <w:pStyle w:val="ListBullet"/>
      </w:pPr>
      <w:r>
        <w:rPr>
          <w:rFonts w:ascii="Aptos" w:hAnsi="Aptos"/>
          <w:b w:val="0"/>
          <w:i w:val="0"/>
          <w:sz w:val="21"/>
        </w:rPr>
        <w:t>Customer accounts are separate from responsible-person contact records.</w:t>
      </w:r>
    </w:p>
    <w:p>
      <w:pPr>
        <w:pStyle w:val="ListBullet"/>
      </w:pPr>
      <w:r>
        <w:rPr>
          <w:rFonts w:ascii="Aptos" w:hAnsi="Aptos"/>
          <w:b w:val="0"/>
          <w:i w:val="0"/>
          <w:sz w:val="21"/>
        </w:rPr>
        <w:t>Changes affecting safety criteria or historical integrity require documented review, testing and approval before production use.</w:t>
      </w:r>
    </w:p>
    <w:p>
      <w:pPr>
        <w:pStyle w:val="Heading1"/>
      </w:pPr>
      <w:r>
        <w:t>4. Access, login and session security</w:t>
      </w:r>
    </w:p>
    <w:p>
      <w:pPr>
        <w:keepNext w:val="0"/>
        <w:spacing w:before="100" w:after="100"/>
      </w:pPr>
      <w:r>
        <w:rPr>
          <w:rFonts w:ascii="Aptos" w:hAnsi="Aptos"/>
          <w:b/>
          <w:i w:val="0"/>
          <w:color w:val="15324A"/>
          <w:sz w:val="21"/>
        </w:rPr>
        <w:t xml:space="preserve">Step 1: Open ATEC — </w:t>
      </w:r>
      <w:r>
        <w:rPr>
          <w:rFonts w:ascii="Aptos" w:hAnsi="Aptos"/>
          <w:b w:val="0"/>
          <w:i w:val="0"/>
          <w:sz w:val="21"/>
        </w:rPr>
        <w:t>Use the approved HTTPS production address. Do not use bookmarked test or development addresses for live work.</w:t>
      </w:r>
    </w:p>
    <w:p>
      <w:pPr>
        <w:keepNext w:val="0"/>
        <w:spacing w:before="100" w:after="100"/>
      </w:pPr>
      <w:r>
        <w:rPr>
          <w:rFonts w:ascii="Aptos" w:hAnsi="Aptos"/>
          <w:b/>
          <w:i w:val="0"/>
          <w:color w:val="15324A"/>
          <w:sz w:val="21"/>
        </w:rPr>
        <w:t xml:space="preserve">Step 2: Authenticate — </w:t>
      </w:r>
      <w:r>
        <w:rPr>
          <w:rFonts w:ascii="Aptos" w:hAnsi="Aptos"/>
          <w:b w:val="0"/>
          <w:i w:val="0"/>
          <w:sz w:val="21"/>
        </w:rPr>
        <w:t>Enter the assigned username/email and password. Never share accounts or allow a browser to retain credentials on a shared device.</w:t>
      </w:r>
    </w:p>
    <w:p>
      <w:pPr>
        <w:keepNext w:val="0"/>
        <w:spacing w:before="100" w:after="100"/>
      </w:pPr>
      <w:r>
        <w:rPr>
          <w:rFonts w:ascii="Aptos" w:hAnsi="Aptos"/>
          <w:b/>
          <w:i w:val="0"/>
          <w:color w:val="15324A"/>
          <w:sz w:val="21"/>
        </w:rPr>
        <w:t xml:space="preserve">Step 3: Verify identity and role — </w:t>
      </w:r>
      <w:r>
        <w:rPr>
          <w:rFonts w:ascii="Aptos" w:hAnsi="Aptos"/>
          <w:b w:val="0"/>
          <w:i w:val="0"/>
          <w:sz w:val="21"/>
        </w:rPr>
        <w:t>Confirm the displayed user and available menu match the intended work. Stop if another person’s session is active.</w:t>
      </w:r>
    </w:p>
    <w:p>
      <w:pPr>
        <w:keepNext w:val="0"/>
        <w:spacing w:before="100" w:after="100"/>
      </w:pPr>
      <w:r>
        <w:rPr>
          <w:rFonts w:ascii="Aptos" w:hAnsi="Aptos"/>
          <w:b/>
          <w:i w:val="0"/>
          <w:color w:val="15324A"/>
          <w:sz w:val="21"/>
        </w:rPr>
        <w:t xml:space="preserve">Step 4: Work within scope — </w:t>
      </w:r>
      <w:r>
        <w:rPr>
          <w:rFonts w:ascii="Aptos" w:hAnsi="Aptos"/>
          <w:b w:val="0"/>
          <w:i w:val="0"/>
          <w:sz w:val="21"/>
        </w:rPr>
        <w:t>Customer users must see only their own client. Staff must access customer information only for authorized work.</w:t>
      </w:r>
    </w:p>
    <w:p>
      <w:pPr>
        <w:keepNext w:val="0"/>
        <w:spacing w:before="100" w:after="100"/>
      </w:pPr>
      <w:r>
        <w:rPr>
          <w:rFonts w:ascii="Aptos" w:hAnsi="Aptos"/>
          <w:b/>
          <w:i w:val="0"/>
          <w:color w:val="15324A"/>
          <w:sz w:val="21"/>
        </w:rPr>
        <w:t xml:space="preserve">Step 5: Log out — </w:t>
      </w:r>
      <w:r>
        <w:rPr>
          <w:rFonts w:ascii="Aptos" w:hAnsi="Aptos"/>
          <w:b w:val="0"/>
          <w:i w:val="0"/>
          <w:sz w:val="21"/>
        </w:rPr>
        <w:t>Use Logout at the end of work and whenever leaving a shared device. Close the browser if the device will change hands.</w:t>
      </w: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100" w:type="dxa"/>
              <w:start w:w="120" w:type="dxa"/>
              <w:bottom w:w="100" w:type="dxa"/>
              <w:end w:w="120" w:type="dxa"/>
            </w:tcMar>
            <w:vAlign w:val="center"/>
            <w:shd w:fill="FCE8E8"/>
          </w:tcPr>
          <w:p>
            <w:r>
              <w:rPr>
                <w:rFonts w:ascii="Aptos" w:hAnsi="Aptos"/>
                <w:b/>
                <w:i w:val="0"/>
                <w:color w:val="9B1C1C"/>
                <w:sz w:val="19"/>
              </w:rPr>
              <w:t xml:space="preserve">ACCESS INCIDENT: </w:t>
            </w:r>
            <w:r>
              <w:rPr>
                <w:rFonts w:ascii="Aptos" w:hAnsi="Aptos"/>
                <w:b w:val="0"/>
                <w:i w:val="0"/>
                <w:sz w:val="19"/>
              </w:rPr>
              <w:t>Repeated login failure, unexpected menus, access to another customer, or a lost/stolen device is a security incident. Stop work, capture the time and safe evidence, and notify the System Owner immediately.</w:t>
            </w:r>
          </w:p>
        </w:tc>
      </w:tr>
    </w:tbl>
    <w:p>
      <w:pPr>
        <w:spacing w:after="20"/>
      </w:pPr>
    </w:p>
    <w:p>
      <w:pPr>
        <w:pStyle w:val="Heading1"/>
      </w:pPr>
      <w:r>
        <w:t>5. Master-data setup</w:t>
      </w:r>
    </w:p>
    <w:p>
      <w:r>
        <w:rPr>
          <w:rFonts w:ascii="Aptos" w:hAnsi="Aptos"/>
          <w:b w:val="0"/>
          <w:i w:val="0"/>
          <w:sz w:val="21"/>
        </w:rPr>
        <w:t>Create records in dependency order: Customer → Site → Responsible Person → Section → Asset. Search before creating to prevent duplicates. Use official names and addresses supplied by the customer.</w:t>
      </w:r>
    </w:p>
    <w:p>
      <w:pPr>
        <w:pStyle w:val="Heading2"/>
      </w:pPr>
      <w:r>
        <w:t>5.1 Create or amend a customer</w:t>
      </w:r>
    </w:p>
    <w:p>
      <w:pPr>
        <w:keepNext w:val="0"/>
        <w:spacing w:before="100" w:after="100"/>
      </w:pPr>
      <w:r>
        <w:rPr>
          <w:rFonts w:ascii="Aptos" w:hAnsi="Aptos"/>
          <w:b/>
          <w:i w:val="0"/>
          <w:color w:val="15324A"/>
          <w:sz w:val="21"/>
        </w:rPr>
        <w:t xml:space="preserve">1. Open Customers — </w:t>
      </w:r>
      <w:r>
        <w:rPr>
          <w:rFonts w:ascii="Aptos" w:hAnsi="Aptos"/>
          <w:b w:val="0"/>
          <w:i w:val="0"/>
          <w:sz w:val="21"/>
        </w:rPr>
        <w:t>Search active and archived records for the customer.</w:t>
      </w:r>
    </w:p>
    <w:p>
      <w:pPr>
        <w:keepNext w:val="0"/>
        <w:spacing w:before="100" w:after="100"/>
      </w:pPr>
      <w:r>
        <w:rPr>
          <w:rFonts w:ascii="Aptos" w:hAnsi="Aptos"/>
          <w:b/>
          <w:i w:val="0"/>
          <w:color w:val="15324A"/>
          <w:sz w:val="21"/>
        </w:rPr>
        <w:t xml:space="preserve">2. Create or edit — </w:t>
      </w:r>
      <w:r>
        <w:rPr>
          <w:rFonts w:ascii="Aptos" w:hAnsi="Aptos"/>
          <w:b w:val="0"/>
          <w:i w:val="0"/>
          <w:sz w:val="21"/>
        </w:rPr>
        <w:t>Enter the legal/trading name and approved address. Confirm spelling and uniqueness.</w:t>
      </w:r>
    </w:p>
    <w:p>
      <w:pPr>
        <w:keepNext w:val="0"/>
        <w:spacing w:before="100" w:after="100"/>
      </w:pPr>
      <w:r>
        <w:rPr>
          <w:rFonts w:ascii="Aptos" w:hAnsi="Aptos"/>
          <w:b/>
          <w:i w:val="0"/>
          <w:color w:val="15324A"/>
          <w:sz w:val="21"/>
        </w:rPr>
        <w:t xml:space="preserve">3. Set operational preferences — </w:t>
      </w:r>
      <w:r>
        <w:rPr>
          <w:rFonts w:ascii="Aptos" w:hAnsi="Aptos"/>
          <w:b w:val="0"/>
          <w:i w:val="0"/>
          <w:sz w:val="21"/>
        </w:rPr>
        <w:t>Where displayed, maintain notification preferences for expiring certificates, overdue assets and failed assets.</w:t>
      </w:r>
    </w:p>
    <w:p>
      <w:pPr>
        <w:keepNext w:val="0"/>
        <w:spacing w:before="100" w:after="100"/>
      </w:pPr>
      <w:r>
        <w:rPr>
          <w:rFonts w:ascii="Aptos" w:hAnsi="Aptos"/>
          <w:b/>
          <w:i w:val="0"/>
          <w:color w:val="15324A"/>
          <w:sz w:val="21"/>
        </w:rPr>
        <w:t xml:space="preserve">4. Save and verify — </w:t>
      </w:r>
      <w:r>
        <w:rPr>
          <w:rFonts w:ascii="Aptos" w:hAnsi="Aptos"/>
          <w:b w:val="0"/>
          <w:i w:val="0"/>
          <w:sz w:val="21"/>
        </w:rPr>
        <w:t>Re-open the record and confirm the displayed result. Record the change request or source where required by local policy.</w:t>
      </w:r>
    </w:p>
    <w:p>
      <w:pPr>
        <w:pStyle w:val="Heading2"/>
      </w:pPr>
      <w:r>
        <w:t>5.2 Create sites, responsible persons and sections</w:t>
      </w:r>
    </w:p>
    <w:p>
      <w:pPr>
        <w:keepNext w:val="0"/>
        <w:spacing w:before="100" w:after="100"/>
      </w:pPr>
      <w:r>
        <w:rPr>
          <w:rFonts w:ascii="Aptos" w:hAnsi="Aptos"/>
          <w:b/>
          <w:i w:val="0"/>
          <w:color w:val="15324A"/>
          <w:sz w:val="21"/>
        </w:rPr>
        <w:t xml:space="preserve">1. Site — </w:t>
      </w:r>
      <w:r>
        <w:rPr>
          <w:rFonts w:ascii="Aptos" w:hAnsi="Aptos"/>
          <w:b w:val="0"/>
          <w:i w:val="0"/>
          <w:sz w:val="21"/>
        </w:rPr>
        <w:t>Select the correct customer, add the distinct site name, save and verify.</w:t>
      </w:r>
    </w:p>
    <w:p>
      <w:pPr>
        <w:keepNext w:val="0"/>
        <w:spacing w:before="100" w:after="100"/>
      </w:pPr>
      <w:r>
        <w:rPr>
          <w:rFonts w:ascii="Aptos" w:hAnsi="Aptos"/>
          <w:b/>
          <w:i w:val="0"/>
          <w:color w:val="15324A"/>
          <w:sz w:val="21"/>
        </w:rPr>
        <w:t xml:space="preserve">2. Responsible person — </w:t>
      </w:r>
      <w:r>
        <w:rPr>
          <w:rFonts w:ascii="Aptos" w:hAnsi="Aptos"/>
          <w:b w:val="0"/>
          <w:i w:val="0"/>
          <w:sz w:val="21"/>
        </w:rPr>
        <w:t>Create the person under the correct customer; do not use this record as a portal login.</w:t>
      </w:r>
    </w:p>
    <w:p>
      <w:pPr>
        <w:keepNext w:val="0"/>
        <w:spacing w:before="100" w:after="100"/>
      </w:pPr>
      <w:r>
        <w:rPr>
          <w:rFonts w:ascii="Aptos" w:hAnsi="Aptos"/>
          <w:b/>
          <w:i w:val="0"/>
          <w:color w:val="15324A"/>
          <w:sz w:val="21"/>
        </w:rPr>
        <w:t xml:space="preserve">3. Section — </w:t>
      </w:r>
      <w:r>
        <w:rPr>
          <w:rFonts w:ascii="Aptos" w:hAnsi="Aptos"/>
          <w:b w:val="0"/>
          <w:i w:val="0"/>
          <w:sz w:val="21"/>
        </w:rPr>
        <w:t>Select customer and site, enter the section/department and assign the applicable responsible person.</w:t>
      </w:r>
    </w:p>
    <w:p>
      <w:pPr>
        <w:keepNext w:val="0"/>
        <w:spacing w:before="100" w:after="100"/>
      </w:pPr>
      <w:r>
        <w:rPr>
          <w:rFonts w:ascii="Aptos" w:hAnsi="Aptos"/>
          <w:b/>
          <w:i w:val="0"/>
          <w:color w:val="15324A"/>
          <w:sz w:val="21"/>
        </w:rPr>
        <w:t xml:space="preserve">4. Hierarchy check — </w:t>
      </w:r>
      <w:r>
        <w:rPr>
          <w:rFonts w:ascii="Aptos" w:hAnsi="Aptos"/>
          <w:b w:val="0"/>
          <w:i w:val="0"/>
          <w:sz w:val="21"/>
        </w:rPr>
        <w:t>Confirm the section appears under the intended site and customer before registering assets.</w:t>
      </w:r>
    </w:p>
    <w:p>
      <w:pPr>
        <w:pStyle w:val="Heading2"/>
      </w:pPr>
      <w:r>
        <w:t>5.3 Archive and restore master data</w:t>
      </w:r>
    </w:p>
    <w:p>
      <w:r>
        <w:rPr>
          <w:rFonts w:ascii="Aptos" w:hAnsi="Aptos"/>
          <w:b w:val="0"/>
          <w:i w:val="0"/>
          <w:sz w:val="21"/>
        </w:rPr>
        <w:t>Use Archive instead of deletion where history must remain. A site or section archive may be blocked while active assets depend on it. Reassign or archive dependent assets through an approved change first. Customer archiving may cascade archive status to its hierarchy; review impact before confirmation. Restore only after validating that the revived hierarchy is current.</w:t>
      </w:r>
    </w:p>
    <w:p>
      <w:pPr>
        <w:pStyle w:val="Heading1"/>
      </w:pPr>
      <w:r>
        <w:t>6. Asset lifecycle management</w:t>
      </w:r>
    </w:p>
    <w:p>
      <w:pPr>
        <w:pStyle w:val="Heading2"/>
      </w:pPr>
      <w:r>
        <w:t>6.1 Register an asset</w:t>
      </w:r>
    </w:p>
    <w:p>
      <w:pPr>
        <w:keepNext w:val="0"/>
        <w:spacing w:before="100" w:after="100"/>
      </w:pPr>
      <w:r>
        <w:rPr>
          <w:rFonts w:ascii="Aptos" w:hAnsi="Aptos"/>
          <w:b/>
          <w:i w:val="0"/>
          <w:color w:val="15324A"/>
          <w:sz w:val="21"/>
        </w:rPr>
        <w:t xml:space="preserve">Step 1: Check for duplicates — </w:t>
      </w:r>
      <w:r>
        <w:rPr>
          <w:rFonts w:ascii="Aptos" w:hAnsi="Aptos"/>
          <w:b w:val="0"/>
          <w:i w:val="0"/>
          <w:sz w:val="21"/>
        </w:rPr>
        <w:t>Search by asset ID, tag, serial number, customer and equipment type.</w:t>
      </w:r>
    </w:p>
    <w:p>
      <w:pPr>
        <w:keepNext w:val="0"/>
        <w:spacing w:before="100" w:after="100"/>
      </w:pPr>
      <w:r>
        <w:rPr>
          <w:rFonts w:ascii="Aptos" w:hAnsi="Aptos"/>
          <w:b/>
          <w:i w:val="0"/>
          <w:color w:val="15324A"/>
          <w:sz w:val="21"/>
        </w:rPr>
        <w:t xml:space="preserve">Step 2: Select hierarchy — </w:t>
      </w:r>
      <w:r>
        <w:rPr>
          <w:rFonts w:ascii="Aptos" w:hAnsi="Aptos"/>
          <w:b w:val="0"/>
          <w:i w:val="0"/>
          <w:sz w:val="21"/>
        </w:rPr>
        <w:t>Choose customer, site and section. Confirm the responsible person auto-filled from the section or select an approved fallback where enabled.</w:t>
      </w:r>
    </w:p>
    <w:p>
      <w:pPr>
        <w:keepNext w:val="0"/>
        <w:spacing w:before="100" w:after="100"/>
      </w:pPr>
      <w:r>
        <w:rPr>
          <w:rFonts w:ascii="Aptos" w:hAnsi="Aptos"/>
          <w:b/>
          <w:i w:val="0"/>
          <w:color w:val="15324A"/>
          <w:sz w:val="21"/>
        </w:rPr>
        <w:t xml:space="preserve">Step 3: Identify equipment — </w:t>
      </w:r>
      <w:r>
        <w:rPr>
          <w:rFonts w:ascii="Aptos" w:hAnsi="Aptos"/>
          <w:b w:val="0"/>
          <w:i w:val="0"/>
          <w:sz w:val="21"/>
        </w:rPr>
        <w:t>Choose the correct equipment type; this determines the applicable inspection criteria and wizard.</w:t>
      </w:r>
    </w:p>
    <w:p>
      <w:pPr>
        <w:keepNext w:val="0"/>
        <w:spacing w:before="100" w:after="100"/>
      </w:pPr>
      <w:r>
        <w:rPr>
          <w:rFonts w:ascii="Aptos" w:hAnsi="Aptos"/>
          <w:b/>
          <w:i w:val="0"/>
          <w:color w:val="15324A"/>
          <w:sz w:val="21"/>
        </w:rPr>
        <w:t xml:space="preserve">Step 4: Enter identity — </w:t>
      </w:r>
      <w:r>
        <w:rPr>
          <w:rFonts w:ascii="Aptos" w:hAnsi="Aptos"/>
          <w:b w:val="0"/>
          <w:i w:val="0"/>
          <w:sz w:val="21"/>
        </w:rPr>
        <w:t>Record manufacturer, model, serial number, asset tag and capacity/SWL fields exactly as observed or approved.</w:t>
      </w:r>
    </w:p>
    <w:p>
      <w:pPr>
        <w:keepNext w:val="0"/>
        <w:spacing w:before="100" w:after="100"/>
      </w:pPr>
      <w:r>
        <w:rPr>
          <w:rFonts w:ascii="Aptos" w:hAnsi="Aptos"/>
          <w:b/>
          <w:i w:val="0"/>
          <w:color w:val="15324A"/>
          <w:sz w:val="21"/>
        </w:rPr>
        <w:t xml:space="preserve">Step 5: Set frequencies — </w:t>
      </w:r>
      <w:r>
        <w:rPr>
          <w:rFonts w:ascii="Aptos" w:hAnsi="Aptos"/>
          <w:b w:val="0"/>
          <w:i w:val="0"/>
          <w:sz w:val="21"/>
        </w:rPr>
        <w:t>Confirm visual and load-test frequency against the approved inspection programme and applicable requirements.</w:t>
      </w:r>
    </w:p>
    <w:p>
      <w:pPr>
        <w:keepNext w:val="0"/>
        <w:spacing w:before="100" w:after="100"/>
      </w:pPr>
      <w:r>
        <w:rPr>
          <w:rFonts w:ascii="Aptos" w:hAnsi="Aptos"/>
          <w:b/>
          <w:i w:val="0"/>
          <w:color w:val="15324A"/>
          <w:sz w:val="21"/>
        </w:rPr>
        <w:t xml:space="preserve">Step 6: Add photos — </w:t>
      </w:r>
      <w:r>
        <w:rPr>
          <w:rFonts w:ascii="Aptos" w:hAnsi="Aptos"/>
          <w:b w:val="0"/>
          <w:i w:val="0"/>
          <w:sz w:val="21"/>
        </w:rPr>
        <w:t>Upload clear asset identity and condition photographs; verify orientation and that no unrelated personal information is visible.</w:t>
      </w:r>
    </w:p>
    <w:p>
      <w:pPr>
        <w:keepNext w:val="0"/>
        <w:spacing w:before="100" w:after="100"/>
      </w:pPr>
      <w:r>
        <w:rPr>
          <w:rFonts w:ascii="Aptos" w:hAnsi="Aptos"/>
          <w:b/>
          <w:i w:val="0"/>
          <w:color w:val="15324A"/>
          <w:sz w:val="21"/>
        </w:rPr>
        <w:t xml:space="preserve">Step 7: Save and verify — </w:t>
      </w:r>
      <w:r>
        <w:rPr>
          <w:rFonts w:ascii="Aptos" w:hAnsi="Aptos"/>
          <w:b w:val="0"/>
          <w:i w:val="0"/>
          <w:sz w:val="21"/>
        </w:rPr>
        <w:t>Re-open the asset and compare the record to the physical equipment and source documentation.</w:t>
      </w: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100" w:type="dxa"/>
              <w:start w:w="120" w:type="dxa"/>
              <w:bottom w:w="100" w:type="dxa"/>
              <w:end w:w="120" w:type="dxa"/>
            </w:tcMar>
            <w:vAlign w:val="center"/>
            <w:shd w:fill="F4F6F9"/>
          </w:tcPr>
          <w:p>
            <w:r>
              <w:rPr>
                <w:rFonts w:ascii="Aptos" w:hAnsi="Aptos"/>
                <w:b/>
                <w:i w:val="0"/>
                <w:color w:val="2E74B5"/>
                <w:sz w:val="19"/>
              </w:rPr>
              <w:t xml:space="preserve">ASSET TAG RULE: </w:t>
            </w:r>
            <w:r>
              <w:rPr>
                <w:rFonts w:ascii="Aptos" w:hAnsi="Aptos"/>
                <w:b w:val="0"/>
                <w:i w:val="0"/>
                <w:sz w:val="19"/>
              </w:rPr>
              <w:t>Blank/whitespace tags may be stored as not issued where the workflow supports it. Non-blank active tags must be unique; do not work around duplicate validation by adding spaces or punctuation.</w:t>
            </w:r>
          </w:p>
        </w:tc>
      </w:tr>
    </w:tbl>
    <w:p>
      <w:pPr>
        <w:spacing w:after="20"/>
      </w:pPr>
    </w:p>
    <w:p>
      <w:pPr>
        <w:pStyle w:val="Heading2"/>
      </w:pPr>
      <w:r>
        <w:t>6.2 Amend, transfer, archive or restore</w:t>
      </w:r>
    </w:p>
    <w:p>
      <w:r>
        <w:rPr>
          <w:rFonts w:ascii="Aptos" w:hAnsi="Aptos"/>
          <w:b w:val="0"/>
          <w:i w:val="0"/>
          <w:sz w:val="21"/>
        </w:rPr>
        <w:t>Use Edit for corrected or current attributes. A customer/site/section/equipment-type change may alter reporting and future criteria; obtain operational approval and verify historical records remain attributable. Archive an asset when removed from service or the managed population, using the required reason. Archived assets remain part of history and cannot be used for new inspections. Restore only when identity and location are reconfirmed.</w:t>
      </w:r>
    </w:p>
    <w:p>
      <w:pPr>
        <w:pStyle w:val="Heading1"/>
      </w:pPr>
      <w:r>
        <w:t>7. QR and NFC asset identification</w:t>
      </w:r>
    </w:p>
    <w:p>
      <w:pPr>
        <w:pStyle w:val="Heading2"/>
      </w:pPr>
      <w:r>
        <w:t>7.1 QR labels</w:t>
      </w:r>
    </w:p>
    <w:p>
      <w:pPr>
        <w:keepNext w:val="0"/>
        <w:spacing w:before="100" w:after="100"/>
      </w:pPr>
      <w:r>
        <w:rPr>
          <w:rFonts w:ascii="Aptos" w:hAnsi="Aptos"/>
          <w:b/>
          <w:i w:val="0"/>
          <w:color w:val="15324A"/>
          <w:sz w:val="21"/>
        </w:rPr>
        <w:t xml:space="preserve">1. Open the asset — </w:t>
      </w:r>
      <w:r>
        <w:rPr>
          <w:rFonts w:ascii="Aptos" w:hAnsi="Aptos"/>
          <w:b w:val="0"/>
          <w:i w:val="0"/>
          <w:sz w:val="21"/>
        </w:rPr>
        <w:t>Confirm the asset identity and customer before generating the label.</w:t>
      </w:r>
    </w:p>
    <w:p>
      <w:pPr>
        <w:keepNext w:val="0"/>
        <w:spacing w:before="100" w:after="100"/>
      </w:pPr>
      <w:r>
        <w:rPr>
          <w:rFonts w:ascii="Aptos" w:hAnsi="Aptos"/>
          <w:b/>
          <w:i w:val="0"/>
          <w:color w:val="15324A"/>
          <w:sz w:val="21"/>
        </w:rPr>
        <w:t xml:space="preserve">2. Generate and print — </w:t>
      </w:r>
      <w:r>
        <w:rPr>
          <w:rFonts w:ascii="Aptos" w:hAnsi="Aptos"/>
          <w:b w:val="0"/>
          <w:i w:val="0"/>
          <w:sz w:val="21"/>
        </w:rPr>
        <w:t>Generate the QR label PDF using the approved public application address.</w:t>
      </w:r>
    </w:p>
    <w:p>
      <w:pPr>
        <w:keepNext w:val="0"/>
        <w:spacing w:before="100" w:after="100"/>
      </w:pPr>
      <w:r>
        <w:rPr>
          <w:rFonts w:ascii="Aptos" w:hAnsi="Aptos"/>
          <w:b/>
          <w:i w:val="0"/>
          <w:color w:val="15324A"/>
          <w:sz w:val="21"/>
        </w:rPr>
        <w:t xml:space="preserve">3. Attach and test — </w:t>
      </w:r>
      <w:r>
        <w:rPr>
          <w:rFonts w:ascii="Aptos" w:hAnsi="Aptos"/>
          <w:b w:val="0"/>
          <w:i w:val="0"/>
          <w:sz w:val="21"/>
        </w:rPr>
        <w:t>Fix the label to the correct asset and scan it while authenticated. Confirm the expected record opens.</w:t>
      </w:r>
    </w:p>
    <w:p>
      <w:pPr>
        <w:pStyle w:val="Heading2"/>
      </w:pPr>
      <w:r>
        <w:t>7.2 NFC tags</w:t>
      </w:r>
    </w:p>
    <w:p>
      <w:pPr>
        <w:keepNext w:val="0"/>
        <w:spacing w:before="100" w:after="100"/>
      </w:pPr>
      <w:r>
        <w:rPr>
          <w:rFonts w:ascii="Aptos" w:hAnsi="Aptos"/>
          <w:b/>
          <w:i w:val="0"/>
          <w:color w:val="15324A"/>
          <w:sz w:val="21"/>
        </w:rPr>
        <w:t xml:space="preserve">1. Prepare — </w:t>
      </w:r>
      <w:r>
        <w:rPr>
          <w:rFonts w:ascii="Aptos" w:hAnsi="Aptos"/>
          <w:b w:val="0"/>
          <w:i w:val="0"/>
          <w:sz w:val="21"/>
        </w:rPr>
        <w:t>Use an approved NFC Forum Type 2/4 tag; use anti-metal construction or a spacer on steel.</w:t>
      </w:r>
    </w:p>
    <w:p>
      <w:pPr>
        <w:keepNext w:val="0"/>
        <w:spacing w:before="100" w:after="100"/>
      </w:pPr>
      <w:r>
        <w:rPr>
          <w:rFonts w:ascii="Aptos" w:hAnsi="Aptos"/>
          <w:b/>
          <w:i w:val="0"/>
          <w:color w:val="15324A"/>
          <w:sz w:val="21"/>
        </w:rPr>
        <w:t xml:space="preserve">2. Generate URL — </w:t>
      </w:r>
      <w:r>
        <w:rPr>
          <w:rFonts w:ascii="Aptos" w:hAnsi="Aptos"/>
          <w:b w:val="0"/>
          <w:i w:val="0"/>
          <w:sz w:val="21"/>
        </w:rPr>
        <w:t>As ADMIN or MANAGER, generate the asset’s NFC URL. The tag must contain only this HTTPS URL, never customer, asset, credential or inspection data.</w:t>
      </w:r>
    </w:p>
    <w:p>
      <w:pPr>
        <w:keepNext w:val="0"/>
        <w:spacing w:before="100" w:after="100"/>
      </w:pPr>
      <w:r>
        <w:rPr>
          <w:rFonts w:ascii="Aptos" w:hAnsi="Aptos"/>
          <w:b/>
          <w:i w:val="0"/>
          <w:color w:val="15324A"/>
          <w:sz w:val="21"/>
        </w:rPr>
        <w:t xml:space="preserve">3. Write — </w:t>
      </w:r>
      <w:r>
        <w:rPr>
          <w:rFonts w:ascii="Aptos" w:hAnsi="Aptos"/>
          <w:b w:val="0"/>
          <w:i w:val="0"/>
          <w:sz w:val="21"/>
        </w:rPr>
        <w:t>Use an approved NFC-writing application and store the URL as an NDEF URI record.</w:t>
      </w:r>
    </w:p>
    <w:p>
      <w:pPr>
        <w:keepNext w:val="0"/>
        <w:spacing w:before="100" w:after="100"/>
      </w:pPr>
      <w:r>
        <w:rPr>
          <w:rFonts w:ascii="Aptos" w:hAnsi="Aptos"/>
          <w:b/>
          <w:i w:val="0"/>
          <w:color w:val="15324A"/>
          <w:sz w:val="21"/>
        </w:rPr>
        <w:t xml:space="preserve">4. Test twice — </w:t>
      </w:r>
      <w:r>
        <w:rPr>
          <w:rFonts w:ascii="Aptos" w:hAnsi="Aptos"/>
          <w:b w:val="0"/>
          <w:i w:val="0"/>
          <w:sz w:val="21"/>
        </w:rPr>
        <w:t>Test while logged in, then logged out and confirm login returns to the intended asset.</w:t>
      </w:r>
    </w:p>
    <w:p>
      <w:pPr>
        <w:keepNext w:val="0"/>
        <w:spacing w:before="100" w:after="100"/>
      </w:pPr>
      <w:r>
        <w:rPr>
          <w:rFonts w:ascii="Aptos" w:hAnsi="Aptos"/>
          <w:b/>
          <w:i w:val="0"/>
          <w:color w:val="15324A"/>
          <w:sz w:val="21"/>
        </w:rPr>
        <w:t xml:space="preserve">5. Fix and identify — </w:t>
      </w:r>
      <w:r>
        <w:rPr>
          <w:rFonts w:ascii="Aptos" w:hAnsi="Aptos"/>
          <w:b w:val="0"/>
          <w:i w:val="0"/>
          <w:sz w:val="21"/>
        </w:rPr>
        <w:t>Place the tag where reachable, protected and clearly associated with the correct asset.</w:t>
      </w:r>
    </w:p>
    <w:p>
      <w:pPr>
        <w:keepNext w:val="0"/>
        <w:spacing w:before="100" w:after="100"/>
      </w:pPr>
      <w:r>
        <w:rPr>
          <w:rFonts w:ascii="Aptos" w:hAnsi="Aptos"/>
          <w:b/>
          <w:i w:val="0"/>
          <w:color w:val="15324A"/>
          <w:sz w:val="21"/>
        </w:rPr>
        <w:t xml:space="preserve">6. Lock if approved — </w:t>
      </w:r>
      <w:r>
        <w:rPr>
          <w:rFonts w:ascii="Aptos" w:hAnsi="Aptos"/>
          <w:b w:val="0"/>
          <w:i w:val="0"/>
          <w:sz w:val="21"/>
        </w:rPr>
        <w:t>Make the tag read-only only after all tests pass.</w:t>
      </w:r>
    </w:p>
    <w:p>
      <w:r>
        <w:rPr>
          <w:rFonts w:ascii="Aptos" w:hAnsi="Aptos"/>
          <w:b w:val="0"/>
          <w:i w:val="0"/>
          <w:sz w:val="21"/>
        </w:rPr>
        <w:t>Use Replace Token if a tag is lost, damaged or replaced; the former URL stops working. Use Revoke NFC to disable taps without affecting QR. Inspectors, Viewers and Customers cannot manage NFC tokens.</w:t>
      </w:r>
    </w:p>
    <w:p>
      <w:pPr>
        <w:pStyle w:val="Heading1"/>
      </w:pPr>
      <w:r>
        <w:t>8. On-site inspection visits</w:t>
      </w:r>
    </w:p>
    <w:p>
      <w:pPr>
        <w:keepNext w:val="0"/>
        <w:spacing w:before="100" w:after="100"/>
      </w:pPr>
      <w:r>
        <w:rPr>
          <w:rFonts w:ascii="Aptos" w:hAnsi="Aptos"/>
          <w:b/>
          <w:i w:val="0"/>
          <w:color w:val="15324A"/>
          <w:sz w:val="21"/>
        </w:rPr>
        <w:t xml:space="preserve">Step 1: Create the visit — </w:t>
      </w:r>
      <w:r>
        <w:rPr>
          <w:rFonts w:ascii="Aptos" w:hAnsi="Aptos"/>
          <w:b w:val="0"/>
          <w:i w:val="0"/>
          <w:sz w:val="21"/>
        </w:rPr>
        <w:t>Select the correct customer, site, optional section, visit type and applicable date basis.</w:t>
      </w:r>
    </w:p>
    <w:p>
      <w:pPr>
        <w:keepNext w:val="0"/>
        <w:spacing w:before="100" w:after="100"/>
      </w:pPr>
      <w:r>
        <w:rPr>
          <w:rFonts w:ascii="Aptos" w:hAnsi="Aptos"/>
          <w:b/>
          <w:i w:val="0"/>
          <w:color w:val="15324A"/>
          <w:sz w:val="21"/>
        </w:rPr>
        <w:t xml:space="preserve">Step 2: Preview due assets — </w:t>
      </w:r>
      <w:r>
        <w:rPr>
          <w:rFonts w:ascii="Aptos" w:hAnsi="Aptos"/>
          <w:b w:val="0"/>
          <w:i w:val="0"/>
          <w:sz w:val="21"/>
        </w:rPr>
        <w:t>Review totals and the equipment-type breakdown for visual due, load-test due, both due and overdue items.</w:t>
      </w:r>
    </w:p>
    <w:p>
      <w:pPr>
        <w:keepNext w:val="0"/>
        <w:spacing w:before="100" w:after="100"/>
      </w:pPr>
      <w:r>
        <w:rPr>
          <w:rFonts w:ascii="Aptos" w:hAnsi="Aptos"/>
          <w:b/>
          <w:i w:val="0"/>
          <w:color w:val="15324A"/>
          <w:sz w:val="21"/>
        </w:rPr>
        <w:t xml:space="preserve">Step 3: Save and start — </w:t>
      </w:r>
      <w:r>
        <w:rPr>
          <w:rFonts w:ascii="Aptos" w:hAnsi="Aptos"/>
          <w:b w:val="0"/>
          <w:i w:val="0"/>
          <w:sz w:val="21"/>
        </w:rPr>
        <w:t>Confirm the scope, create the visit and move it from Draft to active work according to the displayed control.</w:t>
      </w:r>
    </w:p>
    <w:p>
      <w:pPr>
        <w:keepNext w:val="0"/>
        <w:spacing w:before="100" w:after="100"/>
      </w:pPr>
      <w:r>
        <w:rPr>
          <w:rFonts w:ascii="Aptos" w:hAnsi="Aptos"/>
          <w:b/>
          <w:i w:val="0"/>
          <w:color w:val="15324A"/>
          <w:sz w:val="21"/>
        </w:rPr>
        <w:t xml:space="preserve">Step 4: Work the list — </w:t>
      </w:r>
      <w:r>
        <w:rPr>
          <w:rFonts w:ascii="Aptos" w:hAnsi="Aptos"/>
          <w:b w:val="0"/>
          <w:i w:val="0"/>
          <w:sz w:val="21"/>
        </w:rPr>
        <w:t>Open each asset and complete the required inspection. Use visit status and progress counts to avoid omissions.</w:t>
      </w:r>
    </w:p>
    <w:p>
      <w:pPr>
        <w:keepNext w:val="0"/>
        <w:spacing w:before="100" w:after="100"/>
      </w:pPr>
      <w:r>
        <w:rPr>
          <w:rFonts w:ascii="Aptos" w:hAnsi="Aptos"/>
          <w:b/>
          <w:i w:val="0"/>
          <w:color w:val="15324A"/>
          <w:sz w:val="21"/>
        </w:rPr>
        <w:t xml:space="preserve">Step 5: Resolve exceptions — </w:t>
      </w:r>
      <w:r>
        <w:rPr>
          <w:rFonts w:ascii="Aptos" w:hAnsi="Aptos"/>
          <w:b w:val="0"/>
          <w:i w:val="0"/>
          <w:sz w:val="21"/>
        </w:rPr>
        <w:t>For equipment not completed, select the truthful controlled outcome such as Not Found, Unable to Inspect, Deferred or other approved resolution, and add a useful reason.</w:t>
      </w:r>
    </w:p>
    <w:p>
      <w:pPr>
        <w:keepNext w:val="0"/>
        <w:spacing w:before="100" w:after="100"/>
      </w:pPr>
      <w:r>
        <w:rPr>
          <w:rFonts w:ascii="Aptos" w:hAnsi="Aptos"/>
          <w:b/>
          <w:i w:val="0"/>
          <w:color w:val="15324A"/>
          <w:sz w:val="21"/>
        </w:rPr>
        <w:t xml:space="preserve">Step 6: Reconcile — </w:t>
      </w:r>
      <w:r>
        <w:rPr>
          <w:rFonts w:ascii="Aptos" w:hAnsi="Aptos"/>
          <w:b w:val="0"/>
          <w:i w:val="0"/>
          <w:sz w:val="21"/>
        </w:rPr>
        <w:t>Review total, done, outstanding and exception counts by equipment type. Investigate unexplained gaps.</w:t>
      </w:r>
    </w:p>
    <w:p>
      <w:pPr>
        <w:keepNext w:val="0"/>
        <w:spacing w:before="100" w:after="100"/>
      </w:pPr>
      <w:r>
        <w:rPr>
          <w:rFonts w:ascii="Aptos" w:hAnsi="Aptos"/>
          <w:b/>
          <w:i w:val="0"/>
          <w:color w:val="15324A"/>
          <w:sz w:val="21"/>
        </w:rPr>
        <w:t xml:space="preserve">Step 7: Close — </w:t>
      </w:r>
      <w:r>
        <w:rPr>
          <w:rFonts w:ascii="Aptos" w:hAnsi="Aptos"/>
          <w:b w:val="0"/>
          <w:i w:val="0"/>
          <w:sz w:val="21"/>
        </w:rPr>
        <w:t>Close the visit only when every in-scope asset is completed or has an approved, documented resolution. Produce/save the visit evidence required by local policy.</w:t>
      </w:r>
    </w:p>
    <w:p>
      <w:pPr>
        <w:pStyle w:val="Heading1"/>
      </w:pPr>
      <w:r>
        <w:t>9. Performing inspections</w:t>
      </w:r>
    </w:p>
    <w:p>
      <w:pPr>
        <w:pStyle w:val="Heading2"/>
      </w:pPr>
      <w:r>
        <w:t>9.1 Pre-inspection checks</w:t>
      </w:r>
    </w:p>
    <w:p>
      <w:pPr>
        <w:pStyle w:val="ListBullet"/>
      </w:pPr>
      <w:r>
        <w:rPr>
          <w:rFonts w:ascii="Aptos" w:hAnsi="Aptos"/>
          <w:b w:val="0"/>
          <w:i w:val="0"/>
          <w:sz w:val="21"/>
        </w:rPr>
        <w:t>Use your own INSPECTOR-authorized account and confirm signature/LMI details are current.</w:t>
      </w:r>
    </w:p>
    <w:p>
      <w:pPr>
        <w:pStyle w:val="ListBullet"/>
      </w:pPr>
      <w:r>
        <w:rPr>
          <w:rFonts w:ascii="Aptos" w:hAnsi="Aptos"/>
          <w:b w:val="0"/>
          <w:i w:val="0"/>
          <w:sz w:val="21"/>
        </w:rPr>
        <w:t>Identify the physical asset using tag, serial number, QR/NFC and customer/site/section; resolve mismatches before proceeding.</w:t>
      </w:r>
    </w:p>
    <w:p>
      <w:pPr>
        <w:pStyle w:val="ListBullet"/>
      </w:pPr>
      <w:r>
        <w:rPr>
          <w:rFonts w:ascii="Aptos" w:hAnsi="Aptos"/>
          <w:b w:val="0"/>
          <w:i w:val="0"/>
          <w:sz w:val="21"/>
        </w:rPr>
        <w:t>Confirm the asset is active and the intended inspection type is applicable and due.</w:t>
      </w:r>
    </w:p>
    <w:p>
      <w:pPr>
        <w:pStyle w:val="ListBullet"/>
      </w:pPr>
      <w:r>
        <w:rPr>
          <w:rFonts w:ascii="Aptos" w:hAnsi="Aptos"/>
          <w:b w:val="0"/>
          <w:i w:val="0"/>
          <w:sz w:val="21"/>
        </w:rPr>
        <w:t>Use serviceable, in-calibration instruments and approved methods outside ATEC as required.</w:t>
      </w:r>
    </w:p>
    <w:p>
      <w:pPr>
        <w:pStyle w:val="ListBullet"/>
      </w:pPr>
      <w:r>
        <w:rPr>
          <w:rFonts w:ascii="Aptos" w:hAnsi="Aptos"/>
          <w:b w:val="0"/>
          <w:i w:val="0"/>
          <w:sz w:val="21"/>
        </w:rPr>
        <w:t>Ensure photographs can be taken safely and do not expose unrelated confidential information.</w:t>
      </w:r>
    </w:p>
    <w:p>
      <w:pPr>
        <w:pStyle w:val="Heading2"/>
      </w:pPr>
      <w:r>
        <w:t>9.2 Start and navigate the wizard</w:t>
      </w:r>
    </w:p>
    <w:p>
      <w:r>
        <w:rPr>
          <w:rFonts w:ascii="Aptos" w:hAnsi="Aptos"/>
          <w:b w:val="0"/>
          <w:i w:val="0"/>
          <w:sz w:val="21"/>
        </w:rPr>
        <w:t>Open the asset and choose Visual Inspection or Load Test. A family-specific wizard may open for cranes, chain blocks/lever hoists, harness/fall-arrest, slings and other configured types. Unsupported equipment uses the generic form. The actual checklist is database-driven. Do not choose another equipment type simply to obtain a preferred checklist.</w:t>
      </w:r>
    </w:p>
    <w:p>
      <w:pPr>
        <w:pStyle w:val="Heading2"/>
      </w:pPr>
      <w:r>
        <w:t>9.3 Record criterion results</w:t>
      </w:r>
    </w:p>
    <w:p>
      <w:pPr>
        <w:keepNext w:val="0"/>
        <w:spacing w:before="100" w:after="100"/>
      </w:pPr>
      <w:r>
        <w:rPr>
          <w:rFonts w:ascii="Aptos" w:hAnsi="Aptos"/>
          <w:b/>
          <w:i w:val="0"/>
          <w:color w:val="15324A"/>
          <w:sz w:val="21"/>
        </w:rPr>
        <w:t xml:space="preserve">Identity and setup — </w:t>
      </w:r>
      <w:r>
        <w:rPr>
          <w:rFonts w:ascii="Aptos" w:hAnsi="Aptos"/>
          <w:b w:val="0"/>
          <w:i w:val="0"/>
          <w:sz w:val="21"/>
        </w:rPr>
        <w:t>Confirm displayed asset details; enter test setup, load and measurement fields where required.</w:t>
      </w:r>
    </w:p>
    <w:p>
      <w:pPr>
        <w:keepNext w:val="0"/>
        <w:spacing w:before="100" w:after="100"/>
      </w:pPr>
      <w:r>
        <w:rPr>
          <w:rFonts w:ascii="Aptos" w:hAnsi="Aptos"/>
          <w:b/>
          <w:i w:val="0"/>
          <w:color w:val="15324A"/>
          <w:sz w:val="21"/>
        </w:rPr>
        <w:t xml:space="preserve">Criterion result — </w:t>
      </w:r>
      <w:r>
        <w:rPr>
          <w:rFonts w:ascii="Aptos" w:hAnsi="Aptos"/>
          <w:b w:val="0"/>
          <w:i w:val="0"/>
          <w:sz w:val="21"/>
        </w:rPr>
        <w:t>Assess every displayed criterion and select PASS or FAIL only from observed evidence and the approved method.</w:t>
      </w:r>
    </w:p>
    <w:p>
      <w:pPr>
        <w:keepNext w:val="0"/>
        <w:spacing w:before="100" w:after="100"/>
      </w:pPr>
      <w:r>
        <w:rPr>
          <w:rFonts w:ascii="Aptos" w:hAnsi="Aptos"/>
          <w:b/>
          <w:i w:val="0"/>
          <w:color w:val="15324A"/>
          <w:sz w:val="21"/>
        </w:rPr>
        <w:t xml:space="preserve">Measurements — </w:t>
      </w:r>
      <w:r>
        <w:rPr>
          <w:rFonts w:ascii="Aptos" w:hAnsi="Aptos"/>
          <w:b w:val="0"/>
          <w:i w:val="0"/>
          <w:sz w:val="21"/>
        </w:rPr>
        <w:t>Enter numeric values in the requested units. Recheck decimal position, unit and instrument reading.</w:t>
      </w:r>
    </w:p>
    <w:p>
      <w:pPr>
        <w:keepNext w:val="0"/>
        <w:spacing w:before="100" w:after="100"/>
      </w:pPr>
      <w:r>
        <w:rPr>
          <w:rFonts w:ascii="Aptos" w:hAnsi="Aptos"/>
          <w:b/>
          <w:i w:val="0"/>
          <w:color w:val="15324A"/>
          <w:sz w:val="21"/>
        </w:rPr>
        <w:t xml:space="preserve">Failure comments — </w:t>
      </w:r>
      <w:r>
        <w:rPr>
          <w:rFonts w:ascii="Aptos" w:hAnsi="Aptos"/>
          <w:b w:val="0"/>
          <w:i w:val="0"/>
          <w:sz w:val="21"/>
        </w:rPr>
        <w:t>For every failed criterion, enter a specific condition, location, extent and required/communicated action.</w:t>
      </w:r>
    </w:p>
    <w:p>
      <w:pPr>
        <w:keepNext w:val="0"/>
        <w:spacing w:before="100" w:after="100"/>
      </w:pPr>
      <w:r>
        <w:rPr>
          <w:rFonts w:ascii="Aptos" w:hAnsi="Aptos"/>
          <w:b/>
          <w:i w:val="0"/>
          <w:color w:val="15324A"/>
          <w:sz w:val="21"/>
        </w:rPr>
        <w:t xml:space="preserve">Photos — </w:t>
      </w:r>
      <w:r>
        <w:rPr>
          <w:rFonts w:ascii="Aptos" w:hAnsi="Aptos"/>
          <w:b w:val="0"/>
          <w:i w:val="0"/>
          <w:sz w:val="21"/>
        </w:rPr>
        <w:t>Attach clear, relevant evidence. Include overall identity and close-up defect views where useful.</w:t>
      </w:r>
    </w:p>
    <w:p>
      <w:pPr>
        <w:keepNext w:val="0"/>
        <w:spacing w:before="100" w:after="100"/>
      </w:pPr>
      <w:r>
        <w:rPr>
          <w:rFonts w:ascii="Aptos" w:hAnsi="Aptos"/>
          <w:b/>
          <w:i w:val="0"/>
          <w:color w:val="15324A"/>
          <w:sz w:val="21"/>
        </w:rPr>
        <w:t xml:space="preserve">Additional remarks — </w:t>
      </w:r>
      <w:r>
        <w:rPr>
          <w:rFonts w:ascii="Aptos" w:hAnsi="Aptos"/>
          <w:b w:val="0"/>
          <w:i w:val="0"/>
          <w:sz w:val="21"/>
        </w:rPr>
        <w:t>Record information that affects interpretation, limitations, repairs required, access constraints or follow-up.</w:t>
      </w:r>
    </w:p>
    <w:p>
      <w:pPr>
        <w:pStyle w:val="Heading2"/>
      </w:pPr>
      <w:r>
        <w:t>9.4 Critical failures and safe status</w:t>
      </w: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100" w:type="dxa"/>
              <w:start w:w="120" w:type="dxa"/>
              <w:bottom w:w="100" w:type="dxa"/>
              <w:end w:w="120" w:type="dxa"/>
            </w:tcMar>
            <w:vAlign w:val="center"/>
            <w:shd w:fill="FCE8E8"/>
          </w:tcPr>
          <w:p>
            <w:r>
              <w:rPr>
                <w:rFonts w:ascii="Aptos" w:hAnsi="Aptos"/>
                <w:b/>
                <w:i w:val="0"/>
                <w:color w:val="9B1C1C"/>
                <w:sz w:val="19"/>
              </w:rPr>
              <w:t xml:space="preserve">SAFETY-CRITICAL CONTROL: </w:t>
            </w:r>
            <w:r>
              <w:rPr>
                <w:rFonts w:ascii="Aptos" w:hAnsi="Aptos"/>
                <w:b w:val="0"/>
                <w:i w:val="0"/>
                <w:sz w:val="19"/>
              </w:rPr>
              <w:t>If any criterion configured as CRITICAL fails, the system forces Safe for Continued Operation to NO. The backend is authoritative. Never attempt to counteract this by changing another field, removing evidence or selecting a generic form.</w:t>
            </w:r>
          </w:p>
        </w:tc>
      </w:tr>
    </w:tbl>
    <w:p>
      <w:pPr>
        <w:spacing w:after="20"/>
      </w:pPr>
    </w:p>
    <w:p>
      <w:r>
        <w:rPr>
          <w:rFonts w:ascii="Aptos" w:hAnsi="Aptos"/>
          <w:b w:val="0"/>
          <w:i w:val="0"/>
          <w:sz w:val="21"/>
        </w:rPr>
        <w:t>Remove or control the equipment in accordance with the organization’s safety process, notify the responsible person, and record the defect and communication. A system certificate is not a substitute for physical isolation, tagging or statutory notification.</w:t>
      </w:r>
    </w:p>
    <w:p>
      <w:pPr>
        <w:pStyle w:val="Heading2"/>
      </w:pPr>
      <w:r>
        <w:t>9.5 Load tests</w:t>
      </w:r>
    </w:p>
    <w:p>
      <w:pPr>
        <w:pStyle w:val="ListBullet"/>
      </w:pPr>
      <w:r>
        <w:rPr>
          <w:rFonts w:ascii="Aptos" w:hAnsi="Aptos"/>
          <w:b w:val="0"/>
          <w:i w:val="0"/>
          <w:sz w:val="21"/>
        </w:rPr>
        <w:t>Confirm the asset and test type are within the inspector’s competence and authorization.</w:t>
      </w:r>
    </w:p>
    <w:p>
      <w:pPr>
        <w:pStyle w:val="ListBullet"/>
      </w:pPr>
      <w:r>
        <w:rPr>
          <w:rFonts w:ascii="Aptos" w:hAnsi="Aptos"/>
          <w:b w:val="0"/>
          <w:i w:val="0"/>
          <w:sz w:val="21"/>
        </w:rPr>
        <w:t>Record the applied test load, units, duration/setup and applicable measurements exactly as performed.</w:t>
      </w:r>
    </w:p>
    <w:p>
      <w:pPr>
        <w:pStyle w:val="ListBullet"/>
      </w:pPr>
      <w:r>
        <w:rPr>
          <w:rFonts w:ascii="Aptos" w:hAnsi="Aptos"/>
          <w:b w:val="0"/>
          <w:i w:val="0"/>
          <w:sz w:val="21"/>
        </w:rPr>
        <w:t>Complete the associated visual and functional criteria required by the workflow.</w:t>
      </w:r>
    </w:p>
    <w:p>
      <w:pPr>
        <w:pStyle w:val="ListBullet"/>
      </w:pPr>
      <w:r>
        <w:rPr>
          <w:rFonts w:ascii="Aptos" w:hAnsi="Aptos"/>
          <w:b w:val="0"/>
          <w:i w:val="0"/>
          <w:sz w:val="21"/>
        </w:rPr>
        <w:t>Do not submit until readings, safe status, remarks, evidence and declaration agree.</w:t>
      </w:r>
    </w:p>
    <w:p>
      <w:pPr>
        <w:pStyle w:val="Heading1"/>
      </w:pPr>
      <w:r>
        <w:t>10. Review, submission and correction</w:t>
      </w:r>
    </w:p>
    <w:p>
      <w:pPr>
        <w:keepNext w:val="0"/>
        <w:spacing w:before="100" w:after="100"/>
      </w:pPr>
      <w:r>
        <w:rPr>
          <w:rFonts w:ascii="Aptos" w:hAnsi="Aptos"/>
          <w:b/>
          <w:i w:val="0"/>
          <w:color w:val="15324A"/>
          <w:sz w:val="21"/>
        </w:rPr>
        <w:t xml:space="preserve">Step 1: Review completeness — </w:t>
      </w:r>
      <w:r>
        <w:rPr>
          <w:rFonts w:ascii="Aptos" w:hAnsi="Aptos"/>
          <w:b w:val="0"/>
          <w:i w:val="0"/>
          <w:sz w:val="21"/>
        </w:rPr>
        <w:t>Use the Review page to check identity, inspection type/date, each result, failures, comments, measurements, photographs and remarks.</w:t>
      </w:r>
    </w:p>
    <w:p>
      <w:pPr>
        <w:keepNext w:val="0"/>
        <w:spacing w:before="100" w:after="100"/>
      </w:pPr>
      <w:r>
        <w:rPr>
          <w:rFonts w:ascii="Aptos" w:hAnsi="Aptos"/>
          <w:b/>
          <w:i w:val="0"/>
          <w:color w:val="15324A"/>
          <w:sz w:val="21"/>
        </w:rPr>
        <w:t xml:space="preserve">Step 2: Resolve validation — </w:t>
      </w:r>
      <w:r>
        <w:rPr>
          <w:rFonts w:ascii="Aptos" w:hAnsi="Aptos"/>
          <w:b w:val="0"/>
          <w:i w:val="0"/>
          <w:sz w:val="21"/>
        </w:rPr>
        <w:t>Correct missing declarations, invalid numbers, blank failed-result comments and other displayed errors. Do not bypass validation.</w:t>
      </w:r>
    </w:p>
    <w:p>
      <w:pPr>
        <w:keepNext w:val="0"/>
        <w:spacing w:before="100" w:after="100"/>
      </w:pPr>
      <w:r>
        <w:rPr>
          <w:rFonts w:ascii="Aptos" w:hAnsi="Aptos"/>
          <w:b/>
          <w:i w:val="0"/>
          <w:color w:val="15324A"/>
          <w:sz w:val="21"/>
        </w:rPr>
        <w:t xml:space="preserve">Step 3: Confirm declaration — </w:t>
      </w:r>
      <w:r>
        <w:rPr>
          <w:rFonts w:ascii="Aptos" w:hAnsi="Aptos"/>
          <w:b w:val="0"/>
          <w:i w:val="0"/>
          <w:sz w:val="21"/>
        </w:rPr>
        <w:t>Read and accept the displayed inspector declaration only when the record is accurate and complete.</w:t>
      </w:r>
    </w:p>
    <w:p>
      <w:pPr>
        <w:keepNext w:val="0"/>
        <w:spacing w:before="100" w:after="100"/>
      </w:pPr>
      <w:r>
        <w:rPr>
          <w:rFonts w:ascii="Aptos" w:hAnsi="Aptos"/>
          <w:b/>
          <w:i w:val="0"/>
          <w:color w:val="15324A"/>
          <w:sz w:val="21"/>
        </w:rPr>
        <w:t xml:space="preserve">Step 4: Submit once — </w:t>
      </w:r>
      <w:r>
        <w:rPr>
          <w:rFonts w:ascii="Aptos" w:hAnsi="Aptos"/>
          <w:b w:val="0"/>
          <w:i w:val="0"/>
          <w:sz w:val="21"/>
        </w:rPr>
        <w:t>Select Save/Submit once and wait for confirmation. The system prevents duplicate submission, but poor connectivity can delay the response.</w:t>
      </w:r>
    </w:p>
    <w:p>
      <w:pPr>
        <w:keepNext w:val="0"/>
        <w:spacing w:before="100" w:after="100"/>
      </w:pPr>
      <w:r>
        <w:rPr>
          <w:rFonts w:ascii="Aptos" w:hAnsi="Aptos"/>
          <w:b/>
          <w:i w:val="0"/>
          <w:color w:val="15324A"/>
          <w:sz w:val="21"/>
        </w:rPr>
        <w:t xml:space="preserve">Step 5: Verify output — </w:t>
      </w:r>
      <w:r>
        <w:rPr>
          <w:rFonts w:ascii="Aptos" w:hAnsi="Aptos"/>
          <w:b w:val="0"/>
          <w:i w:val="0"/>
          <w:sz w:val="21"/>
        </w:rPr>
        <w:t>Open the saved inspection/certificate and check identity, results, date, safety status, inspector, signature and photographs.</w:t>
      </w:r>
    </w:p>
    <w:p>
      <w:pPr>
        <w:pStyle w:val="Heading2"/>
      </w:pPr>
      <w:r>
        <w:t>10.1 Incorrect or duplicate records</w:t>
      </w:r>
    </w:p>
    <w:p>
      <w:r>
        <w:rPr>
          <w:rFonts w:ascii="Aptos" w:hAnsi="Aptos"/>
          <w:b w:val="0"/>
          <w:i w:val="0"/>
          <w:sz w:val="21"/>
        </w:rPr>
        <w:t>Do not delete or edit history informally. Report the test/certificate ID, error, correct facts, reason and supporting evidence to an authorized manager/admin. Where available, use the controlled “entered in error” or void process so the original remains auditable. Reissue or repeat an inspection only under an approved correction process.</w:t>
      </w:r>
    </w:p>
    <w:p>
      <w:pPr>
        <w:pStyle w:val="Heading1"/>
      </w:pPr>
      <w:r>
        <w:t>11. Certificates and communication</w:t>
      </w:r>
    </w:p>
    <w:p>
      <w:pPr>
        <w:pStyle w:val="Heading2"/>
      </w:pPr>
      <w:r>
        <w:t>11.1 Search, preview and download</w:t>
      </w:r>
    </w:p>
    <w:p>
      <w:pPr>
        <w:keepNext w:val="0"/>
        <w:spacing w:before="100" w:after="100"/>
      </w:pPr>
      <w:r>
        <w:rPr>
          <w:rFonts w:ascii="Aptos" w:hAnsi="Aptos"/>
          <w:b/>
          <w:i w:val="0"/>
          <w:color w:val="15324A"/>
          <w:sz w:val="21"/>
        </w:rPr>
        <w:t xml:space="preserve">1. Open Certificates — </w:t>
      </w:r>
      <w:r>
        <w:rPr>
          <w:rFonts w:ascii="Aptos" w:hAnsi="Aptos"/>
          <w:b w:val="0"/>
          <w:i w:val="0"/>
          <w:sz w:val="21"/>
        </w:rPr>
        <w:t>Filter by available customer, asset, certificate/test number, type, status or date controls.</w:t>
      </w:r>
    </w:p>
    <w:p>
      <w:pPr>
        <w:keepNext w:val="0"/>
        <w:spacing w:before="100" w:after="100"/>
      </w:pPr>
      <w:r>
        <w:rPr>
          <w:rFonts w:ascii="Aptos" w:hAnsi="Aptos"/>
          <w:b/>
          <w:i w:val="0"/>
          <w:color w:val="15324A"/>
          <w:sz w:val="21"/>
        </w:rPr>
        <w:t xml:space="preserve">2. Confirm selection — </w:t>
      </w:r>
      <w:r>
        <w:rPr>
          <w:rFonts w:ascii="Aptos" w:hAnsi="Aptos"/>
          <w:b w:val="0"/>
          <w:i w:val="0"/>
          <w:sz w:val="21"/>
        </w:rPr>
        <w:t>Open the record and verify customer, asset identity, inspection type/date, results and inspector before release.</w:t>
      </w:r>
    </w:p>
    <w:p>
      <w:pPr>
        <w:keepNext w:val="0"/>
        <w:spacing w:before="100" w:after="100"/>
      </w:pPr>
      <w:r>
        <w:rPr>
          <w:rFonts w:ascii="Aptos" w:hAnsi="Aptos"/>
          <w:b/>
          <w:i w:val="0"/>
          <w:color w:val="15324A"/>
          <w:sz w:val="21"/>
        </w:rPr>
        <w:t xml:space="preserve">3. Preview PDF — </w:t>
      </w:r>
      <w:r>
        <w:rPr>
          <w:rFonts w:ascii="Aptos" w:hAnsi="Aptos"/>
          <w:b w:val="0"/>
          <w:i w:val="0"/>
          <w:sz w:val="21"/>
        </w:rPr>
        <w:t>Check all pages for legibility, photographs, signature, safety status and footer/header information.</w:t>
      </w:r>
    </w:p>
    <w:p>
      <w:pPr>
        <w:keepNext w:val="0"/>
        <w:spacing w:before="100" w:after="100"/>
      </w:pPr>
      <w:r>
        <w:rPr>
          <w:rFonts w:ascii="Aptos" w:hAnsi="Aptos"/>
          <w:b/>
          <w:i w:val="0"/>
          <w:color w:val="15324A"/>
          <w:sz w:val="21"/>
        </w:rPr>
        <w:t xml:space="preserve">4. Deliver — </w:t>
      </w:r>
      <w:r>
        <w:rPr>
          <w:rFonts w:ascii="Aptos" w:hAnsi="Aptos"/>
          <w:b w:val="0"/>
          <w:i w:val="0"/>
          <w:sz w:val="21"/>
        </w:rPr>
        <w:t>Download or print only the verified certificate. Store it in the approved location using the organization’s naming convention.</w:t>
      </w:r>
    </w:p>
    <w:p>
      <w:pPr>
        <w:pStyle w:val="Heading2"/>
      </w:pPr>
      <w:r>
        <w:t>11.2 Bulk PDF / print</w:t>
      </w:r>
    </w:p>
    <w:p>
      <w:r>
        <w:rPr>
          <w:rFonts w:ascii="Aptos" w:hAnsi="Aptos"/>
          <w:b w:val="0"/>
          <w:i w:val="0"/>
          <w:sz w:val="21"/>
        </w:rPr>
        <w:t>Apply narrow filters, review the result count, then generate the bulk output. Sample the first, middle and last certificate and confirm there is no cross-customer or incomplete output before distribution.</w:t>
      </w:r>
    </w:p>
    <w:p>
      <w:pPr>
        <w:pStyle w:val="Heading2"/>
      </w:pPr>
      <w:r>
        <w:t>11.3 Email</w:t>
      </w:r>
    </w:p>
    <w:p>
      <w:r>
        <w:rPr>
          <w:rFonts w:ascii="Aptos" w:hAnsi="Aptos"/>
          <w:b w:val="0"/>
          <w:i w:val="0"/>
          <w:sz w:val="21"/>
        </w:rPr>
        <w:t>Confirm the certificate and recipient before sending. ADMIN, MANAGER and INSPECTOR roles may email within their authorization. Customer users may email only certificates they can access and only to their registered address. Check the send result/history where provided; do not resend repeatedly after an ambiguous response without verifying delivery status.</w:t>
      </w:r>
    </w:p>
    <w:p>
      <w:pPr>
        <w:pStyle w:val="Heading1"/>
      </w:pPr>
      <w:r>
        <w:t>12. Reports and dashboards</w:t>
      </w:r>
    </w:p>
    <w:p>
      <w:pPr>
        <w:pStyle w:val="Heading2"/>
      </w:pPr>
      <w:r>
        <w:t>12.1 Dashboard</w:t>
      </w:r>
    </w:p>
    <w:p>
      <w:r>
        <w:rPr>
          <w:rFonts w:ascii="Aptos" w:hAnsi="Aptos"/>
          <w:b w:val="0"/>
          <w:i w:val="0"/>
          <w:sz w:val="21"/>
        </w:rPr>
        <w:t>Use dashboard counts and alerts as operational indicators, then drill into the underlying record before action. Review failed equipment, upcoming expiries and overdue work routinely. Investigate unexpected zeroes, sudden count changes or data older than the last known update.</w:t>
      </w:r>
    </w:p>
    <w:p>
      <w:pPr>
        <w:pStyle w:val="Heading2"/>
      </w:pPr>
      <w:r>
        <w:t>12.2 Customer detailed report</w:t>
      </w:r>
    </w:p>
    <w:p>
      <w:pPr>
        <w:keepNext w:val="0"/>
        <w:spacing w:before="100" w:after="100"/>
      </w:pPr>
      <w:r>
        <w:rPr>
          <w:rFonts w:ascii="Aptos" w:hAnsi="Aptos"/>
          <w:b/>
          <w:i w:val="0"/>
          <w:color w:val="15324A"/>
          <w:sz w:val="21"/>
        </w:rPr>
        <w:t xml:space="preserve">1. Select scope — </w:t>
      </w:r>
      <w:r>
        <w:rPr>
          <w:rFonts w:ascii="Aptos" w:hAnsi="Aptos"/>
          <w:b w:val="0"/>
          <w:i w:val="0"/>
          <w:sz w:val="21"/>
        </w:rPr>
        <w:t>Choose the correct customer and available site/section/date filters.</w:t>
      </w:r>
    </w:p>
    <w:p>
      <w:pPr>
        <w:keepNext w:val="0"/>
        <w:spacing w:before="100" w:after="100"/>
      </w:pPr>
      <w:r>
        <w:rPr>
          <w:rFonts w:ascii="Aptos" w:hAnsi="Aptos"/>
          <w:b/>
          <w:i w:val="0"/>
          <w:color w:val="15324A"/>
          <w:sz w:val="21"/>
        </w:rPr>
        <w:t xml:space="preserve">2. Review on screen — </w:t>
      </w:r>
      <w:r>
        <w:rPr>
          <w:rFonts w:ascii="Aptos" w:hAnsi="Aptos"/>
          <w:b w:val="0"/>
          <w:i w:val="0"/>
          <w:sz w:val="21"/>
        </w:rPr>
        <w:t>Confirm asset and inspection totals and investigate omissions.</w:t>
      </w:r>
    </w:p>
    <w:p>
      <w:pPr>
        <w:keepNext w:val="0"/>
        <w:spacing w:before="100" w:after="100"/>
      </w:pPr>
      <w:r>
        <w:rPr>
          <w:rFonts w:ascii="Aptos" w:hAnsi="Aptos"/>
          <w:b/>
          <w:i w:val="0"/>
          <w:color w:val="15324A"/>
          <w:sz w:val="21"/>
        </w:rPr>
        <w:t xml:space="preserve">3. Export — </w:t>
      </w:r>
      <w:r>
        <w:rPr>
          <w:rFonts w:ascii="Aptos" w:hAnsi="Aptos"/>
          <w:b w:val="0"/>
          <w:i w:val="0"/>
          <w:sz w:val="21"/>
        </w:rPr>
        <w:t>Generate JSON, PDF or Excel only as required. Open the output and verify scope, headings, totals and legibility.</w:t>
      </w:r>
    </w:p>
    <w:p>
      <w:pPr>
        <w:keepNext w:val="0"/>
        <w:spacing w:before="100" w:after="100"/>
      </w:pPr>
      <w:r>
        <w:rPr>
          <w:rFonts w:ascii="Aptos" w:hAnsi="Aptos"/>
          <w:b/>
          <w:i w:val="0"/>
          <w:color w:val="15324A"/>
          <w:sz w:val="21"/>
        </w:rPr>
        <w:t xml:space="preserve">4. Protect — </w:t>
      </w:r>
      <w:r>
        <w:rPr>
          <w:rFonts w:ascii="Aptos" w:hAnsi="Aptos"/>
          <w:b w:val="0"/>
          <w:i w:val="0"/>
          <w:sz w:val="21"/>
        </w:rPr>
        <w:t>Treat the export as customer-confidential; store and transmit only through approved channels.</w:t>
      </w:r>
    </w:p>
    <w:p>
      <w:pPr>
        <w:pStyle w:val="Heading2"/>
      </w:pPr>
      <w:r>
        <w:t>12.3 SHE risk register</w:t>
      </w:r>
    </w:p>
    <w:p>
      <w:r>
        <w:rPr>
          <w:rFonts w:ascii="Aptos" w:hAnsi="Aptos"/>
          <w:b w:val="0"/>
          <w:i w:val="0"/>
          <w:sz w:val="21"/>
        </w:rPr>
        <w:t>Create or update risk records against the correct asset. Complete hazard, controls, responsible person/sign-off and status fields required by the form. Review before PDF/Excel export. SHE records support—but do not replace—the approved risk-management process.</w:t>
      </w:r>
    </w:p>
    <w:p>
      <w:pPr>
        <w:pStyle w:val="Heading1"/>
      </w:pPr>
      <w:r>
        <w:t>13. Customer portal</w:t>
      </w:r>
    </w:p>
    <w:p>
      <w:r>
        <w:rPr>
          <w:rFonts w:ascii="Aptos" w:hAnsi="Aptos"/>
          <w:b w:val="0"/>
          <w:i w:val="0"/>
          <w:sz w:val="21"/>
        </w:rPr>
        <w:t>Customer portal access is scoped to a single client ID and, where configured, site/section. Customer users must not see another customer’s assets, certificates, reports, photos, signatures or files.</w:t>
      </w:r>
    </w:p>
    <w:p>
      <w:pPr>
        <w:pStyle w:val="Heading2"/>
      </w:pPr>
      <w:r>
        <w:t>13.1 Create and maintain a customer user</w:t>
      </w:r>
    </w:p>
    <w:p>
      <w:pPr>
        <w:keepNext w:val="0"/>
        <w:spacing w:before="100" w:after="100"/>
      </w:pPr>
      <w:r>
        <w:rPr>
          <w:rFonts w:ascii="Aptos" w:hAnsi="Aptos"/>
          <w:b/>
          <w:i w:val="0"/>
          <w:color w:val="15324A"/>
          <w:sz w:val="21"/>
        </w:rPr>
        <w:t xml:space="preserve">1. Open Customer Portal Users — </w:t>
      </w:r>
      <w:r>
        <w:rPr>
          <w:rFonts w:ascii="Aptos" w:hAnsi="Aptos"/>
          <w:b w:val="0"/>
          <w:i w:val="0"/>
          <w:sz w:val="21"/>
        </w:rPr>
        <w:t>Do not create the account in Responsible Persons or as an internal ATEC user.</w:t>
      </w:r>
    </w:p>
    <w:p>
      <w:pPr>
        <w:keepNext w:val="0"/>
        <w:spacing w:before="100" w:after="100"/>
      </w:pPr>
      <w:r>
        <w:rPr>
          <w:rFonts w:ascii="Aptos" w:hAnsi="Aptos"/>
          <w:b/>
          <w:i w:val="0"/>
          <w:color w:val="15324A"/>
          <w:sz w:val="21"/>
        </w:rPr>
        <w:t xml:space="preserve">2. Assign identity and scope — </w:t>
      </w:r>
      <w:r>
        <w:rPr>
          <w:rFonts w:ascii="Aptos" w:hAnsi="Aptos"/>
          <w:b w:val="0"/>
          <w:i w:val="0"/>
          <w:sz w:val="21"/>
        </w:rPr>
        <w:t>Enter the approved name, username/email, customer and optional site/section scope.</w:t>
      </w:r>
    </w:p>
    <w:p>
      <w:pPr>
        <w:keepNext w:val="0"/>
        <w:spacing w:before="100" w:after="100"/>
      </w:pPr>
      <w:r>
        <w:rPr>
          <w:rFonts w:ascii="Aptos" w:hAnsi="Aptos"/>
          <w:b/>
          <w:i w:val="0"/>
          <w:color w:val="15324A"/>
          <w:sz w:val="21"/>
        </w:rPr>
        <w:t xml:space="preserve">3. Activate securely — </w:t>
      </w:r>
      <w:r>
        <w:rPr>
          <w:rFonts w:ascii="Aptos" w:hAnsi="Aptos"/>
          <w:b w:val="0"/>
          <w:i w:val="0"/>
          <w:sz w:val="21"/>
        </w:rPr>
        <w:t>Set or reset the password through the approved process and communicate it separately from the username where policy requires.</w:t>
      </w:r>
    </w:p>
    <w:p>
      <w:pPr>
        <w:keepNext w:val="0"/>
        <w:spacing w:before="100" w:after="100"/>
      </w:pPr>
      <w:r>
        <w:rPr>
          <w:rFonts w:ascii="Aptos" w:hAnsi="Aptos"/>
          <w:b/>
          <w:i w:val="0"/>
          <w:color w:val="15324A"/>
          <w:sz w:val="21"/>
        </w:rPr>
        <w:t xml:space="preserve">4. Test isolation — </w:t>
      </w:r>
      <w:r>
        <w:rPr>
          <w:rFonts w:ascii="Aptos" w:hAnsi="Aptos"/>
          <w:b w:val="0"/>
          <w:i w:val="0"/>
          <w:sz w:val="21"/>
        </w:rPr>
        <w:t>Sign in as the test/customer user and verify only the intended records appear. Attempting another client’s direct certificate/file URL must return a safe denial.</w:t>
      </w:r>
    </w:p>
    <w:p>
      <w:pPr>
        <w:keepNext w:val="0"/>
        <w:spacing w:before="100" w:after="100"/>
      </w:pPr>
      <w:r>
        <w:rPr>
          <w:rFonts w:ascii="Aptos" w:hAnsi="Aptos"/>
          <w:b/>
          <w:i w:val="0"/>
          <w:color w:val="15324A"/>
          <w:sz w:val="21"/>
        </w:rPr>
        <w:t xml:space="preserve">5. Deactivate promptly — </w:t>
      </w:r>
      <w:r>
        <w:rPr>
          <w:rFonts w:ascii="Aptos" w:hAnsi="Aptos"/>
          <w:b w:val="0"/>
          <w:i w:val="0"/>
          <w:sz w:val="21"/>
        </w:rPr>
        <w:t>Disable the user on customer request, role change, departure or suspected compromise.</w:t>
      </w:r>
    </w:p>
    <w:p>
      <w:pPr>
        <w:pStyle w:val="Heading1"/>
      </w:pPr>
      <w:r>
        <w:t>14. Notifications</w:t>
      </w:r>
    </w:p>
    <w:p>
      <w:r>
        <w:rPr>
          <w:rFonts w:ascii="Aptos" w:hAnsi="Aptos"/>
          <w:b w:val="0"/>
          <w:i w:val="0"/>
          <w:sz w:val="21"/>
        </w:rPr>
        <w:t>Authorized users can maintain customer notification preferences for expiring certificates, overdue assets and failed assets. Scheduled delivery depends on configured templates, recipients, SMTP and scheduler operation. Review notification history/status before assuming delivery.</w:t>
      </w:r>
    </w:p>
    <w:p>
      <w:pPr>
        <w:pStyle w:val="ListBullet"/>
      </w:pPr>
      <w:r>
        <w:rPr>
          <w:rFonts w:ascii="Aptos" w:hAnsi="Aptos"/>
          <w:b w:val="0"/>
          <w:i w:val="0"/>
          <w:sz w:val="21"/>
        </w:rPr>
        <w:t>Confirm recipient records and preferences are current.</w:t>
      </w:r>
    </w:p>
    <w:p>
      <w:pPr>
        <w:pStyle w:val="ListBullet"/>
      </w:pPr>
      <w:r>
        <w:rPr>
          <w:rFonts w:ascii="Aptos" w:hAnsi="Aptos"/>
          <w:b w:val="0"/>
          <w:i w:val="0"/>
          <w:sz w:val="21"/>
        </w:rPr>
        <w:t>Preview templates and avoid customer-confidential information beyond the intended recipient’s scope.</w:t>
      </w:r>
    </w:p>
    <w:p>
      <w:pPr>
        <w:pStyle w:val="ListBullet"/>
      </w:pPr>
      <w:r>
        <w:rPr>
          <w:rFonts w:ascii="Aptos" w:hAnsi="Aptos"/>
          <w:b w:val="0"/>
          <w:i w:val="0"/>
          <w:sz w:val="21"/>
        </w:rPr>
        <w:t>Investigate failed or repeated sends; do not manually flood recipients.</w:t>
      </w:r>
    </w:p>
    <w:p>
      <w:pPr>
        <w:pStyle w:val="ListBullet"/>
      </w:pPr>
      <w:r>
        <w:rPr>
          <w:rFonts w:ascii="Aptos" w:hAnsi="Aptos"/>
          <w:b w:val="0"/>
          <w:i w:val="0"/>
          <w:sz w:val="21"/>
        </w:rPr>
        <w:t>Treat delivery logs as evidence of system processing, not proof the recipient read the message.</w:t>
      </w:r>
    </w:p>
    <w:p>
      <w:pPr>
        <w:pStyle w:val="Heading1"/>
      </w:pPr>
      <w:r>
        <w:t>15. System health and operational monitoring</w:t>
      </w:r>
    </w:p>
    <w:p>
      <w:r>
        <w:rPr>
          <w:rFonts w:ascii="Aptos" w:hAnsi="Aptos"/>
          <w:b w:val="0"/>
          <w:i w:val="0"/>
          <w:sz w:val="21"/>
        </w:rPr>
        <w:t>Authorized technical/administrative users use System Health and server monitoring to confirm application, database, storage, backup and related service condition. Sensitive configuration values must never be copied into tickets, screenshots or messages.</w:t>
      </w:r>
    </w:p>
    <w:tbl>
      <w:tblPr>
        <w:tblStyle w:val="TableGrid"/>
        <w:tblW w:type="dxa" w:w="9360"/>
        <w:jc w:val="left"/>
        <w:tblLayout w:type="fixed"/>
        <w:tblLook w:firstColumn="1" w:firstRow="1" w:lastColumn="0" w:lastRow="0" w:noHBand="0" w:noVBand="1" w:val="04A0"/>
        <w:tblInd w:w="120" w:type="dxa"/>
      </w:tblPr>
      <w:tblGrid>
        <w:gridCol w:w="1600"/>
        <w:gridCol w:w="4200"/>
        <w:gridCol w:w="3560"/>
      </w:tblGrid>
      <w:tr>
        <w:trPr>
          <w:tblHeader w:val="true"/>
          <w:cantSplit/>
        </w:trPr>
        <w:tc>
          <w:tcPr>
            <w:tcW w:type="dxa" w:w="1600"/>
            <w:tcMar>
              <w:top w:w="100" w:type="dxa"/>
              <w:start w:w="120" w:type="dxa"/>
              <w:bottom w:w="100" w:type="dxa"/>
              <w:end w:w="120" w:type="dxa"/>
            </w:tcMar>
            <w:vAlign w:val="center"/>
            <w:shd w:fill="E8EEF5"/>
          </w:tcPr>
          <w:p>
            <w:r>
              <w:rPr>
                <w:rFonts w:ascii="Aptos" w:hAnsi="Aptos"/>
                <w:b/>
                <w:i w:val="0"/>
                <w:color w:val="15324A"/>
                <w:sz w:val="18"/>
              </w:rPr>
              <w:t>Frequency</w:t>
            </w:r>
          </w:p>
        </w:tc>
        <w:tc>
          <w:tcPr>
            <w:tcW w:type="dxa" w:w="4200"/>
            <w:tcMar>
              <w:top w:w="100" w:type="dxa"/>
              <w:start w:w="120" w:type="dxa"/>
              <w:bottom w:w="100" w:type="dxa"/>
              <w:end w:w="120" w:type="dxa"/>
            </w:tcMar>
            <w:vAlign w:val="center"/>
            <w:shd w:fill="E8EEF5"/>
          </w:tcPr>
          <w:p>
            <w:r>
              <w:rPr>
                <w:rFonts w:ascii="Aptos" w:hAnsi="Aptos"/>
                <w:b/>
                <w:i w:val="0"/>
                <w:color w:val="15324A"/>
                <w:sz w:val="18"/>
              </w:rPr>
              <w:t>Minimum check</w:t>
            </w:r>
          </w:p>
        </w:tc>
        <w:tc>
          <w:tcPr>
            <w:tcW w:type="dxa" w:w="3560"/>
            <w:tcMar>
              <w:top w:w="100" w:type="dxa"/>
              <w:start w:w="120" w:type="dxa"/>
              <w:bottom w:w="100" w:type="dxa"/>
              <w:end w:w="120" w:type="dxa"/>
            </w:tcMar>
            <w:vAlign w:val="center"/>
            <w:shd w:fill="E8EEF5"/>
          </w:tcPr>
          <w:p>
            <w:r>
              <w:rPr>
                <w:rFonts w:ascii="Aptos" w:hAnsi="Aptos"/>
                <w:b/>
                <w:i w:val="0"/>
                <w:color w:val="15324A"/>
                <w:sz w:val="18"/>
              </w:rPr>
              <w:t>Escalate when</w:t>
            </w:r>
          </w:p>
        </w:tc>
      </w:tr>
      <w:tr>
        <w:trPr>
          <w:cantSplit/>
        </w:trPr>
        <w:tc>
          <w:tcPr>
            <w:tcW w:type="dxa" w:w="1600"/>
            <w:vAlign w:val="center"/>
            <w:tcMar>
              <w:top w:w="100" w:type="dxa"/>
              <w:start w:w="120" w:type="dxa"/>
              <w:bottom w:w="100" w:type="dxa"/>
              <w:end w:w="120" w:type="dxa"/>
            </w:tcMar>
          </w:tcPr>
          <w:p>
            <w:r>
              <w:rPr>
                <w:rFonts w:ascii="Aptos" w:hAnsi="Aptos"/>
                <w:b w:val="0"/>
                <w:i w:val="0"/>
                <w:sz w:val="18"/>
              </w:rPr>
              <w:t>Daily / start of operations</w:t>
            </w:r>
          </w:p>
        </w:tc>
        <w:tc>
          <w:tcPr>
            <w:tcW w:type="dxa" w:w="4200"/>
            <w:vAlign w:val="center"/>
            <w:tcMar>
              <w:top w:w="100" w:type="dxa"/>
              <w:start w:w="120" w:type="dxa"/>
              <w:bottom w:w="100" w:type="dxa"/>
              <w:end w:w="120" w:type="dxa"/>
            </w:tcMar>
          </w:tcPr>
          <w:p>
            <w:r>
              <w:rPr>
                <w:rFonts w:ascii="Aptos" w:hAnsi="Aptos"/>
                <w:b w:val="0"/>
                <w:i w:val="0"/>
                <w:sz w:val="18"/>
              </w:rPr>
              <w:t>Login; dashboard freshness; representative asset and certificate; notification failures; latest backup status.</w:t>
            </w:r>
          </w:p>
        </w:tc>
        <w:tc>
          <w:tcPr>
            <w:tcW w:type="dxa" w:w="3560"/>
            <w:vAlign w:val="center"/>
            <w:tcMar>
              <w:top w:w="100" w:type="dxa"/>
              <w:start w:w="120" w:type="dxa"/>
              <w:bottom w:w="100" w:type="dxa"/>
              <w:end w:w="120" w:type="dxa"/>
            </w:tcMar>
          </w:tcPr>
          <w:p>
            <w:r>
              <w:rPr>
                <w:rFonts w:ascii="Aptos" w:hAnsi="Aptos"/>
                <w:b w:val="0"/>
                <w:i w:val="0"/>
                <w:sz w:val="18"/>
              </w:rPr>
              <w:t>Login/API unavailable, stale/incorrect data, backup missing, repeated mail failure.</w:t>
            </w:r>
          </w:p>
        </w:tc>
      </w:tr>
      <w:tr>
        <w:trPr>
          <w:cantSplit/>
        </w:trPr>
        <w:tc>
          <w:tcPr>
            <w:tcW w:type="dxa" w:w="1600"/>
            <w:vAlign w:val="center"/>
            <w:tcMar>
              <w:top w:w="100" w:type="dxa"/>
              <w:start w:w="120" w:type="dxa"/>
              <w:bottom w:w="100" w:type="dxa"/>
              <w:end w:w="120" w:type="dxa"/>
            </w:tcMar>
          </w:tcPr>
          <w:p>
            <w:r>
              <w:rPr>
                <w:rFonts w:ascii="Aptos" w:hAnsi="Aptos"/>
                <w:b w:val="0"/>
                <w:i w:val="0"/>
                <w:sz w:val="18"/>
              </w:rPr>
              <w:t>Before/after deployment</w:t>
            </w:r>
          </w:p>
        </w:tc>
        <w:tc>
          <w:tcPr>
            <w:tcW w:type="dxa" w:w="4200"/>
            <w:vAlign w:val="center"/>
            <w:tcMar>
              <w:top w:w="100" w:type="dxa"/>
              <w:start w:w="120" w:type="dxa"/>
              <w:bottom w:w="100" w:type="dxa"/>
              <w:end w:w="120" w:type="dxa"/>
            </w:tcMar>
          </w:tcPr>
          <w:p>
            <w:r>
              <w:rPr>
                <w:rFonts w:ascii="Aptos" w:hAnsi="Aptos"/>
                <w:b w:val="0"/>
                <w:i w:val="0"/>
                <w:sz w:val="18"/>
              </w:rPr>
              <w:t>Health check, database migration status, core smoke tests, certificate PDF, upload access.</w:t>
            </w:r>
          </w:p>
        </w:tc>
        <w:tc>
          <w:tcPr>
            <w:tcW w:type="dxa" w:w="3560"/>
            <w:vAlign w:val="center"/>
            <w:tcMar>
              <w:top w:w="100" w:type="dxa"/>
              <w:start w:w="120" w:type="dxa"/>
              <w:bottom w:w="100" w:type="dxa"/>
              <w:end w:w="120" w:type="dxa"/>
            </w:tcMar>
          </w:tcPr>
          <w:p>
            <w:r>
              <w:rPr>
                <w:rFonts w:ascii="Aptos" w:hAnsi="Aptos"/>
                <w:b w:val="0"/>
                <w:i w:val="0"/>
                <w:sz w:val="18"/>
              </w:rPr>
              <w:t>Any regression, schema mismatch or security control failure.</w:t>
            </w:r>
          </w:p>
        </w:tc>
      </w:tr>
      <w:tr>
        <w:trPr>
          <w:cantSplit/>
        </w:trPr>
        <w:tc>
          <w:tcPr>
            <w:tcW w:type="dxa" w:w="1600"/>
            <w:vAlign w:val="center"/>
            <w:tcMar>
              <w:top w:w="100" w:type="dxa"/>
              <w:start w:w="120" w:type="dxa"/>
              <w:bottom w:w="100" w:type="dxa"/>
              <w:end w:w="120" w:type="dxa"/>
            </w:tcMar>
          </w:tcPr>
          <w:p>
            <w:r>
              <w:rPr>
                <w:rFonts w:ascii="Aptos" w:hAnsi="Aptos"/>
                <w:b w:val="0"/>
                <w:i w:val="0"/>
                <w:sz w:val="18"/>
              </w:rPr>
              <w:t>Monthly</w:t>
            </w:r>
          </w:p>
        </w:tc>
        <w:tc>
          <w:tcPr>
            <w:tcW w:type="dxa" w:w="4200"/>
            <w:vAlign w:val="center"/>
            <w:tcMar>
              <w:top w:w="100" w:type="dxa"/>
              <w:start w:w="120" w:type="dxa"/>
              <w:bottom w:w="100" w:type="dxa"/>
              <w:end w:w="120" w:type="dxa"/>
            </w:tcMar>
          </w:tcPr>
          <w:p>
            <w:r>
              <w:rPr>
                <w:rFonts w:ascii="Aptos" w:hAnsi="Aptos"/>
                <w:b w:val="0"/>
                <w:i w:val="0"/>
                <w:sz w:val="18"/>
              </w:rPr>
              <w:t>Restore evidence, capacity trend, disabled/test users, audit/security review.</w:t>
            </w:r>
          </w:p>
        </w:tc>
        <w:tc>
          <w:tcPr>
            <w:tcW w:type="dxa" w:w="3560"/>
            <w:vAlign w:val="center"/>
            <w:tcMar>
              <w:top w:w="100" w:type="dxa"/>
              <w:start w:w="120" w:type="dxa"/>
              <w:bottom w:w="100" w:type="dxa"/>
              <w:end w:w="120" w:type="dxa"/>
            </w:tcMar>
          </w:tcPr>
          <w:p>
            <w:r>
              <w:rPr>
                <w:rFonts w:ascii="Aptos" w:hAnsi="Aptos"/>
                <w:b w:val="0"/>
                <w:i w:val="0"/>
                <w:sz w:val="18"/>
              </w:rPr>
              <w:t>Restore failure, low storage, unexpected privileged access or unexplained audit gaps.</w:t>
            </w:r>
          </w:p>
        </w:tc>
      </w:tr>
    </w:tbl>
    <w:p>
      <w:pPr>
        <w:spacing w:after="20"/>
      </w:pPr>
    </w:p>
    <w:p>
      <w:pPr>
        <w:pStyle w:val="Heading1"/>
      </w:pPr>
      <w:r>
        <w:t>16. Backup and disaster recovery</w:t>
      </w:r>
    </w:p>
    <w:p>
      <w:pPr>
        <w:pStyle w:val="Heading2"/>
      </w:pPr>
      <w:r>
        <w:t>16.1 Required backup set</w:t>
      </w:r>
    </w:p>
    <w:p>
      <w:r>
        <w:rPr>
          <w:rFonts w:ascii="Aptos" w:hAnsi="Aptos"/>
          <w:b w:val="0"/>
          <w:i w:val="0"/>
          <w:sz w:val="21"/>
        </w:rPr>
        <w:t>A complete recovery set includes the PostgreSQL database and the uploads storage containing asset photos, inspection photos and signatures, plus checksum manifests. A database-only backup is incomplete.</w:t>
      </w:r>
    </w:p>
    <w:p>
      <w:pPr>
        <w:pStyle w:val="Heading2"/>
      </w:pPr>
      <w:r>
        <w:t>16.2 Production schedule and retention</w:t>
      </w:r>
    </w:p>
    <w:p>
      <w:pPr>
        <w:pStyle w:val="ListBullet"/>
      </w:pPr>
      <w:r>
        <w:rPr>
          <w:rFonts w:ascii="Aptos" w:hAnsi="Aptos"/>
          <w:b w:val="0"/>
          <w:i w:val="0"/>
          <w:sz w:val="21"/>
        </w:rPr>
        <w:t>Create database and uploads backups daily.</w:t>
      </w:r>
    </w:p>
    <w:p>
      <w:pPr>
        <w:pStyle w:val="ListBullet"/>
      </w:pPr>
      <w:r>
        <w:rPr>
          <w:rFonts w:ascii="Aptos" w:hAnsi="Aptos"/>
          <w:b w:val="0"/>
          <w:i w:val="0"/>
          <w:sz w:val="21"/>
        </w:rPr>
        <w:t>Copy the complete backup folder off-server daily.</w:t>
      </w:r>
    </w:p>
    <w:p>
      <w:pPr>
        <w:pStyle w:val="ListBullet"/>
      </w:pPr>
      <w:r>
        <w:rPr>
          <w:rFonts w:ascii="Aptos" w:hAnsi="Aptos"/>
          <w:b w:val="0"/>
          <w:i w:val="0"/>
          <w:sz w:val="21"/>
        </w:rPr>
        <w:t>Retain at least 7 daily, 4 weekly and 12 monthly backups unless an approved policy requires longer.</w:t>
      </w:r>
    </w:p>
    <w:p>
      <w:pPr>
        <w:pStyle w:val="ListBullet"/>
      </w:pPr>
      <w:r>
        <w:rPr>
          <w:rFonts w:ascii="Aptos" w:hAnsi="Aptos"/>
          <w:b w:val="0"/>
          <w:i w:val="0"/>
          <w:sz w:val="21"/>
        </w:rPr>
        <w:t>Create and copy a manual pre-change backup before every deployment or schema change.</w:t>
      </w:r>
    </w:p>
    <w:p>
      <w:pPr>
        <w:pStyle w:val="ListBullet"/>
      </w:pPr>
      <w:r>
        <w:rPr>
          <w:rFonts w:ascii="Aptos" w:hAnsi="Aptos"/>
          <w:b w:val="0"/>
          <w:i w:val="0"/>
          <w:sz w:val="21"/>
        </w:rPr>
        <w:t>Perform a monthly restore test into an isolated test database, never the live production database.</w:t>
      </w:r>
    </w:p>
    <w:p>
      <w:pPr>
        <w:pStyle w:val="Heading2"/>
      </w:pPr>
      <w:r>
        <w:t>16.3 Daily backup verification</w:t>
      </w:r>
    </w:p>
    <w:p>
      <w:pPr>
        <w:keepNext w:val="0"/>
        <w:spacing w:before="100" w:after="100"/>
      </w:pPr>
      <w:r>
        <w:rPr>
          <w:rFonts w:ascii="Aptos" w:hAnsi="Aptos"/>
          <w:b/>
          <w:i w:val="0"/>
          <w:color w:val="15324A"/>
          <w:sz w:val="21"/>
        </w:rPr>
        <w:t xml:space="preserve">1. Confirm job completion — </w:t>
      </w:r>
      <w:r>
        <w:rPr>
          <w:rFonts w:ascii="Aptos" w:hAnsi="Aptos"/>
          <w:b w:val="0"/>
          <w:i w:val="0"/>
          <w:sz w:val="21"/>
        </w:rPr>
        <w:t>Check that the new timestamped backup folder exists and the job reported success.</w:t>
      </w:r>
    </w:p>
    <w:p>
      <w:pPr>
        <w:keepNext w:val="0"/>
        <w:spacing w:before="100" w:after="100"/>
      </w:pPr>
      <w:r>
        <w:rPr>
          <w:rFonts w:ascii="Aptos" w:hAnsi="Aptos"/>
          <w:b/>
          <w:i w:val="0"/>
          <w:color w:val="15324A"/>
          <w:sz w:val="21"/>
        </w:rPr>
        <w:t xml:space="preserve">2. Check contents — </w:t>
      </w:r>
      <w:r>
        <w:rPr>
          <w:rFonts w:ascii="Aptos" w:hAnsi="Aptos"/>
          <w:b w:val="0"/>
          <w:i w:val="0"/>
          <w:sz w:val="21"/>
        </w:rPr>
        <w:t>Confirm database dump, uploads archive when uploads exist, SHA256 manifest and JSON manifest are present and non-empty.</w:t>
      </w:r>
    </w:p>
    <w:p>
      <w:pPr>
        <w:keepNext w:val="0"/>
        <w:spacing w:before="100" w:after="100"/>
      </w:pPr>
      <w:r>
        <w:rPr>
          <w:rFonts w:ascii="Aptos" w:hAnsi="Aptos"/>
          <w:b/>
          <w:i w:val="0"/>
          <w:color w:val="15324A"/>
          <w:sz w:val="21"/>
        </w:rPr>
        <w:t xml:space="preserve">3. Verify integrity — </w:t>
      </w:r>
      <w:r>
        <w:rPr>
          <w:rFonts w:ascii="Aptos" w:hAnsi="Aptos"/>
          <w:b w:val="0"/>
          <w:i w:val="0"/>
          <w:sz w:val="21"/>
        </w:rPr>
        <w:t>Run checksum verification or use the approved script output; record failures.</w:t>
      </w:r>
    </w:p>
    <w:p>
      <w:pPr>
        <w:keepNext w:val="0"/>
        <w:spacing w:before="100" w:after="100"/>
      </w:pPr>
      <w:r>
        <w:rPr>
          <w:rFonts w:ascii="Aptos" w:hAnsi="Aptos"/>
          <w:b/>
          <w:i w:val="0"/>
          <w:color w:val="15324A"/>
          <w:sz w:val="21"/>
        </w:rPr>
        <w:t xml:space="preserve">4. Confirm off-server copy — </w:t>
      </w:r>
      <w:r>
        <w:rPr>
          <w:rFonts w:ascii="Aptos" w:hAnsi="Aptos"/>
          <w:b w:val="0"/>
          <w:i w:val="0"/>
          <w:sz w:val="21"/>
        </w:rPr>
        <w:t>Verify the separate protected destination contains the full set.</w:t>
      </w:r>
    </w:p>
    <w:p>
      <w:pPr>
        <w:keepNext w:val="0"/>
        <w:spacing w:before="100" w:after="100"/>
      </w:pPr>
      <w:r>
        <w:rPr>
          <w:rFonts w:ascii="Aptos" w:hAnsi="Aptos"/>
          <w:b/>
          <w:i w:val="0"/>
          <w:color w:val="15324A"/>
          <w:sz w:val="21"/>
        </w:rPr>
        <w:t xml:space="preserve">5. Record evidence — </w:t>
      </w:r>
      <w:r>
        <w:rPr>
          <w:rFonts w:ascii="Aptos" w:hAnsi="Aptos"/>
          <w:b w:val="0"/>
          <w:i w:val="0"/>
          <w:sz w:val="21"/>
        </w:rPr>
        <w:t>Retain date/time, operator/job identity, backup path, sizes, checksum result and exceptions.</w:t>
      </w:r>
    </w:p>
    <w:p>
      <w:pPr>
        <w:pStyle w:val="Heading2"/>
      </w:pPr>
      <w:r>
        <w:t>16.4 Monthly restore test</w:t>
      </w:r>
    </w:p>
    <w:p>
      <w:pPr>
        <w:keepNext w:val="0"/>
        <w:spacing w:before="100" w:after="100"/>
      </w:pPr>
      <w:r>
        <w:rPr>
          <w:rFonts w:ascii="Aptos" w:hAnsi="Aptos"/>
          <w:b/>
          <w:i w:val="0"/>
          <w:color w:val="15324A"/>
          <w:sz w:val="21"/>
        </w:rPr>
        <w:t xml:space="preserve">1. Select a recent backup — </w:t>
      </w:r>
      <w:r>
        <w:rPr>
          <w:rFonts w:ascii="Aptos" w:hAnsi="Aptos"/>
          <w:b w:val="0"/>
          <w:i w:val="0"/>
          <w:sz w:val="21"/>
        </w:rPr>
        <w:t>Use an approved test host/database and isolated uploads directory.</w:t>
      </w:r>
    </w:p>
    <w:p>
      <w:pPr>
        <w:keepNext w:val="0"/>
        <w:spacing w:before="100" w:after="100"/>
      </w:pPr>
      <w:r>
        <w:rPr>
          <w:rFonts w:ascii="Aptos" w:hAnsi="Aptos"/>
          <w:b/>
          <w:i w:val="0"/>
          <w:color w:val="15324A"/>
          <w:sz w:val="21"/>
        </w:rPr>
        <w:t xml:space="preserve">2. Verify checksums — </w:t>
      </w:r>
      <w:r>
        <w:rPr>
          <w:rFonts w:ascii="Aptos" w:hAnsi="Aptos"/>
          <w:b w:val="0"/>
          <w:i w:val="0"/>
          <w:sz w:val="21"/>
        </w:rPr>
        <w:t>Stop if the manifest does not validate.</w:t>
      </w:r>
    </w:p>
    <w:p>
      <w:pPr>
        <w:keepNext w:val="0"/>
        <w:spacing w:before="100" w:after="100"/>
      </w:pPr>
      <w:r>
        <w:rPr>
          <w:rFonts w:ascii="Aptos" w:hAnsi="Aptos"/>
          <w:b/>
          <w:i w:val="0"/>
          <w:color w:val="15324A"/>
          <w:sz w:val="21"/>
        </w:rPr>
        <w:t xml:space="preserve">3. Restore to test only — </w:t>
      </w:r>
      <w:r>
        <w:rPr>
          <w:rFonts w:ascii="Aptos" w:hAnsi="Aptos"/>
          <w:b w:val="0"/>
          <w:i w:val="0"/>
          <w:sz w:val="21"/>
        </w:rPr>
        <w:t>Use a distinct name such as atec_restore_test. The restore tooling is designed to refuse the live database name.</w:t>
      </w:r>
    </w:p>
    <w:p>
      <w:pPr>
        <w:keepNext w:val="0"/>
        <w:spacing w:before="100" w:after="100"/>
      </w:pPr>
      <w:r>
        <w:rPr>
          <w:rFonts w:ascii="Aptos" w:hAnsi="Aptos"/>
          <w:b/>
          <w:i w:val="0"/>
          <w:color w:val="15324A"/>
          <w:sz w:val="21"/>
        </w:rPr>
        <w:t xml:space="preserve">4. Validate counts and samples — </w:t>
      </w:r>
      <w:r>
        <w:rPr>
          <w:rFonts w:ascii="Aptos" w:hAnsi="Aptos"/>
          <w:b w:val="0"/>
          <w:i w:val="0"/>
          <w:sz w:val="21"/>
        </w:rPr>
        <w:t>Confirm clients, assets, inspections, results and users, then open representative photos and certificates in a test instance.</w:t>
      </w:r>
    </w:p>
    <w:p>
      <w:pPr>
        <w:keepNext w:val="0"/>
        <w:spacing w:before="100" w:after="100"/>
      </w:pPr>
      <w:r>
        <w:rPr>
          <w:rFonts w:ascii="Aptos" w:hAnsi="Aptos"/>
          <w:b/>
          <w:i w:val="0"/>
          <w:color w:val="15324A"/>
          <w:sz w:val="21"/>
        </w:rPr>
        <w:t xml:space="preserve">5. Save evidence — </w:t>
      </w:r>
      <w:r>
        <w:rPr>
          <w:rFonts w:ascii="Aptos" w:hAnsi="Aptos"/>
          <w:b w:val="0"/>
          <w:i w:val="0"/>
          <w:sz w:val="21"/>
        </w:rPr>
        <w:t>Retain the restore report and manifest; log and remediate discrepancies.</w:t>
      </w: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100" w:type="dxa"/>
              <w:start w:w="120" w:type="dxa"/>
              <w:bottom w:w="100" w:type="dxa"/>
              <w:end w:w="120" w:type="dxa"/>
            </w:tcMar>
            <w:vAlign w:val="center"/>
            <w:shd w:fill="FCE8E8"/>
          </w:tcPr>
          <w:p>
            <w:r>
              <w:rPr>
                <w:rFonts w:ascii="Aptos" w:hAnsi="Aptos"/>
                <w:b/>
                <w:i w:val="0"/>
                <w:color w:val="9B1C1C"/>
                <w:sz w:val="19"/>
              </w:rPr>
              <w:t xml:space="preserve">RECOVERY AUTHORITY: </w:t>
            </w:r>
            <w:r>
              <w:rPr>
                <w:rFonts w:ascii="Aptos" w:hAnsi="Aptos"/>
                <w:b w:val="0"/>
                <w:i w:val="0"/>
                <w:sz w:val="19"/>
              </w:rPr>
              <w:t>A live restore is a major change. Only the authorized incident/recovery owner may approve it after containment, impact assessment, backup selection and rollback planning.</w:t>
            </w:r>
          </w:p>
        </w:tc>
      </w:tr>
    </w:tbl>
    <w:p>
      <w:pPr>
        <w:spacing w:after="20"/>
      </w:pPr>
    </w:p>
    <w:p>
      <w:pPr>
        <w:pStyle w:val="Heading1"/>
      </w:pPr>
      <w:r>
        <w:t>17. Security and privacy controls</w:t>
      </w:r>
    </w:p>
    <w:p>
      <w:pPr>
        <w:pStyle w:val="ListBullet"/>
      </w:pPr>
      <w:r>
        <w:rPr>
          <w:rFonts w:ascii="Aptos" w:hAnsi="Aptos"/>
          <w:b w:val="0"/>
          <w:i w:val="0"/>
          <w:sz w:val="21"/>
        </w:rPr>
        <w:t>Use HTTPS and secure session cookies in production; the backend and database must not be unnecessarily internet-exposed.</w:t>
      </w:r>
    </w:p>
    <w:p>
      <w:pPr>
        <w:pStyle w:val="ListBullet"/>
      </w:pPr>
      <w:r>
        <w:rPr>
          <w:rFonts w:ascii="Aptos" w:hAnsi="Aptos"/>
          <w:b w:val="0"/>
          <w:i w:val="0"/>
          <w:sz w:val="21"/>
        </w:rPr>
        <w:t>Use named accounts, least privilege and prompt deactivation. Limit ADMIN to trusted personnel.</w:t>
      </w:r>
    </w:p>
    <w:p>
      <w:pPr>
        <w:pStyle w:val="ListBullet"/>
      </w:pPr>
      <w:r>
        <w:rPr>
          <w:rFonts w:ascii="Aptos" w:hAnsi="Aptos"/>
          <w:b w:val="0"/>
          <w:i w:val="0"/>
          <w:sz w:val="21"/>
        </w:rPr>
        <w:t>Never store or transmit JWT secrets, database/SMTP passwords, backups or customer exports in uncontrolled locations.</w:t>
      </w:r>
    </w:p>
    <w:p>
      <w:pPr>
        <w:pStyle w:val="ListBullet"/>
      </w:pPr>
      <w:r>
        <w:rPr>
          <w:rFonts w:ascii="Aptos" w:hAnsi="Aptos"/>
          <w:b w:val="0"/>
          <w:i w:val="0"/>
          <w:sz w:val="21"/>
        </w:rPr>
        <w:t>Uploads must be validated and served only through authenticated, customer-scoped access.</w:t>
      </w:r>
    </w:p>
    <w:p>
      <w:pPr>
        <w:pStyle w:val="ListBullet"/>
      </w:pPr>
      <w:r>
        <w:rPr>
          <w:rFonts w:ascii="Aptos" w:hAnsi="Aptos"/>
          <w:b w:val="0"/>
          <w:i w:val="0"/>
          <w:sz w:val="21"/>
        </w:rPr>
        <w:t>Review audit events for login/logout, writes, inspections, certificates, uploads, user changes and denied access.</w:t>
      </w:r>
    </w:p>
    <w:p>
      <w:pPr>
        <w:pStyle w:val="ListBullet"/>
      </w:pPr>
      <w:r>
        <w:rPr>
          <w:rFonts w:ascii="Aptos" w:hAnsi="Aptos"/>
          <w:b w:val="0"/>
          <w:i w:val="0"/>
          <w:sz w:val="21"/>
        </w:rPr>
        <w:t>Do not place personal/customer data on NFC tags; full NFC tokens must not appear in audit detail.</w:t>
      </w:r>
    </w:p>
    <w:p>
      <w:pPr>
        <w:pStyle w:val="ListBullet"/>
      </w:pPr>
      <w:r>
        <w:rPr>
          <w:rFonts w:ascii="Aptos" w:hAnsi="Aptos"/>
          <w:b w:val="0"/>
          <w:i w:val="0"/>
          <w:sz w:val="21"/>
        </w:rPr>
        <w:t>Report suspected cross-customer access immediately and preserve safe evidence without further browsing.</w:t>
      </w:r>
    </w:p>
    <w:p>
      <w:pPr>
        <w:pStyle w:val="Heading1"/>
      </w:pPr>
      <w:r>
        <w:t>18. Troubleshooting and escalation</w:t>
      </w:r>
    </w:p>
    <w:tbl>
      <w:tblPr>
        <w:tblStyle w:val="TableGrid"/>
        <w:tblW w:type="dxa" w:w="9360"/>
        <w:jc w:val="left"/>
        <w:tblLayout w:type="fixed"/>
        <w:tblLook w:firstColumn="1" w:firstRow="1" w:lastColumn="0" w:lastRow="0" w:noHBand="0" w:noVBand="1" w:val="04A0"/>
        <w:tblInd w:w="120" w:type="dxa"/>
      </w:tblPr>
      <w:tblGrid>
        <w:gridCol w:w="1900"/>
        <w:gridCol w:w="4100"/>
        <w:gridCol w:w="3360"/>
      </w:tblGrid>
      <w:tr>
        <w:trPr>
          <w:tblHeader w:val="true"/>
          <w:cantSplit/>
        </w:trPr>
        <w:tc>
          <w:tcPr>
            <w:tcW w:type="dxa" w:w="1900"/>
            <w:tcMar>
              <w:top w:w="100" w:type="dxa"/>
              <w:start w:w="120" w:type="dxa"/>
              <w:bottom w:w="100" w:type="dxa"/>
              <w:end w:w="120" w:type="dxa"/>
            </w:tcMar>
            <w:vAlign w:val="center"/>
            <w:shd w:fill="E8EEF5"/>
          </w:tcPr>
          <w:p>
            <w:r>
              <w:rPr>
                <w:rFonts w:ascii="Aptos" w:hAnsi="Aptos"/>
                <w:b/>
                <w:i w:val="0"/>
                <w:color w:val="15324A"/>
                <w:sz w:val="18"/>
              </w:rPr>
              <w:t>Symptom</w:t>
            </w:r>
          </w:p>
        </w:tc>
        <w:tc>
          <w:tcPr>
            <w:tcW w:type="dxa" w:w="4100"/>
            <w:tcMar>
              <w:top w:w="100" w:type="dxa"/>
              <w:start w:w="120" w:type="dxa"/>
              <w:bottom w:w="100" w:type="dxa"/>
              <w:end w:w="120" w:type="dxa"/>
            </w:tcMar>
            <w:vAlign w:val="center"/>
            <w:shd w:fill="E8EEF5"/>
          </w:tcPr>
          <w:p>
            <w:r>
              <w:rPr>
                <w:rFonts w:ascii="Aptos" w:hAnsi="Aptos"/>
                <w:b/>
                <w:i w:val="0"/>
                <w:color w:val="15324A"/>
                <w:sz w:val="18"/>
              </w:rPr>
              <w:t>Operator response</w:t>
            </w:r>
          </w:p>
        </w:tc>
        <w:tc>
          <w:tcPr>
            <w:tcW w:type="dxa" w:w="3360"/>
            <w:tcMar>
              <w:top w:w="100" w:type="dxa"/>
              <w:start w:w="120" w:type="dxa"/>
              <w:bottom w:w="100" w:type="dxa"/>
              <w:end w:w="120" w:type="dxa"/>
            </w:tcMar>
            <w:vAlign w:val="center"/>
            <w:shd w:fill="E8EEF5"/>
          </w:tcPr>
          <w:p>
            <w:r>
              <w:rPr>
                <w:rFonts w:ascii="Aptos" w:hAnsi="Aptos"/>
                <w:b/>
                <w:i w:val="0"/>
                <w:color w:val="15324A"/>
                <w:sz w:val="18"/>
              </w:rPr>
              <w:t>Escalation evidence</w:t>
            </w:r>
          </w:p>
        </w:tc>
      </w:tr>
      <w:tr>
        <w:trPr>
          <w:cantSplit/>
        </w:trPr>
        <w:tc>
          <w:tcPr>
            <w:tcW w:type="dxa" w:w="1900"/>
            <w:vAlign w:val="center"/>
            <w:tcMar>
              <w:top w:w="100" w:type="dxa"/>
              <w:start w:w="120" w:type="dxa"/>
              <w:bottom w:w="100" w:type="dxa"/>
              <w:end w:w="120" w:type="dxa"/>
            </w:tcMar>
          </w:tcPr>
          <w:p>
            <w:r>
              <w:rPr>
                <w:rFonts w:ascii="Aptos" w:hAnsi="Aptos"/>
                <w:b w:val="0"/>
                <w:i w:val="0"/>
                <w:sz w:val="18"/>
              </w:rPr>
              <w:t>Cannot log in</w:t>
            </w:r>
          </w:p>
        </w:tc>
        <w:tc>
          <w:tcPr>
            <w:tcW w:type="dxa" w:w="4100"/>
            <w:vAlign w:val="center"/>
            <w:tcMar>
              <w:top w:w="100" w:type="dxa"/>
              <w:start w:w="120" w:type="dxa"/>
              <w:bottom w:w="100" w:type="dxa"/>
              <w:end w:w="120" w:type="dxa"/>
            </w:tcMar>
          </w:tcPr>
          <w:p>
            <w:r>
              <w:rPr>
                <w:rFonts w:ascii="Aptos" w:hAnsi="Aptos"/>
                <w:b w:val="0"/>
                <w:i w:val="0"/>
                <w:sz w:val="18"/>
              </w:rPr>
              <w:t>Check approved URL, username, network and keyboard state; do not repeatedly guess.</w:t>
            </w:r>
          </w:p>
        </w:tc>
        <w:tc>
          <w:tcPr>
            <w:tcW w:type="dxa" w:w="3360"/>
            <w:vAlign w:val="center"/>
            <w:tcMar>
              <w:top w:w="100" w:type="dxa"/>
              <w:start w:w="120" w:type="dxa"/>
              <w:bottom w:w="100" w:type="dxa"/>
              <w:end w:w="120" w:type="dxa"/>
            </w:tcMar>
          </w:tcPr>
          <w:p>
            <w:r>
              <w:rPr>
                <w:rFonts w:ascii="Aptos" w:hAnsi="Aptos"/>
                <w:b w:val="0"/>
                <w:i w:val="0"/>
                <w:sz w:val="18"/>
              </w:rPr>
              <w:t>Time, username (not password), device/browser, safe screenshot, exact message.</w:t>
            </w:r>
          </w:p>
        </w:tc>
      </w:tr>
      <w:tr>
        <w:trPr>
          <w:cantSplit/>
        </w:trPr>
        <w:tc>
          <w:tcPr>
            <w:tcW w:type="dxa" w:w="1900"/>
            <w:vAlign w:val="center"/>
            <w:tcMar>
              <w:top w:w="100" w:type="dxa"/>
              <w:start w:w="120" w:type="dxa"/>
              <w:bottom w:w="100" w:type="dxa"/>
              <w:end w:w="120" w:type="dxa"/>
            </w:tcMar>
          </w:tcPr>
          <w:p>
            <w:r>
              <w:rPr>
                <w:rFonts w:ascii="Aptos" w:hAnsi="Aptos"/>
                <w:b w:val="0"/>
                <w:i w:val="0"/>
                <w:sz w:val="18"/>
              </w:rPr>
              <w:t>Page/data fails to load</w:t>
            </w:r>
          </w:p>
        </w:tc>
        <w:tc>
          <w:tcPr>
            <w:tcW w:type="dxa" w:w="4100"/>
            <w:vAlign w:val="center"/>
            <w:tcMar>
              <w:top w:w="100" w:type="dxa"/>
              <w:start w:w="120" w:type="dxa"/>
              <w:bottom w:w="100" w:type="dxa"/>
              <w:end w:w="120" w:type="dxa"/>
            </w:tcMar>
          </w:tcPr>
          <w:p>
            <w:r>
              <w:rPr>
                <w:rFonts w:ascii="Aptos" w:hAnsi="Aptos"/>
                <w:b w:val="0"/>
                <w:i w:val="0"/>
                <w:sz w:val="18"/>
              </w:rPr>
              <w:t>Refresh once; check another approved page; do not re-enter or duplicate records.</w:t>
            </w:r>
          </w:p>
        </w:tc>
        <w:tc>
          <w:tcPr>
            <w:tcW w:type="dxa" w:w="3360"/>
            <w:vAlign w:val="center"/>
            <w:tcMar>
              <w:top w:w="100" w:type="dxa"/>
              <w:start w:w="120" w:type="dxa"/>
              <w:bottom w:w="100" w:type="dxa"/>
              <w:end w:w="120" w:type="dxa"/>
            </w:tcMar>
          </w:tcPr>
          <w:p>
            <w:r>
              <w:rPr>
                <w:rFonts w:ascii="Aptos" w:hAnsi="Aptos"/>
                <w:b w:val="0"/>
                <w:i w:val="0"/>
                <w:sz w:val="18"/>
              </w:rPr>
              <w:t>Time, page, filters, record ID, message and whether others are affected.</w:t>
            </w:r>
          </w:p>
        </w:tc>
      </w:tr>
      <w:tr>
        <w:trPr>
          <w:cantSplit/>
        </w:trPr>
        <w:tc>
          <w:tcPr>
            <w:tcW w:type="dxa" w:w="1900"/>
            <w:vAlign w:val="center"/>
            <w:tcMar>
              <w:top w:w="100" w:type="dxa"/>
              <w:start w:w="120" w:type="dxa"/>
              <w:bottom w:w="100" w:type="dxa"/>
              <w:end w:w="120" w:type="dxa"/>
            </w:tcMar>
          </w:tcPr>
          <w:p>
            <w:r>
              <w:rPr>
                <w:rFonts w:ascii="Aptos" w:hAnsi="Aptos"/>
                <w:b w:val="0"/>
                <w:i w:val="0"/>
                <w:sz w:val="18"/>
              </w:rPr>
              <w:t>Save uncertain / slow</w:t>
            </w:r>
          </w:p>
        </w:tc>
        <w:tc>
          <w:tcPr>
            <w:tcW w:type="dxa" w:w="4100"/>
            <w:vAlign w:val="center"/>
            <w:tcMar>
              <w:top w:w="100" w:type="dxa"/>
              <w:start w:w="120" w:type="dxa"/>
              <w:bottom w:w="100" w:type="dxa"/>
              <w:end w:w="120" w:type="dxa"/>
            </w:tcMar>
          </w:tcPr>
          <w:p>
            <w:r>
              <w:rPr>
                <w:rFonts w:ascii="Aptos" w:hAnsi="Aptos"/>
                <w:b w:val="0"/>
                <w:i w:val="0"/>
                <w:sz w:val="18"/>
              </w:rPr>
              <w:t>Wait for result, then search for the record before retrying.</w:t>
            </w:r>
          </w:p>
        </w:tc>
        <w:tc>
          <w:tcPr>
            <w:tcW w:type="dxa" w:w="3360"/>
            <w:vAlign w:val="center"/>
            <w:tcMar>
              <w:top w:w="100" w:type="dxa"/>
              <w:start w:w="120" w:type="dxa"/>
              <w:bottom w:w="100" w:type="dxa"/>
              <w:end w:w="120" w:type="dxa"/>
            </w:tcMar>
          </w:tcPr>
          <w:p>
            <w:r>
              <w:rPr>
                <w:rFonts w:ascii="Aptos" w:hAnsi="Aptos"/>
                <w:b w:val="0"/>
                <w:i w:val="0"/>
                <w:sz w:val="18"/>
              </w:rPr>
              <w:t>Input record/asset, time, displayed message and whether record exists.</w:t>
            </w:r>
          </w:p>
        </w:tc>
      </w:tr>
      <w:tr>
        <w:trPr>
          <w:cantSplit/>
        </w:trPr>
        <w:tc>
          <w:tcPr>
            <w:tcW w:type="dxa" w:w="1900"/>
            <w:vAlign w:val="center"/>
            <w:tcMar>
              <w:top w:w="100" w:type="dxa"/>
              <w:start w:w="120" w:type="dxa"/>
              <w:bottom w:w="100" w:type="dxa"/>
              <w:end w:w="120" w:type="dxa"/>
            </w:tcMar>
          </w:tcPr>
          <w:p>
            <w:r>
              <w:rPr>
                <w:rFonts w:ascii="Aptos" w:hAnsi="Aptos"/>
                <w:b w:val="0"/>
                <w:i w:val="0"/>
                <w:sz w:val="18"/>
              </w:rPr>
              <w:t>Duplicate asset tag</w:t>
            </w:r>
          </w:p>
        </w:tc>
        <w:tc>
          <w:tcPr>
            <w:tcW w:type="dxa" w:w="4100"/>
            <w:vAlign w:val="center"/>
            <w:tcMar>
              <w:top w:w="100" w:type="dxa"/>
              <w:start w:w="120" w:type="dxa"/>
              <w:bottom w:w="100" w:type="dxa"/>
              <w:end w:w="120" w:type="dxa"/>
            </w:tcMar>
          </w:tcPr>
          <w:p>
            <w:r>
              <w:rPr>
                <w:rFonts w:ascii="Aptos" w:hAnsi="Aptos"/>
                <w:b w:val="0"/>
                <w:i w:val="0"/>
                <w:sz w:val="18"/>
              </w:rPr>
              <w:t>Search active/archived assets; verify physical tag; request controlled correction.</w:t>
            </w:r>
          </w:p>
        </w:tc>
        <w:tc>
          <w:tcPr>
            <w:tcW w:type="dxa" w:w="3360"/>
            <w:vAlign w:val="center"/>
            <w:tcMar>
              <w:top w:w="100" w:type="dxa"/>
              <w:start w:w="120" w:type="dxa"/>
              <w:bottom w:w="100" w:type="dxa"/>
              <w:end w:w="120" w:type="dxa"/>
            </w:tcMar>
          </w:tcPr>
          <w:p>
            <w:r>
              <w:rPr>
                <w:rFonts w:ascii="Aptos" w:hAnsi="Aptos"/>
                <w:b w:val="0"/>
                <w:i w:val="0"/>
                <w:sz w:val="18"/>
              </w:rPr>
              <w:t>Tag, both asset identities and photos/source evidence.</w:t>
            </w:r>
          </w:p>
        </w:tc>
      </w:tr>
      <w:tr>
        <w:trPr>
          <w:cantSplit/>
        </w:trPr>
        <w:tc>
          <w:tcPr>
            <w:tcW w:type="dxa" w:w="1900"/>
            <w:vAlign w:val="center"/>
            <w:tcMar>
              <w:top w:w="100" w:type="dxa"/>
              <w:start w:w="120" w:type="dxa"/>
              <w:bottom w:w="100" w:type="dxa"/>
              <w:end w:w="120" w:type="dxa"/>
            </w:tcMar>
          </w:tcPr>
          <w:p>
            <w:r>
              <w:rPr>
                <w:rFonts w:ascii="Aptos" w:hAnsi="Aptos"/>
                <w:b w:val="0"/>
                <w:i w:val="0"/>
                <w:sz w:val="18"/>
              </w:rPr>
              <w:t>Certificate PDF incorrect</w:t>
            </w:r>
          </w:p>
        </w:tc>
        <w:tc>
          <w:tcPr>
            <w:tcW w:type="dxa" w:w="4100"/>
            <w:vAlign w:val="center"/>
            <w:tcMar>
              <w:top w:w="100" w:type="dxa"/>
              <w:start w:w="120" w:type="dxa"/>
              <w:bottom w:w="100" w:type="dxa"/>
              <w:end w:w="120" w:type="dxa"/>
            </w:tcMar>
          </w:tcPr>
          <w:p>
            <w:r>
              <w:rPr>
                <w:rFonts w:ascii="Aptos" w:hAnsi="Aptos"/>
                <w:b w:val="0"/>
                <w:i w:val="0"/>
                <w:sz w:val="18"/>
              </w:rPr>
              <w:t>Do not issue; compare inspection data and record IDs; escalate.</w:t>
            </w:r>
          </w:p>
        </w:tc>
        <w:tc>
          <w:tcPr>
            <w:tcW w:type="dxa" w:w="3360"/>
            <w:vAlign w:val="center"/>
            <w:tcMar>
              <w:top w:w="100" w:type="dxa"/>
              <w:start w:w="120" w:type="dxa"/>
              <w:bottom w:w="100" w:type="dxa"/>
              <w:end w:w="120" w:type="dxa"/>
            </w:tcMar>
          </w:tcPr>
          <w:p>
            <w:r>
              <w:rPr>
                <w:rFonts w:ascii="Aptos" w:hAnsi="Aptos"/>
                <w:b w:val="0"/>
                <w:i w:val="0"/>
                <w:sz w:val="18"/>
              </w:rPr>
              <w:t>Certificate/test ID, affected page/field, expected value.</w:t>
            </w:r>
          </w:p>
        </w:tc>
      </w:tr>
      <w:tr>
        <w:trPr>
          <w:cantSplit/>
        </w:trPr>
        <w:tc>
          <w:tcPr>
            <w:tcW w:type="dxa" w:w="1900"/>
            <w:vAlign w:val="center"/>
            <w:tcMar>
              <w:top w:w="100" w:type="dxa"/>
              <w:start w:w="120" w:type="dxa"/>
              <w:bottom w:w="100" w:type="dxa"/>
              <w:end w:w="120" w:type="dxa"/>
            </w:tcMar>
          </w:tcPr>
          <w:p>
            <w:r>
              <w:rPr>
                <w:rFonts w:ascii="Aptos" w:hAnsi="Aptos"/>
                <w:b w:val="0"/>
                <w:i w:val="0"/>
                <w:sz w:val="18"/>
              </w:rPr>
              <w:t>Photo/signature missing</w:t>
            </w:r>
          </w:p>
        </w:tc>
        <w:tc>
          <w:tcPr>
            <w:tcW w:type="dxa" w:w="4100"/>
            <w:vAlign w:val="center"/>
            <w:tcMar>
              <w:top w:w="100" w:type="dxa"/>
              <w:start w:w="120" w:type="dxa"/>
              <w:bottom w:w="100" w:type="dxa"/>
              <w:end w:w="120" w:type="dxa"/>
            </w:tcMar>
          </w:tcPr>
          <w:p>
            <w:r>
              <w:rPr>
                <w:rFonts w:ascii="Aptos" w:hAnsi="Aptos"/>
                <w:b w:val="0"/>
                <w:i w:val="0"/>
                <w:sz w:val="18"/>
              </w:rPr>
              <w:t>Do not issue if required; verify source upload and access.</w:t>
            </w:r>
          </w:p>
        </w:tc>
        <w:tc>
          <w:tcPr>
            <w:tcW w:type="dxa" w:w="3360"/>
            <w:vAlign w:val="center"/>
            <w:tcMar>
              <w:top w:w="100" w:type="dxa"/>
              <w:start w:w="120" w:type="dxa"/>
              <w:bottom w:w="100" w:type="dxa"/>
              <w:end w:w="120" w:type="dxa"/>
            </w:tcMar>
          </w:tcPr>
          <w:p>
            <w:r>
              <w:rPr>
                <w:rFonts w:ascii="Aptos" w:hAnsi="Aptos"/>
                <w:b w:val="0"/>
                <w:i w:val="0"/>
                <w:sz w:val="18"/>
              </w:rPr>
              <w:t>Record ID, filename/type, time and safe screenshot.</w:t>
            </w:r>
          </w:p>
        </w:tc>
      </w:tr>
      <w:tr>
        <w:trPr>
          <w:cantSplit/>
        </w:trPr>
        <w:tc>
          <w:tcPr>
            <w:tcW w:type="dxa" w:w="1900"/>
            <w:vAlign w:val="center"/>
            <w:tcMar>
              <w:top w:w="100" w:type="dxa"/>
              <w:start w:w="120" w:type="dxa"/>
              <w:bottom w:w="100" w:type="dxa"/>
              <w:end w:w="120" w:type="dxa"/>
            </w:tcMar>
          </w:tcPr>
          <w:p>
            <w:r>
              <w:rPr>
                <w:rFonts w:ascii="Aptos" w:hAnsi="Aptos"/>
                <w:b w:val="0"/>
                <w:i w:val="0"/>
                <w:sz w:val="18"/>
              </w:rPr>
              <w:t>Access to wrong customer</w:t>
            </w:r>
          </w:p>
        </w:tc>
        <w:tc>
          <w:tcPr>
            <w:tcW w:type="dxa" w:w="4100"/>
            <w:vAlign w:val="center"/>
            <w:tcMar>
              <w:top w:w="100" w:type="dxa"/>
              <w:start w:w="120" w:type="dxa"/>
              <w:bottom w:w="100" w:type="dxa"/>
              <w:end w:w="120" w:type="dxa"/>
            </w:tcMar>
          </w:tcPr>
          <w:p>
            <w:r>
              <w:rPr>
                <w:rFonts w:ascii="Aptos" w:hAnsi="Aptos"/>
                <w:b w:val="0"/>
                <w:i w:val="0"/>
                <w:sz w:val="18"/>
              </w:rPr>
              <w:t>Stop immediately, log out and report as security incident.</w:t>
            </w:r>
          </w:p>
        </w:tc>
        <w:tc>
          <w:tcPr>
            <w:tcW w:type="dxa" w:w="3360"/>
            <w:vAlign w:val="center"/>
            <w:tcMar>
              <w:top w:w="100" w:type="dxa"/>
              <w:start w:w="120" w:type="dxa"/>
              <w:bottom w:w="100" w:type="dxa"/>
              <w:end w:w="120" w:type="dxa"/>
            </w:tcMar>
          </w:tcPr>
          <w:p>
            <w:r>
              <w:rPr>
                <w:rFonts w:ascii="Aptos" w:hAnsi="Aptos"/>
                <w:b w:val="0"/>
                <w:i w:val="0"/>
                <w:sz w:val="18"/>
              </w:rPr>
              <w:t>Time, account, URL/record ID; minimize captured personal data.</w:t>
            </w:r>
          </w:p>
        </w:tc>
      </w:tr>
      <w:tr>
        <w:trPr>
          <w:cantSplit/>
        </w:trPr>
        <w:tc>
          <w:tcPr>
            <w:tcW w:type="dxa" w:w="1900"/>
            <w:vAlign w:val="center"/>
            <w:tcMar>
              <w:top w:w="100" w:type="dxa"/>
              <w:start w:w="120" w:type="dxa"/>
              <w:bottom w:w="100" w:type="dxa"/>
              <w:end w:w="120" w:type="dxa"/>
            </w:tcMar>
          </w:tcPr>
          <w:p>
            <w:r>
              <w:rPr>
                <w:rFonts w:ascii="Aptos" w:hAnsi="Aptos"/>
                <w:b w:val="0"/>
                <w:i w:val="0"/>
                <w:sz w:val="18"/>
              </w:rPr>
              <w:t>Backup/restore failure</w:t>
            </w:r>
          </w:p>
        </w:tc>
        <w:tc>
          <w:tcPr>
            <w:tcW w:type="dxa" w:w="4100"/>
            <w:vAlign w:val="center"/>
            <w:tcMar>
              <w:top w:w="100" w:type="dxa"/>
              <w:start w:w="120" w:type="dxa"/>
              <w:bottom w:w="100" w:type="dxa"/>
              <w:end w:w="120" w:type="dxa"/>
            </w:tcMar>
          </w:tcPr>
          <w:p>
            <w:r>
              <w:rPr>
                <w:rFonts w:ascii="Aptos" w:hAnsi="Aptos"/>
                <w:b w:val="0"/>
                <w:i w:val="0"/>
                <w:sz w:val="18"/>
              </w:rPr>
              <w:t>Preserve logs and backup set; do not overwrite or delete evidence.</w:t>
            </w:r>
          </w:p>
        </w:tc>
        <w:tc>
          <w:tcPr>
            <w:tcW w:type="dxa" w:w="3360"/>
            <w:vAlign w:val="center"/>
            <w:tcMar>
              <w:top w:w="100" w:type="dxa"/>
              <w:start w:w="120" w:type="dxa"/>
              <w:bottom w:w="100" w:type="dxa"/>
              <w:end w:w="120" w:type="dxa"/>
            </w:tcMar>
          </w:tcPr>
          <w:p>
            <w:r>
              <w:rPr>
                <w:rFonts w:ascii="Aptos" w:hAnsi="Aptos"/>
                <w:b w:val="0"/>
                <w:i w:val="0"/>
                <w:sz w:val="18"/>
              </w:rPr>
              <w:t>Job time, manifest, filenames/sizes, error output, destination capacity.</w:t>
            </w:r>
          </w:p>
        </w:tc>
      </w:tr>
    </w:tbl>
    <w:p>
      <w:pPr>
        <w:spacing w:after="20"/>
      </w:pPr>
    </w:p>
    <w:p>
      <w:pPr>
        <w:pStyle w:val="Heading2"/>
      </w:pPr>
      <w:r>
        <w:t>18.1 Escalation levels</w:t>
      </w:r>
    </w:p>
    <w:p>
      <w:r>
        <w:rPr>
          <w:rFonts w:ascii="Aptos" w:hAnsi="Aptos"/>
          <w:b w:val="0"/>
          <w:i w:val="0"/>
          <w:sz w:val="21"/>
        </w:rPr>
        <w:t>Safety-critical data error, cross-customer exposure, loss of inspection history, compromised credentials, failed recovery, or broad outage requires immediate escalation to the System Owner and relevant safety/security management. Routine usability issues may follow the service channel, but must include record IDs and reproducible facts.</w:t>
      </w:r>
    </w:p>
    <w:p>
      <w:pPr>
        <w:pStyle w:val="Heading1"/>
      </w:pPr>
      <w:r>
        <w:t>19. Training and compliance</w:t>
      </w:r>
    </w:p>
    <w:p>
      <w:r>
        <w:rPr>
          <w:rFonts w:ascii="Aptos" w:hAnsi="Aptos"/>
          <w:b w:val="0"/>
          <w:i w:val="0"/>
          <w:sz w:val="21"/>
        </w:rPr>
        <w:t>Before access, each user must receive role-appropriate training, demonstrate the workflows they will perform, understand data confidentiality and safety-critical failure handling, and acknowledge this SOP. Inspectors must also hold the competence, authorization and technical knowledge required outside the software.</w:t>
      </w:r>
    </w:p>
    <w:tbl>
      <w:tblPr>
        <w:tblStyle w:val="TableGrid"/>
        <w:tblW w:type="dxa" w:w="9360"/>
        <w:jc w:val="left"/>
        <w:tblLayout w:type="fixed"/>
        <w:tblLook w:firstColumn="1" w:firstRow="1" w:lastColumn="0" w:lastRow="0" w:noHBand="0" w:noVBand="1" w:val="04A0"/>
        <w:tblInd w:w="120" w:type="dxa"/>
      </w:tblPr>
      <w:tblGrid>
        <w:gridCol w:w="1600"/>
        <w:gridCol w:w="7760"/>
      </w:tblGrid>
      <w:tr>
        <w:trPr>
          <w:tblHeader w:val="true"/>
          <w:cantSplit/>
        </w:trPr>
        <w:tc>
          <w:tcPr>
            <w:tcW w:type="dxa" w:w="1600"/>
            <w:tcMar>
              <w:top w:w="100" w:type="dxa"/>
              <w:start w:w="120" w:type="dxa"/>
              <w:bottom w:w="100" w:type="dxa"/>
              <w:end w:w="120" w:type="dxa"/>
            </w:tcMar>
            <w:vAlign w:val="center"/>
            <w:shd w:fill="E8EEF5"/>
          </w:tcPr>
          <w:p>
            <w:r>
              <w:rPr>
                <w:rFonts w:ascii="Aptos" w:hAnsi="Aptos"/>
                <w:b/>
                <w:i w:val="0"/>
                <w:color w:val="15324A"/>
                <w:sz w:val="18"/>
              </w:rPr>
              <w:t>Role</w:t>
            </w:r>
          </w:p>
        </w:tc>
        <w:tc>
          <w:tcPr>
            <w:tcW w:type="dxa" w:w="7760"/>
            <w:tcMar>
              <w:top w:w="100" w:type="dxa"/>
              <w:start w:w="120" w:type="dxa"/>
              <w:bottom w:w="100" w:type="dxa"/>
              <w:end w:w="120" w:type="dxa"/>
            </w:tcMar>
            <w:vAlign w:val="center"/>
            <w:shd w:fill="E8EEF5"/>
          </w:tcPr>
          <w:p>
            <w:r>
              <w:rPr>
                <w:rFonts w:ascii="Aptos" w:hAnsi="Aptos"/>
                <w:b/>
                <w:i w:val="0"/>
                <w:color w:val="15324A"/>
                <w:sz w:val="18"/>
              </w:rPr>
              <w:t>Minimum demonstration</w:t>
            </w:r>
          </w:p>
        </w:tc>
      </w:tr>
      <w:tr>
        <w:trPr>
          <w:cantSplit/>
        </w:trPr>
        <w:tc>
          <w:tcPr>
            <w:tcW w:type="dxa" w:w="1600"/>
            <w:vAlign w:val="center"/>
            <w:tcMar>
              <w:top w:w="100" w:type="dxa"/>
              <w:start w:w="120" w:type="dxa"/>
              <w:bottom w:w="100" w:type="dxa"/>
              <w:end w:w="120" w:type="dxa"/>
            </w:tcMar>
          </w:tcPr>
          <w:p>
            <w:r>
              <w:rPr>
                <w:rFonts w:ascii="Aptos" w:hAnsi="Aptos"/>
                <w:b w:val="0"/>
                <w:i w:val="0"/>
                <w:sz w:val="18"/>
              </w:rPr>
              <w:t>ADMIN</w:t>
            </w:r>
          </w:p>
        </w:tc>
        <w:tc>
          <w:tcPr>
            <w:tcW w:type="dxa" w:w="7760"/>
            <w:vAlign w:val="center"/>
            <w:tcMar>
              <w:top w:w="100" w:type="dxa"/>
              <w:start w:w="120" w:type="dxa"/>
              <w:bottom w:w="100" w:type="dxa"/>
              <w:end w:w="120" w:type="dxa"/>
            </w:tcMar>
          </w:tcPr>
          <w:p>
            <w:r>
              <w:rPr>
                <w:rFonts w:ascii="Aptos" w:hAnsi="Aptos"/>
                <w:b w:val="0"/>
                <w:i w:val="0"/>
                <w:sz w:val="18"/>
              </w:rPr>
              <w:t>User/role control; hierarchy; criteria governance; archive/restore; security and audit response.</w:t>
            </w:r>
          </w:p>
        </w:tc>
      </w:tr>
      <w:tr>
        <w:trPr>
          <w:cantSplit/>
        </w:trPr>
        <w:tc>
          <w:tcPr>
            <w:tcW w:type="dxa" w:w="1600"/>
            <w:vAlign w:val="center"/>
            <w:tcMar>
              <w:top w:w="100" w:type="dxa"/>
              <w:start w:w="120" w:type="dxa"/>
              <w:bottom w:w="100" w:type="dxa"/>
              <w:end w:w="120" w:type="dxa"/>
            </w:tcMar>
          </w:tcPr>
          <w:p>
            <w:r>
              <w:rPr>
                <w:rFonts w:ascii="Aptos" w:hAnsi="Aptos"/>
                <w:b w:val="0"/>
                <w:i w:val="0"/>
                <w:sz w:val="18"/>
              </w:rPr>
              <w:t>MANAGER</w:t>
            </w:r>
          </w:p>
        </w:tc>
        <w:tc>
          <w:tcPr>
            <w:tcW w:type="dxa" w:w="7760"/>
            <w:vAlign w:val="center"/>
            <w:tcMar>
              <w:top w:w="100" w:type="dxa"/>
              <w:start w:w="120" w:type="dxa"/>
              <w:bottom w:w="100" w:type="dxa"/>
              <w:end w:w="120" w:type="dxa"/>
            </w:tcMar>
          </w:tcPr>
          <w:p>
            <w:r>
              <w:rPr>
                <w:rFonts w:ascii="Aptos" w:hAnsi="Aptos"/>
                <w:b w:val="0"/>
                <w:i w:val="0"/>
                <w:sz w:val="18"/>
              </w:rPr>
              <w:t>Master data oversight; visits; certificate/report verification; exceptions and notification review.</w:t>
            </w:r>
          </w:p>
        </w:tc>
      </w:tr>
      <w:tr>
        <w:trPr>
          <w:cantSplit/>
        </w:trPr>
        <w:tc>
          <w:tcPr>
            <w:tcW w:type="dxa" w:w="1600"/>
            <w:vAlign w:val="center"/>
            <w:tcMar>
              <w:top w:w="100" w:type="dxa"/>
              <w:start w:w="120" w:type="dxa"/>
              <w:bottom w:w="100" w:type="dxa"/>
              <w:end w:w="120" w:type="dxa"/>
            </w:tcMar>
          </w:tcPr>
          <w:p>
            <w:r>
              <w:rPr>
                <w:rFonts w:ascii="Aptos" w:hAnsi="Aptos"/>
                <w:b w:val="0"/>
                <w:i w:val="0"/>
                <w:sz w:val="18"/>
              </w:rPr>
              <w:t>INSPECTOR</w:t>
            </w:r>
          </w:p>
        </w:tc>
        <w:tc>
          <w:tcPr>
            <w:tcW w:type="dxa" w:w="7760"/>
            <w:vAlign w:val="center"/>
            <w:tcMar>
              <w:top w:w="100" w:type="dxa"/>
              <w:start w:w="120" w:type="dxa"/>
              <w:bottom w:w="100" w:type="dxa"/>
              <w:end w:w="120" w:type="dxa"/>
            </w:tcMar>
          </w:tcPr>
          <w:p>
            <w:r>
              <w:rPr>
                <w:rFonts w:ascii="Aptos" w:hAnsi="Aptos"/>
                <w:b w:val="0"/>
                <w:i w:val="0"/>
                <w:sz w:val="18"/>
              </w:rPr>
              <w:t>Asset identity; wizard use; criteria/results; failure comments; photos; critical failure; review/submission.</w:t>
            </w:r>
          </w:p>
        </w:tc>
      </w:tr>
      <w:tr>
        <w:trPr>
          <w:cantSplit/>
        </w:trPr>
        <w:tc>
          <w:tcPr>
            <w:tcW w:type="dxa" w:w="1600"/>
            <w:vAlign w:val="center"/>
            <w:tcMar>
              <w:top w:w="100" w:type="dxa"/>
              <w:start w:w="120" w:type="dxa"/>
              <w:bottom w:w="100" w:type="dxa"/>
              <w:end w:w="120" w:type="dxa"/>
            </w:tcMar>
          </w:tcPr>
          <w:p>
            <w:r>
              <w:rPr>
                <w:rFonts w:ascii="Aptos" w:hAnsi="Aptos"/>
                <w:b w:val="0"/>
                <w:i w:val="0"/>
                <w:sz w:val="18"/>
              </w:rPr>
              <w:t>VIEWER</w:t>
            </w:r>
          </w:p>
        </w:tc>
        <w:tc>
          <w:tcPr>
            <w:tcW w:type="dxa" w:w="7760"/>
            <w:vAlign w:val="center"/>
            <w:tcMar>
              <w:top w:w="100" w:type="dxa"/>
              <w:start w:w="120" w:type="dxa"/>
              <w:bottom w:w="100" w:type="dxa"/>
              <w:end w:w="120" w:type="dxa"/>
            </w:tcMar>
          </w:tcPr>
          <w:p>
            <w:r>
              <w:rPr>
                <w:rFonts w:ascii="Aptos" w:hAnsi="Aptos"/>
                <w:b w:val="0"/>
                <w:i w:val="0"/>
                <w:sz w:val="18"/>
              </w:rPr>
              <w:t>Search, read-only navigation, export handling and incident reporting.</w:t>
            </w:r>
          </w:p>
        </w:tc>
      </w:tr>
      <w:tr>
        <w:trPr>
          <w:cantSplit/>
        </w:trPr>
        <w:tc>
          <w:tcPr>
            <w:tcW w:type="dxa" w:w="1600"/>
            <w:vAlign w:val="center"/>
            <w:tcMar>
              <w:top w:w="100" w:type="dxa"/>
              <w:start w:w="120" w:type="dxa"/>
              <w:bottom w:w="100" w:type="dxa"/>
              <w:end w:w="120" w:type="dxa"/>
            </w:tcMar>
          </w:tcPr>
          <w:p>
            <w:r>
              <w:rPr>
                <w:rFonts w:ascii="Aptos" w:hAnsi="Aptos"/>
                <w:b w:val="0"/>
                <w:i w:val="0"/>
                <w:sz w:val="18"/>
              </w:rPr>
              <w:t>CUSTOMER</w:t>
            </w:r>
          </w:p>
        </w:tc>
        <w:tc>
          <w:tcPr>
            <w:tcW w:type="dxa" w:w="7760"/>
            <w:vAlign w:val="center"/>
            <w:tcMar>
              <w:top w:w="100" w:type="dxa"/>
              <w:start w:w="120" w:type="dxa"/>
              <w:bottom w:w="100" w:type="dxa"/>
              <w:end w:w="120" w:type="dxa"/>
            </w:tcMar>
          </w:tcPr>
          <w:p>
            <w:r>
              <w:rPr>
                <w:rFonts w:ascii="Aptos" w:hAnsi="Aptos"/>
                <w:b w:val="0"/>
                <w:i w:val="0"/>
                <w:sz w:val="18"/>
              </w:rPr>
              <w:t>Login, own-scope certificate/report access, secure logout and discrepancy reporting.</w:t>
            </w:r>
          </w:p>
        </w:tc>
      </w:tr>
    </w:tbl>
    <w:p>
      <w:pPr>
        <w:spacing w:after="20"/>
      </w:pPr>
    </w:p>
    <w:p>
      <w:pPr>
        <w:pStyle w:val="Heading1"/>
      </w:pPr>
      <w:r>
        <w:t>20. Appendices and checklists</w:t>
      </w:r>
    </w:p>
    <w:p>
      <w:pPr>
        <w:pStyle w:val="Heading2"/>
      </w:pPr>
      <w:r>
        <w:t>Appendix A — Inspection submission checklist</w:t>
      </w:r>
    </w:p>
    <w:p>
      <w:pPr>
        <w:pStyle w:val="ListBullet"/>
      </w:pPr>
      <w:r>
        <w:rPr>
          <w:rFonts w:ascii="Aptos" w:hAnsi="Aptos"/>
          <w:b w:val="0"/>
          <w:i w:val="0"/>
          <w:sz w:val="21"/>
        </w:rPr>
        <w:t>☐ Correct customer/site/section and physical asset confirmed</w:t>
      </w:r>
    </w:p>
    <w:p>
      <w:pPr>
        <w:pStyle w:val="ListBullet"/>
      </w:pPr>
      <w:r>
        <w:rPr>
          <w:rFonts w:ascii="Aptos" w:hAnsi="Aptos"/>
          <w:b w:val="0"/>
          <w:i w:val="0"/>
          <w:sz w:val="21"/>
        </w:rPr>
        <w:t>☐ Inspection type and date correct</w:t>
      </w:r>
    </w:p>
    <w:p>
      <w:pPr>
        <w:pStyle w:val="ListBullet"/>
      </w:pPr>
      <w:r>
        <w:rPr>
          <w:rFonts w:ascii="Aptos" w:hAnsi="Aptos"/>
          <w:b w:val="0"/>
          <w:i w:val="0"/>
          <w:sz w:val="21"/>
        </w:rPr>
        <w:t>☐ All criteria answered from actual evidence</w:t>
      </w:r>
    </w:p>
    <w:p>
      <w:pPr>
        <w:pStyle w:val="ListBullet"/>
      </w:pPr>
      <w:r>
        <w:rPr>
          <w:rFonts w:ascii="Aptos" w:hAnsi="Aptos"/>
          <w:b w:val="0"/>
          <w:i w:val="0"/>
          <w:sz w:val="21"/>
        </w:rPr>
        <w:t>☐ Measurements and units rechecked</w:t>
      </w:r>
    </w:p>
    <w:p>
      <w:pPr>
        <w:pStyle w:val="ListBullet"/>
      </w:pPr>
      <w:r>
        <w:rPr>
          <w:rFonts w:ascii="Aptos" w:hAnsi="Aptos"/>
          <w:b w:val="0"/>
          <w:i w:val="0"/>
          <w:sz w:val="21"/>
        </w:rPr>
        <w:t>☐ Every FAIL has a clear comment</w:t>
      </w:r>
    </w:p>
    <w:p>
      <w:pPr>
        <w:pStyle w:val="ListBullet"/>
      </w:pPr>
      <w:r>
        <w:rPr>
          <w:rFonts w:ascii="Aptos" w:hAnsi="Aptos"/>
          <w:b w:val="0"/>
          <w:i w:val="0"/>
          <w:sz w:val="21"/>
        </w:rPr>
        <w:t>☐ Critical failure results in Safe for Continued Operation = NO</w:t>
      </w:r>
    </w:p>
    <w:p>
      <w:pPr>
        <w:pStyle w:val="ListBullet"/>
      </w:pPr>
      <w:r>
        <w:rPr>
          <w:rFonts w:ascii="Aptos" w:hAnsi="Aptos"/>
          <w:b w:val="0"/>
          <w:i w:val="0"/>
          <w:sz w:val="21"/>
        </w:rPr>
        <w:t>☐ Required photographs clear and attached</w:t>
      </w:r>
    </w:p>
    <w:p>
      <w:pPr>
        <w:pStyle w:val="ListBullet"/>
      </w:pPr>
      <w:r>
        <w:rPr>
          <w:rFonts w:ascii="Aptos" w:hAnsi="Aptos"/>
          <w:b w:val="0"/>
          <w:i w:val="0"/>
          <w:sz w:val="21"/>
        </w:rPr>
        <w:t>☐ Remarks and limitations complete</w:t>
      </w:r>
    </w:p>
    <w:p>
      <w:pPr>
        <w:pStyle w:val="ListBullet"/>
      </w:pPr>
      <w:r>
        <w:rPr>
          <w:rFonts w:ascii="Aptos" w:hAnsi="Aptos"/>
          <w:b w:val="0"/>
          <w:i w:val="0"/>
          <w:sz w:val="21"/>
        </w:rPr>
        <w:t>☐ Inspector identity, LMI/signature and declaration correct</w:t>
      </w:r>
    </w:p>
    <w:p>
      <w:pPr>
        <w:pStyle w:val="ListBullet"/>
      </w:pPr>
      <w:r>
        <w:rPr>
          <w:rFonts w:ascii="Aptos" w:hAnsi="Aptos"/>
          <w:b w:val="0"/>
          <w:i w:val="0"/>
          <w:sz w:val="21"/>
        </w:rPr>
        <w:t>☐ Saved record/certificate opened and verified</w:t>
      </w:r>
    </w:p>
    <w:p>
      <w:pPr>
        <w:pStyle w:val="Heading2"/>
      </w:pPr>
      <w:r>
        <w:t>Appendix B — Certificate release checklist</w:t>
      </w:r>
    </w:p>
    <w:p>
      <w:pPr>
        <w:pStyle w:val="ListBullet"/>
      </w:pPr>
      <w:r>
        <w:rPr>
          <w:rFonts w:ascii="Aptos" w:hAnsi="Aptos"/>
          <w:b w:val="0"/>
          <w:i w:val="0"/>
          <w:sz w:val="21"/>
        </w:rPr>
        <w:t>☐ Recipient/customer scope confirmed</w:t>
      </w:r>
    </w:p>
    <w:p>
      <w:pPr>
        <w:pStyle w:val="ListBullet"/>
      </w:pPr>
      <w:r>
        <w:rPr>
          <w:rFonts w:ascii="Aptos" w:hAnsi="Aptos"/>
          <w:b w:val="0"/>
          <w:i w:val="0"/>
          <w:sz w:val="21"/>
        </w:rPr>
        <w:t>☐ Asset tag/serial/certificate number correct</w:t>
      </w:r>
    </w:p>
    <w:p>
      <w:pPr>
        <w:pStyle w:val="ListBullet"/>
      </w:pPr>
      <w:r>
        <w:rPr>
          <w:rFonts w:ascii="Aptos" w:hAnsi="Aptos"/>
          <w:b w:val="0"/>
          <w:i w:val="0"/>
          <w:sz w:val="21"/>
        </w:rPr>
        <w:t>☐ Inspection date/type and result correct</w:t>
      </w:r>
    </w:p>
    <w:p>
      <w:pPr>
        <w:pStyle w:val="ListBullet"/>
      </w:pPr>
      <w:r>
        <w:rPr>
          <w:rFonts w:ascii="Aptos" w:hAnsi="Aptos"/>
          <w:b w:val="0"/>
          <w:i w:val="0"/>
          <w:sz w:val="21"/>
        </w:rPr>
        <w:t>☐ Failure comments and safe status agree</w:t>
      </w:r>
    </w:p>
    <w:p>
      <w:pPr>
        <w:pStyle w:val="ListBullet"/>
      </w:pPr>
      <w:r>
        <w:rPr>
          <w:rFonts w:ascii="Aptos" w:hAnsi="Aptos"/>
          <w:b w:val="0"/>
          <w:i w:val="0"/>
          <w:sz w:val="21"/>
        </w:rPr>
        <w:t>☐ Inspector signature/details present</w:t>
      </w:r>
    </w:p>
    <w:p>
      <w:pPr>
        <w:pStyle w:val="ListBullet"/>
      </w:pPr>
      <w:r>
        <w:rPr>
          <w:rFonts w:ascii="Aptos" w:hAnsi="Aptos"/>
          <w:b w:val="0"/>
          <w:i w:val="0"/>
          <w:sz w:val="21"/>
        </w:rPr>
        <w:t>☐ Photos and all PDF pages legible</w:t>
      </w:r>
    </w:p>
    <w:p>
      <w:pPr>
        <w:pStyle w:val="ListBullet"/>
      </w:pPr>
      <w:r>
        <w:rPr>
          <w:rFonts w:ascii="Aptos" w:hAnsi="Aptos"/>
          <w:b w:val="0"/>
          <w:i w:val="0"/>
          <w:sz w:val="21"/>
        </w:rPr>
        <w:t>☐ Bulk output checked for cross-customer records</w:t>
      </w:r>
    </w:p>
    <w:p>
      <w:pPr>
        <w:pStyle w:val="ListBullet"/>
      </w:pPr>
      <w:r>
        <w:rPr>
          <w:rFonts w:ascii="Aptos" w:hAnsi="Aptos"/>
          <w:b w:val="0"/>
          <w:i w:val="0"/>
          <w:sz w:val="21"/>
        </w:rPr>
        <w:t>☐ Delivery/download recorded where required</w:t>
      </w:r>
    </w:p>
    <w:p>
      <w:pPr>
        <w:pStyle w:val="Heading2"/>
      </w:pPr>
      <w:r>
        <w:t>Appendix C — Daily administrator checklist</w:t>
      </w:r>
    </w:p>
    <w:p>
      <w:pPr>
        <w:pStyle w:val="ListBullet"/>
      </w:pPr>
      <w:r>
        <w:rPr>
          <w:rFonts w:ascii="Aptos" w:hAnsi="Aptos"/>
          <w:b w:val="0"/>
          <w:i w:val="0"/>
          <w:sz w:val="21"/>
        </w:rPr>
        <w:t>☐ Application login and representative data load</w:t>
      </w:r>
    </w:p>
    <w:p>
      <w:pPr>
        <w:pStyle w:val="ListBullet"/>
      </w:pPr>
      <w:r>
        <w:rPr>
          <w:rFonts w:ascii="Aptos" w:hAnsi="Aptos"/>
          <w:b w:val="0"/>
          <w:i w:val="0"/>
          <w:sz w:val="21"/>
        </w:rPr>
        <w:t>☐ Dashboard/alerts plausible and current</w:t>
      </w:r>
    </w:p>
    <w:p>
      <w:pPr>
        <w:pStyle w:val="ListBullet"/>
      </w:pPr>
      <w:r>
        <w:rPr>
          <w:rFonts w:ascii="Aptos" w:hAnsi="Aptos"/>
          <w:b w:val="0"/>
          <w:i w:val="0"/>
          <w:sz w:val="21"/>
        </w:rPr>
        <w:t>☐ Latest database and uploads backup present</w:t>
      </w:r>
    </w:p>
    <w:p>
      <w:pPr>
        <w:pStyle w:val="ListBullet"/>
      </w:pPr>
      <w:r>
        <w:rPr>
          <w:rFonts w:ascii="Aptos" w:hAnsi="Aptos"/>
          <w:b w:val="0"/>
          <w:i w:val="0"/>
          <w:sz w:val="21"/>
        </w:rPr>
        <w:t>☐ Checksum and off-server copy confirmed</w:t>
      </w:r>
    </w:p>
    <w:p>
      <w:pPr>
        <w:pStyle w:val="ListBullet"/>
      </w:pPr>
      <w:r>
        <w:rPr>
          <w:rFonts w:ascii="Aptos" w:hAnsi="Aptos"/>
          <w:b w:val="0"/>
          <w:i w:val="0"/>
          <w:sz w:val="21"/>
        </w:rPr>
        <w:t>☐ Failed notification jobs reviewed</w:t>
      </w:r>
    </w:p>
    <w:p>
      <w:pPr>
        <w:pStyle w:val="ListBullet"/>
      </w:pPr>
      <w:r>
        <w:rPr>
          <w:rFonts w:ascii="Aptos" w:hAnsi="Aptos"/>
          <w:b w:val="0"/>
          <w:i w:val="0"/>
          <w:sz w:val="21"/>
        </w:rPr>
        <w:t>☐ System health/capacity reviewed</w:t>
      </w:r>
    </w:p>
    <w:p>
      <w:pPr>
        <w:pStyle w:val="ListBullet"/>
      </w:pPr>
      <w:r>
        <w:rPr>
          <w:rFonts w:ascii="Aptos" w:hAnsi="Aptos"/>
          <w:b w:val="0"/>
          <w:i w:val="0"/>
          <w:sz w:val="21"/>
        </w:rPr>
        <w:t>☐ Security/audit exceptions reviewed and escalated</w:t>
      </w:r>
    </w:p>
    <w:p>
      <w:pPr>
        <w:pStyle w:val="Heading2"/>
      </w:pPr>
      <w:r>
        <w:t>Appendix D — Glossary</w:t>
      </w:r>
    </w:p>
    <w:tbl>
      <w:tblPr>
        <w:tblStyle w:val="TableGrid"/>
        <w:tblW w:type="dxa" w:w="9360"/>
        <w:jc w:val="left"/>
        <w:tblLayout w:type="fixed"/>
        <w:tblLook w:firstColumn="1" w:firstRow="1" w:lastColumn="0" w:lastRow="0" w:noHBand="0" w:noVBand="1" w:val="04A0"/>
        <w:tblInd w:w="120" w:type="dxa"/>
      </w:tblPr>
      <w:tblGrid>
        <w:gridCol w:w="1850"/>
        <w:gridCol w:w="7510"/>
      </w:tblGrid>
      <w:tr>
        <w:trPr>
          <w:tblHeader w:val="true"/>
          <w:cantSplit/>
        </w:trPr>
        <w:tc>
          <w:tcPr>
            <w:tcW w:type="dxa" w:w="1850"/>
            <w:tcMar>
              <w:top w:w="100" w:type="dxa"/>
              <w:start w:w="120" w:type="dxa"/>
              <w:bottom w:w="100" w:type="dxa"/>
              <w:end w:w="120" w:type="dxa"/>
            </w:tcMar>
            <w:vAlign w:val="center"/>
            <w:shd w:fill="E8EEF5"/>
          </w:tcPr>
          <w:p>
            <w:r>
              <w:rPr>
                <w:rFonts w:ascii="Aptos" w:hAnsi="Aptos"/>
                <w:b/>
                <w:i w:val="0"/>
                <w:color w:val="15324A"/>
                <w:sz w:val="18"/>
              </w:rPr>
              <w:t>Term</w:t>
            </w:r>
          </w:p>
        </w:tc>
        <w:tc>
          <w:tcPr>
            <w:tcW w:type="dxa" w:w="7510"/>
            <w:tcMar>
              <w:top w:w="100" w:type="dxa"/>
              <w:start w:w="120" w:type="dxa"/>
              <w:bottom w:w="100" w:type="dxa"/>
              <w:end w:w="120" w:type="dxa"/>
            </w:tcMar>
            <w:vAlign w:val="center"/>
            <w:shd w:fill="E8EEF5"/>
          </w:tcPr>
          <w:p>
            <w:r>
              <w:rPr>
                <w:rFonts w:ascii="Aptos" w:hAnsi="Aptos"/>
                <w:b/>
                <w:i w:val="0"/>
                <w:color w:val="15324A"/>
                <w:sz w:val="18"/>
              </w:rPr>
              <w:t>Meaning</w:t>
            </w:r>
          </w:p>
        </w:tc>
      </w:tr>
      <w:tr>
        <w:trPr>
          <w:cantSplit/>
        </w:trPr>
        <w:tc>
          <w:tcPr>
            <w:tcW w:type="dxa" w:w="1850"/>
            <w:vAlign w:val="center"/>
            <w:tcMar>
              <w:top w:w="100" w:type="dxa"/>
              <w:start w:w="120" w:type="dxa"/>
              <w:bottom w:w="100" w:type="dxa"/>
              <w:end w:w="120" w:type="dxa"/>
            </w:tcMar>
          </w:tcPr>
          <w:p>
            <w:r>
              <w:rPr>
                <w:rFonts w:ascii="Aptos" w:hAnsi="Aptos"/>
                <w:b w:val="0"/>
                <w:i w:val="0"/>
                <w:sz w:val="18"/>
              </w:rPr>
              <w:t>ATEC</w:t>
            </w:r>
          </w:p>
        </w:tc>
        <w:tc>
          <w:tcPr>
            <w:tcW w:type="dxa" w:w="7510"/>
            <w:vAlign w:val="center"/>
            <w:tcMar>
              <w:top w:w="100" w:type="dxa"/>
              <w:start w:w="120" w:type="dxa"/>
              <w:bottom w:w="100" w:type="dxa"/>
              <w:end w:w="120" w:type="dxa"/>
            </w:tcMar>
          </w:tcPr>
          <w:p>
            <w:r>
              <w:rPr>
                <w:rFonts w:ascii="Aptos" w:hAnsi="Aptos"/>
                <w:b w:val="0"/>
                <w:i w:val="0"/>
                <w:sz w:val="18"/>
              </w:rPr>
              <w:t>The web-based asset, inspection, certificate and reporting system covered by this SOP.</w:t>
            </w:r>
          </w:p>
        </w:tc>
      </w:tr>
      <w:tr>
        <w:trPr>
          <w:cantSplit/>
        </w:trPr>
        <w:tc>
          <w:tcPr>
            <w:tcW w:type="dxa" w:w="1850"/>
            <w:vAlign w:val="center"/>
            <w:tcMar>
              <w:top w:w="100" w:type="dxa"/>
              <w:start w:w="120" w:type="dxa"/>
              <w:bottom w:w="100" w:type="dxa"/>
              <w:end w:w="120" w:type="dxa"/>
            </w:tcMar>
          </w:tcPr>
          <w:p>
            <w:r>
              <w:rPr>
                <w:rFonts w:ascii="Aptos" w:hAnsi="Aptos"/>
                <w:b w:val="0"/>
                <w:i w:val="0"/>
                <w:sz w:val="18"/>
              </w:rPr>
              <w:t>Asset</w:t>
            </w:r>
          </w:p>
        </w:tc>
        <w:tc>
          <w:tcPr>
            <w:tcW w:type="dxa" w:w="7510"/>
            <w:vAlign w:val="center"/>
            <w:tcMar>
              <w:top w:w="100" w:type="dxa"/>
              <w:start w:w="120" w:type="dxa"/>
              <w:bottom w:w="100" w:type="dxa"/>
              <w:end w:w="120" w:type="dxa"/>
            </w:tcMar>
          </w:tcPr>
          <w:p>
            <w:r>
              <w:rPr>
                <w:rFonts w:ascii="Aptos" w:hAnsi="Aptos"/>
                <w:b w:val="0"/>
                <w:i w:val="0"/>
                <w:sz w:val="18"/>
              </w:rPr>
              <w:t>A uniquely identified item of lifting equipment managed in ATEC.</w:t>
            </w:r>
          </w:p>
        </w:tc>
      </w:tr>
      <w:tr>
        <w:trPr>
          <w:cantSplit/>
        </w:trPr>
        <w:tc>
          <w:tcPr>
            <w:tcW w:type="dxa" w:w="1850"/>
            <w:vAlign w:val="center"/>
            <w:tcMar>
              <w:top w:w="100" w:type="dxa"/>
              <w:start w:w="120" w:type="dxa"/>
              <w:bottom w:w="100" w:type="dxa"/>
              <w:end w:w="120" w:type="dxa"/>
            </w:tcMar>
          </w:tcPr>
          <w:p>
            <w:r>
              <w:rPr>
                <w:rFonts w:ascii="Aptos" w:hAnsi="Aptos"/>
                <w:b w:val="0"/>
                <w:i w:val="0"/>
                <w:sz w:val="18"/>
              </w:rPr>
              <w:t>Critical criterion</w:t>
            </w:r>
          </w:p>
        </w:tc>
        <w:tc>
          <w:tcPr>
            <w:tcW w:type="dxa" w:w="7510"/>
            <w:vAlign w:val="center"/>
            <w:tcMar>
              <w:top w:w="100" w:type="dxa"/>
              <w:start w:w="120" w:type="dxa"/>
              <w:bottom w:w="100" w:type="dxa"/>
              <w:end w:w="120" w:type="dxa"/>
            </w:tcMar>
          </w:tcPr>
          <w:p>
            <w:r>
              <w:rPr>
                <w:rFonts w:ascii="Aptos" w:hAnsi="Aptos"/>
                <w:b w:val="0"/>
                <w:i w:val="0"/>
                <w:sz w:val="18"/>
              </w:rPr>
              <w:t>A configured safety-critical inspection item whose failure forces the equipment safety decision to NO.</w:t>
            </w:r>
          </w:p>
        </w:tc>
      </w:tr>
      <w:tr>
        <w:trPr>
          <w:cantSplit/>
        </w:trPr>
        <w:tc>
          <w:tcPr>
            <w:tcW w:type="dxa" w:w="1850"/>
            <w:vAlign w:val="center"/>
            <w:tcMar>
              <w:top w:w="100" w:type="dxa"/>
              <w:start w:w="120" w:type="dxa"/>
              <w:bottom w:w="100" w:type="dxa"/>
              <w:end w:w="120" w:type="dxa"/>
            </w:tcMar>
          </w:tcPr>
          <w:p>
            <w:r>
              <w:rPr>
                <w:rFonts w:ascii="Aptos" w:hAnsi="Aptos"/>
                <w:b w:val="0"/>
                <w:i w:val="0"/>
                <w:sz w:val="18"/>
              </w:rPr>
              <w:t>LMI</w:t>
            </w:r>
          </w:p>
        </w:tc>
        <w:tc>
          <w:tcPr>
            <w:tcW w:type="dxa" w:w="7510"/>
            <w:vAlign w:val="center"/>
            <w:tcMar>
              <w:top w:w="100" w:type="dxa"/>
              <w:start w:w="120" w:type="dxa"/>
              <w:bottom w:w="100" w:type="dxa"/>
              <w:end w:w="120" w:type="dxa"/>
            </w:tcMar>
          </w:tcPr>
          <w:p>
            <w:r>
              <w:rPr>
                <w:rFonts w:ascii="Aptos" w:hAnsi="Aptos"/>
                <w:b w:val="0"/>
                <w:i w:val="0"/>
                <w:sz w:val="18"/>
              </w:rPr>
              <w:t>Lifting Machinery Inspector; competence/registration requirements are governed externally.</w:t>
            </w:r>
          </w:p>
        </w:tc>
      </w:tr>
      <w:tr>
        <w:trPr>
          <w:cantSplit/>
        </w:trPr>
        <w:tc>
          <w:tcPr>
            <w:tcW w:type="dxa" w:w="1850"/>
            <w:vAlign w:val="center"/>
            <w:tcMar>
              <w:top w:w="100" w:type="dxa"/>
              <w:start w:w="120" w:type="dxa"/>
              <w:bottom w:w="100" w:type="dxa"/>
              <w:end w:w="120" w:type="dxa"/>
            </w:tcMar>
          </w:tcPr>
          <w:p>
            <w:r>
              <w:rPr>
                <w:rFonts w:ascii="Aptos" w:hAnsi="Aptos"/>
                <w:b w:val="0"/>
                <w:i w:val="0"/>
                <w:sz w:val="18"/>
              </w:rPr>
              <w:t>NFC</w:t>
            </w:r>
          </w:p>
        </w:tc>
        <w:tc>
          <w:tcPr>
            <w:tcW w:type="dxa" w:w="7510"/>
            <w:vAlign w:val="center"/>
            <w:tcMar>
              <w:top w:w="100" w:type="dxa"/>
              <w:start w:w="120" w:type="dxa"/>
              <w:bottom w:w="100" w:type="dxa"/>
              <w:end w:w="120" w:type="dxa"/>
            </w:tcMar>
          </w:tcPr>
          <w:p>
            <w:r>
              <w:rPr>
                <w:rFonts w:ascii="Aptos" w:hAnsi="Aptos"/>
                <w:b w:val="0"/>
                <w:i w:val="0"/>
                <w:sz w:val="18"/>
              </w:rPr>
              <w:t>Near Field Communication tag holding an opaque ATEC HTTPS link.</w:t>
            </w:r>
          </w:p>
        </w:tc>
      </w:tr>
      <w:tr>
        <w:trPr>
          <w:cantSplit/>
        </w:trPr>
        <w:tc>
          <w:tcPr>
            <w:tcW w:type="dxa" w:w="1850"/>
            <w:vAlign w:val="center"/>
            <w:tcMar>
              <w:top w:w="100" w:type="dxa"/>
              <w:start w:w="120" w:type="dxa"/>
              <w:bottom w:w="100" w:type="dxa"/>
              <w:end w:w="120" w:type="dxa"/>
            </w:tcMar>
          </w:tcPr>
          <w:p>
            <w:r>
              <w:rPr>
                <w:rFonts w:ascii="Aptos" w:hAnsi="Aptos"/>
                <w:b w:val="0"/>
                <w:i w:val="0"/>
                <w:sz w:val="18"/>
              </w:rPr>
              <w:t>QR</w:t>
            </w:r>
          </w:p>
        </w:tc>
        <w:tc>
          <w:tcPr>
            <w:tcW w:type="dxa" w:w="7510"/>
            <w:vAlign w:val="center"/>
            <w:tcMar>
              <w:top w:w="100" w:type="dxa"/>
              <w:start w:w="120" w:type="dxa"/>
              <w:bottom w:w="100" w:type="dxa"/>
              <w:end w:w="120" w:type="dxa"/>
            </w:tcMar>
          </w:tcPr>
          <w:p>
            <w:r>
              <w:rPr>
                <w:rFonts w:ascii="Aptos" w:hAnsi="Aptos"/>
                <w:b w:val="0"/>
                <w:i w:val="0"/>
                <w:sz w:val="18"/>
              </w:rPr>
              <w:t>Machine-readable printed code used to open an asset lookup.</w:t>
            </w:r>
          </w:p>
        </w:tc>
      </w:tr>
      <w:tr>
        <w:trPr>
          <w:cantSplit/>
        </w:trPr>
        <w:tc>
          <w:tcPr>
            <w:tcW w:type="dxa" w:w="1850"/>
            <w:vAlign w:val="center"/>
            <w:tcMar>
              <w:top w:w="100" w:type="dxa"/>
              <w:start w:w="120" w:type="dxa"/>
              <w:bottom w:w="100" w:type="dxa"/>
              <w:end w:w="120" w:type="dxa"/>
            </w:tcMar>
          </w:tcPr>
          <w:p>
            <w:r>
              <w:rPr>
                <w:rFonts w:ascii="Aptos" w:hAnsi="Aptos"/>
                <w:b w:val="0"/>
                <w:i w:val="0"/>
                <w:sz w:val="18"/>
              </w:rPr>
              <w:t>Responsible Person</w:t>
            </w:r>
          </w:p>
        </w:tc>
        <w:tc>
          <w:tcPr>
            <w:tcW w:type="dxa" w:w="7510"/>
            <w:vAlign w:val="center"/>
            <w:tcMar>
              <w:top w:w="100" w:type="dxa"/>
              <w:start w:w="120" w:type="dxa"/>
              <w:bottom w:w="100" w:type="dxa"/>
              <w:end w:w="120" w:type="dxa"/>
            </w:tcMar>
          </w:tcPr>
          <w:p>
            <w:r>
              <w:rPr>
                <w:rFonts w:ascii="Aptos" w:hAnsi="Aptos"/>
                <w:b w:val="0"/>
                <w:i w:val="0"/>
                <w:sz w:val="18"/>
              </w:rPr>
              <w:t>Customer-side contact/owner linked to a section or asset; not automatically a portal user.</w:t>
            </w:r>
          </w:p>
        </w:tc>
      </w:tr>
      <w:tr>
        <w:trPr>
          <w:cantSplit/>
        </w:trPr>
        <w:tc>
          <w:tcPr>
            <w:tcW w:type="dxa" w:w="1850"/>
            <w:vAlign w:val="center"/>
            <w:tcMar>
              <w:top w:w="100" w:type="dxa"/>
              <w:start w:w="120" w:type="dxa"/>
              <w:bottom w:w="100" w:type="dxa"/>
              <w:end w:w="120" w:type="dxa"/>
            </w:tcMar>
          </w:tcPr>
          <w:p>
            <w:r>
              <w:rPr>
                <w:rFonts w:ascii="Aptos" w:hAnsi="Aptos"/>
                <w:b w:val="0"/>
                <w:i w:val="0"/>
                <w:sz w:val="18"/>
              </w:rPr>
              <w:t>SHE</w:t>
            </w:r>
          </w:p>
        </w:tc>
        <w:tc>
          <w:tcPr>
            <w:tcW w:type="dxa" w:w="7510"/>
            <w:vAlign w:val="center"/>
            <w:tcMar>
              <w:top w:w="100" w:type="dxa"/>
              <w:start w:w="120" w:type="dxa"/>
              <w:bottom w:w="100" w:type="dxa"/>
              <w:end w:w="120" w:type="dxa"/>
            </w:tcMar>
          </w:tcPr>
          <w:p>
            <w:r>
              <w:rPr>
                <w:rFonts w:ascii="Aptos" w:hAnsi="Aptos"/>
                <w:b w:val="0"/>
                <w:i w:val="0"/>
                <w:sz w:val="18"/>
              </w:rPr>
              <w:t>Safety, Health and Environment.</w:t>
            </w:r>
          </w:p>
        </w:tc>
      </w:tr>
      <w:tr>
        <w:trPr>
          <w:cantSplit/>
        </w:trPr>
        <w:tc>
          <w:tcPr>
            <w:tcW w:type="dxa" w:w="1850"/>
            <w:vAlign w:val="center"/>
            <w:tcMar>
              <w:top w:w="100" w:type="dxa"/>
              <w:start w:w="120" w:type="dxa"/>
              <w:bottom w:w="100" w:type="dxa"/>
              <w:end w:w="120" w:type="dxa"/>
            </w:tcMar>
          </w:tcPr>
          <w:p>
            <w:r>
              <w:rPr>
                <w:rFonts w:ascii="Aptos" w:hAnsi="Aptos"/>
                <w:b w:val="0"/>
                <w:i w:val="0"/>
                <w:sz w:val="18"/>
              </w:rPr>
              <w:t>Test ID</w:t>
            </w:r>
          </w:p>
        </w:tc>
        <w:tc>
          <w:tcPr>
            <w:tcW w:type="dxa" w:w="7510"/>
            <w:vAlign w:val="center"/>
            <w:tcMar>
              <w:top w:w="100" w:type="dxa"/>
              <w:start w:w="120" w:type="dxa"/>
              <w:bottom w:w="100" w:type="dxa"/>
              <w:end w:w="120" w:type="dxa"/>
            </w:tcMar>
          </w:tcPr>
          <w:p>
            <w:r>
              <w:rPr>
                <w:rFonts w:ascii="Aptos" w:hAnsi="Aptos"/>
                <w:b w:val="0"/>
                <w:i w:val="0"/>
                <w:sz w:val="18"/>
              </w:rPr>
              <w:t>The system identifier for an inspection/certificate header record.</w:t>
            </w:r>
          </w:p>
        </w:tc>
      </w:tr>
    </w:tbl>
    <w:p>
      <w:pPr>
        <w:spacing w:after="20"/>
      </w:pPr>
    </w:p>
    <w:p>
      <w:pPr>
        <w:pStyle w:val="Heading2"/>
      </w:pPr>
      <w:r>
        <w:t>Appendix E — Source and governance note</w:t>
      </w:r>
    </w:p>
    <w:p>
      <w:r>
        <w:rPr>
          <w:rFonts w:ascii="Aptos" w:hAnsi="Aptos"/>
          <w:b w:val="0"/>
          <w:i w:val="0"/>
          <w:sz w:val="21"/>
        </w:rPr>
        <w:t>This first issue was derived from the implemented ATEC application and repository documentation current on 21 July 2026, including technical handover, inspection workflow/wizard, customer portal, on-site visits, NFC, email/notifications, system health, access-control and backup/disaster-recovery controls. Operational management must validate job titles, approval authorities, retention, inspection frequencies and regulatory references before approving Version 1.0 for use.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626B73"/>
        <w:sz w:val="16"/>
      </w:rPr>
      <w:t xml:space="preserve">Controlled copy  •  Page </w:t>
    </w:r>
    <w:r>
      <w:fldChar w:fldCharType="begin"/>
    </w:r>
    <w:r>
      <w:instrText xml:space="preserve">PAGE</w:instrText>
    </w:r>
    <w:r>
      <w:fldChar w:fldCharType="separate"/>
    </w:r>
    <w:r>
      <w:t>1</w:t>
      <w:fldChar w:fldCharType="end"/>
    </w:r>
    <w:r>
      <w:rPr>
        <w:rFonts w:ascii="Aptos" w:hAnsi="Aptos"/>
        <w:b w:val="0"/>
        <w:i w:val="0"/>
        <w:color w:val="626B73"/>
        <w:sz w:val="16"/>
      </w:rPr>
      <w:t xml:space="preserve"> of </w:t>
    </w:r>
    <w:r>
      <w:fldChar w:fldCharType="begin"/>
    </w:r>
    <w:r>
      <w:instrText xml:space="preserve">NUMPAGES</w:instrText>
    </w:r>
    <w:r>
      <w:fldChar w:fldCharType="separate"/>
    </w:r>
    <w:r>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i w:val="0"/>
        <w:color w:val="626B73"/>
        <w:sz w:val="17"/>
      </w:rPr>
      <w:t>ATEC  |  CONTROLLED OPERATING PROCEDURE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color w:val="2026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ptos Display" w:hAnsi="Aptos Display"/>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5324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5324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ptos Display" w:hAnsi="Aptos Display"/>
      <w:b w:val="0"/>
      <w:i/>
      <w:iCs/>
      <w:color w:val="626B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ATEC System Standard Operating Procedure</dc:title>
  <dc:subject>Controlled operating procedure for the ATEC inspection and certificate management system</dc:subject>
  <dc:creator>ATEC Operations</dc:creator>
  <cp:keywords>ATEC, SOP, inspections, assets, certificates, backup, security</cp:keywords>
  <dc:description>generated by python-docx</dc:description>
  <cp:lastModifiedBy/>
  <cp:revision>1</cp:revision>
  <dcterms:created xsi:type="dcterms:W3CDTF">2013-12-23T23:15:00Z</dcterms:created>
  <dcterms:modified xsi:type="dcterms:W3CDTF">2013-12-23T23:15:00Z</dcterms:modified>
  <cp:category/>
</cp:coreProperties>
</file>