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ascii="Times New Roman" w:hAnsi="Times New Roman" w:eastAsia="黑体"/>
          <w:kern w:val="0"/>
          <w:sz w:val="36"/>
          <w:szCs w:val="36"/>
        </w:rPr>
      </w:pPr>
      <w:bookmarkStart w:id="0" w:name="_Toc433922755"/>
      <w:bookmarkStart w:id="1" w:name="_Toc413673212"/>
    </w:p>
    <w:p>
      <w:pPr>
        <w:widowControl/>
        <w:rPr>
          <w:rFonts w:ascii="Times New Roman" w:hAnsi="Times New Roman" w:eastAsia="黑体"/>
          <w:kern w:val="0"/>
          <w:sz w:val="36"/>
          <w:szCs w:val="36"/>
        </w:rPr>
      </w:pPr>
    </w:p>
    <w:p>
      <w:pPr>
        <w:widowControl/>
        <w:rPr>
          <w:rFonts w:ascii="Times New Roman" w:hAnsi="Times New Roman" w:eastAsia="黑体"/>
          <w:kern w:val="0"/>
          <w:sz w:val="36"/>
          <w:szCs w:val="36"/>
        </w:rPr>
      </w:pPr>
    </w:p>
    <w:p>
      <w:pPr>
        <w:widowControl/>
        <w:rPr>
          <w:rFonts w:ascii="Times New Roman" w:hAnsi="Times New Roman" w:eastAsia="黑体"/>
          <w:kern w:val="0"/>
          <w:sz w:val="36"/>
          <w:szCs w:val="36"/>
        </w:rPr>
      </w:pPr>
    </w:p>
    <w:p>
      <w:pPr>
        <w:widowControl/>
        <w:jc w:val="center"/>
        <w:rPr>
          <w:rFonts w:ascii="Times New Roman" w:hAnsi="Times New Roman" w:eastAsia="黑体"/>
          <w:kern w:val="0"/>
          <w:sz w:val="44"/>
          <w:szCs w:val="44"/>
        </w:rPr>
      </w:pPr>
      <w:r>
        <w:rPr>
          <w:rFonts w:ascii="Times New Roman" w:hAnsi="Times New Roman" w:eastAsia="黑体"/>
          <w:kern w:val="0"/>
          <w:sz w:val="44"/>
          <w:szCs w:val="44"/>
        </w:rPr>
        <w:t>《环境空气 57种臭氧前体物的测定 罐采样/气相色谱-氢火焰离子化检测/质谱检测联用法》</w:t>
      </w:r>
      <w:bookmarkEnd w:id="0"/>
      <w:bookmarkEnd w:id="1"/>
      <w:r>
        <w:rPr>
          <w:rFonts w:ascii="Times New Roman" w:hAnsi="Times New Roman" w:eastAsia="黑体"/>
          <w:kern w:val="0"/>
          <w:sz w:val="44"/>
          <w:szCs w:val="44"/>
        </w:rPr>
        <w:t>编制说明（征求意见稿）</w:t>
      </w:r>
    </w:p>
    <w:p>
      <w:pPr>
        <w:spacing w:line="360" w:lineRule="auto"/>
        <w:rPr>
          <w:rFonts w:ascii="Times New Roman" w:hAnsi="Times New Roman" w:eastAsia="黑体"/>
          <w:b/>
          <w:bCs/>
          <w:kern w:val="44"/>
          <w:sz w:val="28"/>
          <w:szCs w:val="28"/>
        </w:rPr>
      </w:pPr>
      <w:r>
        <w:rPr>
          <w:rFonts w:ascii="Times New Roman" w:hAnsi="Times New Roman" w:eastAsia="黑体"/>
          <w:b/>
          <w:bCs/>
          <w:kern w:val="44"/>
          <w:sz w:val="28"/>
          <w:szCs w:val="28"/>
        </w:rPr>
        <w:t xml:space="preserve">   </w:t>
      </w:r>
    </w:p>
    <w:p>
      <w:pPr>
        <w:rPr>
          <w:rFonts w:ascii="Times New Roman" w:hAnsi="Times New Roman" w:eastAsia="黑体"/>
          <w:b/>
          <w:bCs/>
          <w:kern w:val="44"/>
          <w:sz w:val="28"/>
          <w:szCs w:val="28"/>
        </w:rPr>
      </w:pPr>
    </w:p>
    <w:p>
      <w:pPr>
        <w:rPr>
          <w:rFonts w:ascii="Times New Roman" w:hAnsi="Times New Roman" w:eastAsia="黑体"/>
          <w:b/>
          <w:bCs/>
          <w:kern w:val="44"/>
          <w:sz w:val="28"/>
          <w:szCs w:val="28"/>
        </w:rPr>
      </w:pPr>
    </w:p>
    <w:p>
      <w:pPr>
        <w:rPr>
          <w:rFonts w:ascii="Times New Roman" w:hAnsi="Times New Roman" w:eastAsia="黑体"/>
          <w:b/>
          <w:bCs/>
          <w:kern w:val="44"/>
          <w:sz w:val="28"/>
          <w:szCs w:val="28"/>
        </w:rPr>
      </w:pPr>
    </w:p>
    <w:p>
      <w:pPr>
        <w:rPr>
          <w:rFonts w:ascii="Times New Roman" w:hAnsi="Times New Roman" w:eastAsia="黑体"/>
          <w:b/>
          <w:bCs/>
          <w:kern w:val="44"/>
          <w:sz w:val="28"/>
          <w:szCs w:val="28"/>
        </w:rPr>
      </w:pPr>
    </w:p>
    <w:p>
      <w:pPr>
        <w:rPr>
          <w:rFonts w:ascii="Times New Roman" w:hAnsi="Times New Roman" w:eastAsia="黑体"/>
          <w:b/>
          <w:bCs/>
          <w:kern w:val="44"/>
          <w:sz w:val="28"/>
          <w:szCs w:val="28"/>
        </w:rPr>
      </w:pPr>
    </w:p>
    <w:p>
      <w:pPr>
        <w:rPr>
          <w:rFonts w:ascii="Times New Roman" w:hAnsi="Times New Roman" w:eastAsia="黑体"/>
          <w:b/>
          <w:bCs/>
          <w:kern w:val="44"/>
          <w:sz w:val="28"/>
          <w:szCs w:val="28"/>
        </w:rPr>
      </w:pPr>
    </w:p>
    <w:p>
      <w:pPr>
        <w:rPr>
          <w:rFonts w:ascii="Times New Roman" w:hAnsi="Times New Roman" w:eastAsia="黑体"/>
          <w:b/>
          <w:bCs/>
          <w:kern w:val="44"/>
          <w:sz w:val="28"/>
          <w:szCs w:val="28"/>
        </w:rPr>
      </w:pPr>
    </w:p>
    <w:p>
      <w:pPr>
        <w:pStyle w:val="5"/>
        <w:rPr>
          <w:rFonts w:ascii="Times New Roman"/>
        </w:rPr>
      </w:pPr>
    </w:p>
    <w:p>
      <w:pPr>
        <w:autoSpaceDE w:val="0"/>
        <w:autoSpaceDN w:val="0"/>
        <w:adjustRightInd w:val="0"/>
        <w:spacing w:line="360" w:lineRule="auto"/>
        <w:ind w:left="450" w:hanging="450" w:hangingChars="150"/>
        <w:jc w:val="center"/>
        <w:rPr>
          <w:rFonts w:ascii="Times New Roman" w:hAnsi="Times New Roman" w:eastAsia="黑体"/>
          <w:bCs/>
          <w:color w:val="000000"/>
          <w:position w:val="-16"/>
          <w:sz w:val="30"/>
          <w:szCs w:val="30"/>
        </w:rPr>
      </w:pPr>
      <w:r>
        <w:rPr>
          <w:rFonts w:ascii="Times New Roman" w:hAnsi="Times New Roman" w:eastAsia="黑体"/>
          <w:bCs/>
          <w:color w:val="000000"/>
          <w:position w:val="-16"/>
          <w:sz w:val="30"/>
          <w:szCs w:val="30"/>
        </w:rPr>
        <w:t>标准编制组</w:t>
      </w:r>
    </w:p>
    <w:p>
      <w:pPr>
        <w:autoSpaceDE w:val="0"/>
        <w:autoSpaceDN w:val="0"/>
        <w:adjustRightInd w:val="0"/>
        <w:spacing w:line="360" w:lineRule="auto"/>
        <w:ind w:left="450" w:hanging="450" w:hangingChars="150"/>
        <w:jc w:val="center"/>
        <w:rPr>
          <w:rFonts w:ascii="Times New Roman" w:hAnsi="Times New Roman" w:eastAsia="黑体"/>
          <w:bCs/>
          <w:color w:val="000000"/>
          <w:position w:val="-16"/>
          <w:sz w:val="30"/>
          <w:szCs w:val="30"/>
        </w:rPr>
      </w:pPr>
      <w:r>
        <w:rPr>
          <w:rFonts w:ascii="Times New Roman" w:hAnsi="Times New Roman" w:eastAsia="黑体"/>
          <w:bCs/>
          <w:color w:val="000000"/>
          <w:position w:val="-16"/>
          <w:sz w:val="30"/>
          <w:szCs w:val="30"/>
        </w:rPr>
        <w:t>二零一九年四月</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widowControl/>
        <w:jc w:val="left"/>
        <w:rPr>
          <w:rFonts w:ascii="Times New Roman" w:hAnsi="Times New Roman"/>
        </w:rPr>
      </w:pPr>
    </w:p>
    <w:p>
      <w:pPr>
        <w:widowControl/>
        <w:jc w:val="left"/>
        <w:rPr>
          <w:rFonts w:ascii="Times New Roman" w:hAnsi="Times New Roman"/>
        </w:rPr>
      </w:pPr>
    </w:p>
    <w:p>
      <w:pPr>
        <w:widowControl/>
        <w:jc w:val="left"/>
        <w:rPr>
          <w:rFonts w:ascii="Times New Roman" w:hAnsi="Times New Roman"/>
        </w:rPr>
      </w:pPr>
    </w:p>
    <w:p>
      <w:pPr>
        <w:widowControl/>
        <w:jc w:val="left"/>
        <w:rPr>
          <w:rFonts w:ascii="Times New Roman" w:hAnsi="Times New Roman"/>
        </w:rPr>
      </w:pPr>
    </w:p>
    <w:p>
      <w:pPr>
        <w:widowControl/>
        <w:jc w:val="left"/>
        <w:rPr>
          <w:rFonts w:ascii="Times New Roman" w:hAnsi="Times New Roman"/>
        </w:rPr>
      </w:pPr>
    </w:p>
    <w:p>
      <w:pPr>
        <w:widowControl/>
        <w:jc w:val="left"/>
        <w:rPr>
          <w:rFonts w:ascii="Times New Roman" w:hAnsi="Times New Roman" w:eastAsia="黑体"/>
          <w:color w:val="000000"/>
          <w:kern w:val="0"/>
          <w:sz w:val="28"/>
          <w:szCs w:val="28"/>
          <w:lang w:val="zh-CN"/>
        </w:rPr>
      </w:pPr>
      <w:r>
        <w:rPr>
          <w:rFonts w:ascii="Times New Roman" w:hAnsi="Times New Roman" w:eastAsia="黑体"/>
          <w:color w:val="000000"/>
          <w:kern w:val="0"/>
          <w:sz w:val="28"/>
          <w:szCs w:val="28"/>
          <w:lang w:val="zh-CN"/>
        </w:rPr>
        <w:t>项目名称：环境空气 57种臭氧前体物的测定 罐采样/气相色谱-氢火焰离子化检测/质谱检测联用法</w:t>
      </w:r>
    </w:p>
    <w:p>
      <w:pPr>
        <w:autoSpaceDE w:val="0"/>
        <w:autoSpaceDN w:val="0"/>
        <w:jc w:val="left"/>
        <w:rPr>
          <w:rFonts w:ascii="Times New Roman" w:hAnsi="Times New Roman" w:eastAsia="黑体"/>
          <w:color w:val="000000"/>
          <w:kern w:val="0"/>
          <w:sz w:val="28"/>
          <w:szCs w:val="28"/>
          <w:lang w:val="zh-CN"/>
        </w:rPr>
      </w:pPr>
      <w:r>
        <w:rPr>
          <w:rFonts w:ascii="Times New Roman" w:hAnsi="Times New Roman" w:eastAsia="黑体"/>
          <w:color w:val="000000"/>
          <w:kern w:val="0"/>
          <w:sz w:val="28"/>
          <w:szCs w:val="28"/>
          <w:lang w:val="zh-CN"/>
        </w:rPr>
        <w:t>项目统一编号：SDGPPS2017C（402001）016</w:t>
      </w:r>
    </w:p>
    <w:p>
      <w:pPr>
        <w:autoSpaceDE w:val="0"/>
        <w:autoSpaceDN w:val="0"/>
        <w:jc w:val="left"/>
        <w:rPr>
          <w:rFonts w:ascii="Times New Roman" w:hAnsi="Times New Roman" w:eastAsia="黑体"/>
          <w:color w:val="000000"/>
          <w:kern w:val="0"/>
          <w:sz w:val="28"/>
          <w:szCs w:val="28"/>
          <w:lang w:val="zh-CN"/>
        </w:rPr>
      </w:pPr>
      <w:r>
        <w:rPr>
          <w:rFonts w:ascii="Times New Roman" w:hAnsi="Times New Roman" w:eastAsia="黑体"/>
          <w:color w:val="000000"/>
          <w:kern w:val="0"/>
          <w:sz w:val="28"/>
          <w:szCs w:val="28"/>
          <w:lang w:val="zh-CN"/>
        </w:rPr>
        <w:t>项目承担单位：山东省环境监测中心</w:t>
      </w:r>
    </w:p>
    <w:p>
      <w:pPr>
        <w:autoSpaceDE w:val="0"/>
        <w:autoSpaceDN w:val="0"/>
        <w:jc w:val="left"/>
        <w:rPr>
          <w:rFonts w:ascii="Times New Roman" w:hAnsi="Times New Roman" w:eastAsia="黑体"/>
          <w:color w:val="000000"/>
          <w:kern w:val="0"/>
          <w:sz w:val="28"/>
          <w:szCs w:val="28"/>
          <w:lang w:val="zh-CN"/>
        </w:rPr>
      </w:pPr>
      <w:r>
        <w:rPr>
          <w:rFonts w:ascii="Times New Roman" w:hAnsi="Times New Roman" w:eastAsia="黑体"/>
          <w:color w:val="000000"/>
          <w:kern w:val="0"/>
          <w:sz w:val="28"/>
          <w:szCs w:val="28"/>
          <w:lang w:val="zh-CN"/>
        </w:rPr>
        <w:t>编制组主要成员：曹方方 李红莉 岳太星 张凤菊 王桂勋 郭文建 张慧</w:t>
      </w: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pPr>
    </w:p>
    <w:p>
      <w:pPr>
        <w:autoSpaceDE w:val="0"/>
        <w:autoSpaceDN w:val="0"/>
        <w:jc w:val="left"/>
        <w:rPr>
          <w:rFonts w:ascii="Times New Roman" w:hAnsi="Times New Roman" w:eastAsia="黑体"/>
          <w:color w:val="000000"/>
          <w:kern w:val="0"/>
          <w:sz w:val="28"/>
          <w:szCs w:val="28"/>
          <w:lang w:val="zh-CN"/>
        </w:rPr>
        <w:sectPr>
          <w:footerReference r:id="rId3" w:type="default"/>
          <w:pgSz w:w="11906" w:h="16838"/>
          <w:pgMar w:top="1440" w:right="1800" w:bottom="1440" w:left="1800" w:header="851" w:footer="992" w:gutter="0"/>
          <w:cols w:space="720" w:num="1"/>
          <w:docGrid w:type="lines" w:linePitch="312" w:charSpace="0"/>
        </w:sectPr>
      </w:pPr>
    </w:p>
    <w:p>
      <w:pPr>
        <w:pStyle w:val="51"/>
        <w:jc w:val="center"/>
        <w:rPr>
          <w:rFonts w:ascii="Times New Roman" w:hAnsi="Times New Roman" w:eastAsia="黑体" w:cs="Times New Roman"/>
          <w:b w:val="0"/>
          <w:color w:val="auto"/>
          <w:sz w:val="32"/>
          <w:szCs w:val="32"/>
          <w:lang w:val="zh-CN"/>
        </w:rPr>
        <w:sectPr>
          <w:footerReference r:id="rId4" w:type="default"/>
          <w:type w:val="continuous"/>
          <w:pgSz w:w="11906" w:h="16838"/>
          <w:pgMar w:top="1440" w:right="1797" w:bottom="1440" w:left="1797" w:header="851" w:footer="992" w:gutter="0"/>
          <w:cols w:space="425" w:num="1"/>
          <w:docGrid w:type="lines" w:linePitch="312" w:charSpace="0"/>
        </w:sectPr>
      </w:pPr>
      <w:r>
        <w:rPr>
          <w:rFonts w:ascii="Times New Roman" w:hAnsi="Times New Roman" w:eastAsia="黑体" w:cs="Times New Roman"/>
          <w:b w:val="0"/>
          <w:color w:val="auto"/>
          <w:sz w:val="32"/>
          <w:szCs w:val="32"/>
          <w:lang w:val="zh-CN"/>
        </w:rPr>
        <w:t>目    录</w:t>
      </w:r>
    </w:p>
    <w:p>
      <w:pPr>
        <w:pStyle w:val="17"/>
        <w:tabs>
          <w:tab w:val="right" w:leader="dot" w:pos="8296"/>
        </w:tabs>
        <w:spacing w:line="280" w:lineRule="exact"/>
        <w:rPr>
          <w:rFonts w:eastAsiaTheme="minorEastAsia" w:cstheme="minorBidi"/>
          <w:b w:val="0"/>
          <w:bCs w:val="0"/>
          <w:caps w:val="0"/>
          <w:sz w:val="18"/>
          <w:szCs w:val="18"/>
        </w:rPr>
      </w:pPr>
      <w:r>
        <w:rPr>
          <w:rFonts w:asciiTheme="minorEastAsia" w:hAnsiTheme="minorEastAsia" w:eastAsiaTheme="minorEastAsia"/>
          <w:b w:val="0"/>
          <w:sz w:val="18"/>
          <w:szCs w:val="18"/>
        </w:rPr>
        <w:fldChar w:fldCharType="begin"/>
      </w:r>
      <w:r>
        <w:rPr>
          <w:rFonts w:asciiTheme="minorEastAsia" w:hAnsiTheme="minorEastAsia" w:eastAsiaTheme="minorEastAsia"/>
          <w:b w:val="0"/>
          <w:sz w:val="18"/>
          <w:szCs w:val="18"/>
        </w:rPr>
        <w:instrText xml:space="preserve"> TOC \o "1-2" \h \z \u </w:instrText>
      </w:r>
      <w:r>
        <w:rPr>
          <w:rFonts w:asciiTheme="minorEastAsia" w:hAnsiTheme="minorEastAsia" w:eastAsiaTheme="minorEastAsia"/>
          <w:b w:val="0"/>
          <w:sz w:val="18"/>
          <w:szCs w:val="18"/>
        </w:rPr>
        <w:fldChar w:fldCharType="separate"/>
      </w:r>
      <w:r>
        <w:fldChar w:fldCharType="begin"/>
      </w:r>
      <w:r>
        <w:instrText xml:space="preserve"> HYPERLINK \l "_Toc6480566" </w:instrText>
      </w:r>
      <w:r>
        <w:fldChar w:fldCharType="separate"/>
      </w:r>
      <w:r>
        <w:rPr>
          <w:rStyle w:val="27"/>
          <w:rFonts w:ascii="黑体" w:hAnsi="黑体" w:eastAsia="黑体"/>
          <w:b w:val="0"/>
          <w:sz w:val="18"/>
          <w:szCs w:val="18"/>
        </w:rPr>
        <w:t xml:space="preserve">1 </w:t>
      </w:r>
      <w:r>
        <w:rPr>
          <w:rStyle w:val="27"/>
          <w:rFonts w:hint="eastAsia" w:ascii="黑体" w:hAnsi="黑体" w:eastAsia="黑体"/>
          <w:b w:val="0"/>
          <w:sz w:val="18"/>
          <w:szCs w:val="18"/>
        </w:rPr>
        <w:t>项目背景</w:t>
      </w:r>
      <w:r>
        <w:rPr>
          <w:b w:val="0"/>
          <w:sz w:val="18"/>
          <w:szCs w:val="18"/>
        </w:rPr>
        <w:tab/>
      </w:r>
      <w:r>
        <w:rPr>
          <w:b w:val="0"/>
          <w:sz w:val="18"/>
          <w:szCs w:val="18"/>
        </w:rPr>
        <w:fldChar w:fldCharType="begin"/>
      </w:r>
      <w:r>
        <w:rPr>
          <w:b w:val="0"/>
          <w:sz w:val="18"/>
          <w:szCs w:val="18"/>
        </w:rPr>
        <w:instrText xml:space="preserve"> PAGEREF _Toc6480566 \h </w:instrText>
      </w:r>
      <w:r>
        <w:rPr>
          <w:b w:val="0"/>
          <w:sz w:val="18"/>
          <w:szCs w:val="18"/>
        </w:rPr>
        <w:fldChar w:fldCharType="separate"/>
      </w:r>
      <w:r>
        <w:rPr>
          <w:b w:val="0"/>
          <w:sz w:val="18"/>
          <w:szCs w:val="18"/>
        </w:rPr>
        <w:t>2</w:t>
      </w:r>
      <w:r>
        <w:rPr>
          <w:b w:val="0"/>
          <w:sz w:val="18"/>
          <w:szCs w:val="18"/>
        </w:rPr>
        <w:fldChar w:fldCharType="end"/>
      </w:r>
      <w:r>
        <w:rPr>
          <w:b w:val="0"/>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"_Toc6480567" </w:instrText>
      </w:r>
      <w:r>
        <w:fldChar w:fldCharType="separate"/>
      </w:r>
      <w:r>
        <w:rPr>
          <w:rStyle w:val="27"/>
          <w:rFonts w:ascii="Times New Roman" w:hAnsi="Times New Roman" w:eastAsia="黑体"/>
          <w:sz w:val="18"/>
          <w:szCs w:val="18"/>
        </w:rPr>
        <w:t>1.1</w:t>
      </w:r>
      <w:r>
        <w:rPr>
          <w:rStyle w:val="27"/>
          <w:rFonts w:hint="eastAsia" w:ascii="Times New Roman" w:hAnsi="Times New Roman" w:eastAsia="黑体"/>
          <w:sz w:val="18"/>
          <w:szCs w:val="18"/>
        </w:rPr>
        <w:t>任务来源</w:t>
      </w:r>
      <w:r>
        <w:rPr>
          <w:sz w:val="18"/>
          <w:szCs w:val="18"/>
        </w:rPr>
        <w:tab/>
      </w:r>
      <w:r>
        <w:rPr>
          <w:sz w:val="18"/>
          <w:szCs w:val="18"/>
        </w:rPr>
        <w:fldChar w:fldCharType="begin"/>
      </w:r>
      <w:r>
        <w:rPr>
          <w:sz w:val="18"/>
          <w:szCs w:val="18"/>
        </w:rPr>
        <w:instrText xml:space="preserve"> PAGEREF _Toc6480567 \h </w:instrText>
      </w:r>
      <w:r>
        <w:rPr>
          <w:sz w:val="18"/>
          <w:szCs w:val="18"/>
        </w:rPr>
        <w:fldChar w:fldCharType="separate"/>
      </w:r>
      <w:r>
        <w:rPr>
          <w:sz w:val="18"/>
          <w:szCs w:val="18"/>
        </w:rPr>
        <w:t>2</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"_Toc6480568" </w:instrText>
      </w:r>
      <w:r>
        <w:fldChar w:fldCharType="separate"/>
      </w:r>
      <w:r>
        <w:rPr>
          <w:rStyle w:val="27"/>
          <w:rFonts w:ascii="Times New Roman" w:hAnsi="Times New Roman" w:eastAsia="黑体"/>
          <w:sz w:val="18"/>
          <w:szCs w:val="18"/>
        </w:rPr>
        <w:t>1.2</w:t>
      </w:r>
      <w:r>
        <w:rPr>
          <w:rStyle w:val="27"/>
          <w:rFonts w:hint="eastAsia" w:ascii="Times New Roman" w:hAnsi="Times New Roman" w:eastAsia="黑体"/>
          <w:sz w:val="18"/>
          <w:szCs w:val="18"/>
        </w:rPr>
        <w:t>工作过程</w:t>
      </w:r>
      <w:r>
        <w:rPr>
          <w:sz w:val="18"/>
          <w:szCs w:val="18"/>
        </w:rPr>
        <w:tab/>
      </w:r>
      <w:r>
        <w:rPr>
          <w:sz w:val="18"/>
          <w:szCs w:val="18"/>
        </w:rPr>
        <w:fldChar w:fldCharType="begin"/>
      </w:r>
      <w:r>
        <w:rPr>
          <w:sz w:val="18"/>
          <w:szCs w:val="18"/>
        </w:rPr>
        <w:instrText xml:space="preserve"> PAGEREF _Toc6480568 \h </w:instrText>
      </w:r>
      <w:r>
        <w:rPr>
          <w:sz w:val="18"/>
          <w:szCs w:val="18"/>
        </w:rPr>
        <w:fldChar w:fldCharType="separate"/>
      </w:r>
      <w:r>
        <w:rPr>
          <w:sz w:val="18"/>
          <w:szCs w:val="18"/>
        </w:rPr>
        <w:t>2</w:t>
      </w:r>
      <w:r>
        <w:rPr>
          <w:sz w:val="18"/>
          <w:szCs w:val="18"/>
        </w:rPr>
        <w:fldChar w:fldCharType="end"/>
      </w:r>
      <w:r>
        <w:rPr>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"_Toc6480569" </w:instrText>
      </w:r>
      <w:r>
        <w:fldChar w:fldCharType="separate"/>
      </w:r>
      <w:r>
        <w:rPr>
          <w:rStyle w:val="27"/>
          <w:rFonts w:ascii="Times New Roman" w:hAnsi="Times New Roman" w:eastAsia="黑体"/>
          <w:b w:val="0"/>
          <w:sz w:val="18"/>
          <w:szCs w:val="18"/>
        </w:rPr>
        <w:t xml:space="preserve">2 </w:t>
      </w:r>
      <w:r>
        <w:rPr>
          <w:rStyle w:val="27"/>
          <w:rFonts w:hint="eastAsia" w:ascii="Times New Roman" w:hAnsi="Times New Roman" w:eastAsia="黑体"/>
          <w:b w:val="0"/>
          <w:sz w:val="18"/>
          <w:szCs w:val="18"/>
        </w:rPr>
        <w:t>标准制修订的必要性分析</w:t>
      </w:r>
      <w:r>
        <w:rPr>
          <w:b w:val="0"/>
          <w:sz w:val="18"/>
          <w:szCs w:val="18"/>
        </w:rPr>
        <w:tab/>
      </w:r>
      <w:r>
        <w:rPr>
          <w:b w:val="0"/>
          <w:sz w:val="18"/>
          <w:szCs w:val="18"/>
        </w:rPr>
        <w:fldChar w:fldCharType="begin"/>
      </w:r>
      <w:r>
        <w:rPr>
          <w:b w:val="0"/>
          <w:sz w:val="18"/>
          <w:szCs w:val="18"/>
        </w:rPr>
        <w:instrText xml:space="preserve"> PAGEREF _Toc6480569 \h </w:instrText>
      </w:r>
      <w:r>
        <w:rPr>
          <w:b w:val="0"/>
          <w:sz w:val="18"/>
          <w:szCs w:val="18"/>
        </w:rPr>
        <w:fldChar w:fldCharType="separate"/>
      </w:r>
      <w:r>
        <w:rPr>
          <w:b w:val="0"/>
          <w:sz w:val="18"/>
          <w:szCs w:val="18"/>
        </w:rPr>
        <w:t>3</w:t>
      </w:r>
      <w:r>
        <w:rPr>
          <w:b w:val="0"/>
          <w:sz w:val="18"/>
          <w:szCs w:val="18"/>
        </w:rPr>
        <w:fldChar w:fldCharType="end"/>
      </w:r>
      <w:r>
        <w:rPr>
          <w:b w:val="0"/>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"_Toc6480570" </w:instrText>
      </w:r>
      <w:r>
        <w:fldChar w:fldCharType="separate"/>
      </w:r>
      <w:r>
        <w:rPr>
          <w:rStyle w:val="27"/>
          <w:rFonts w:ascii="Times New Roman" w:hAnsi="Times New Roman" w:eastAsia="黑体"/>
          <w:sz w:val="18"/>
          <w:szCs w:val="18"/>
        </w:rPr>
        <w:t>2.1</w:t>
      </w:r>
      <w:r>
        <w:rPr>
          <w:rStyle w:val="27"/>
          <w:rFonts w:hint="eastAsia" w:ascii="Times New Roman" w:hAnsi="Times New Roman" w:eastAsia="黑体"/>
          <w:sz w:val="18"/>
          <w:szCs w:val="18"/>
        </w:rPr>
        <w:t>被测对象的性质、来源及环境危害</w:t>
      </w:r>
      <w:r>
        <w:rPr>
          <w:sz w:val="18"/>
          <w:szCs w:val="18"/>
        </w:rPr>
        <w:tab/>
      </w:r>
      <w:r>
        <w:rPr>
          <w:sz w:val="18"/>
          <w:szCs w:val="18"/>
        </w:rPr>
        <w:fldChar w:fldCharType="begin"/>
      </w:r>
      <w:r>
        <w:rPr>
          <w:sz w:val="18"/>
          <w:szCs w:val="18"/>
        </w:rPr>
        <w:instrText xml:space="preserve"> PAGEREF _Toc6480570 \h </w:instrText>
      </w:r>
      <w:r>
        <w:rPr>
          <w:sz w:val="18"/>
          <w:szCs w:val="18"/>
        </w:rPr>
        <w:fldChar w:fldCharType="separate"/>
      </w:r>
      <w:r>
        <w:rPr>
          <w:sz w:val="18"/>
          <w:szCs w:val="18"/>
        </w:rPr>
        <w:t>3</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"_Toc6480572" </w:instrText>
      </w:r>
      <w:r>
        <w:fldChar w:fldCharType="separate"/>
      </w:r>
      <w:r>
        <w:rPr>
          <w:rStyle w:val="27"/>
          <w:rFonts w:ascii="Times New Roman" w:hAnsi="Times New Roman" w:eastAsia="黑体"/>
          <w:sz w:val="18"/>
          <w:szCs w:val="18"/>
        </w:rPr>
        <w:t>2.2</w:t>
      </w:r>
      <w:r>
        <w:rPr>
          <w:rStyle w:val="27"/>
          <w:rFonts w:hint="eastAsia" w:ascii="Times New Roman" w:hAnsi="Times New Roman" w:eastAsia="黑体"/>
          <w:sz w:val="18"/>
          <w:szCs w:val="18"/>
        </w:rPr>
        <w:t>相关环保标准和环保工作的需要</w:t>
      </w:r>
      <w:r>
        <w:rPr>
          <w:sz w:val="18"/>
          <w:szCs w:val="18"/>
        </w:rPr>
        <w:tab/>
      </w:r>
      <w:r>
        <w:rPr>
          <w:sz w:val="18"/>
          <w:szCs w:val="18"/>
        </w:rPr>
        <w:fldChar w:fldCharType="begin"/>
      </w:r>
      <w:r>
        <w:rPr>
          <w:sz w:val="18"/>
          <w:szCs w:val="18"/>
        </w:rPr>
        <w:instrText xml:space="preserve"> PAGEREF _Toc6480572 \h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"_Toc6480573" </w:instrText>
      </w:r>
      <w:r>
        <w:fldChar w:fldCharType="separate"/>
      </w:r>
      <w:r>
        <w:rPr>
          <w:rStyle w:val="27"/>
          <w:rFonts w:ascii="Times New Roman" w:hAnsi="Times New Roman" w:eastAsia="黑体"/>
          <w:sz w:val="18"/>
          <w:szCs w:val="18"/>
        </w:rPr>
        <w:t>2.3</w:t>
      </w:r>
      <w:r>
        <w:rPr>
          <w:rStyle w:val="27"/>
          <w:rFonts w:hint="eastAsia" w:ascii="Times New Roman" w:hAnsi="Times New Roman" w:eastAsia="黑体"/>
          <w:sz w:val="18"/>
          <w:szCs w:val="18"/>
        </w:rPr>
        <w:t>现行污染物分析方法标准的实施情况和存在的问题</w:t>
      </w:r>
      <w:r>
        <w:rPr>
          <w:sz w:val="18"/>
          <w:szCs w:val="18"/>
        </w:rPr>
        <w:tab/>
      </w:r>
      <w:r>
        <w:rPr>
          <w:sz w:val="18"/>
          <w:szCs w:val="18"/>
        </w:rPr>
        <w:fldChar w:fldCharType="begin"/>
      </w:r>
      <w:r>
        <w:rPr>
          <w:sz w:val="18"/>
          <w:szCs w:val="18"/>
        </w:rPr>
        <w:instrText xml:space="preserve"> PAGEREF _Toc6480573 \h </w:instrText>
      </w:r>
      <w:r>
        <w:rPr>
          <w:sz w:val="18"/>
          <w:szCs w:val="18"/>
        </w:rPr>
        <w:fldChar w:fldCharType="separate"/>
      </w:r>
      <w:r>
        <w:rPr>
          <w:sz w:val="18"/>
          <w:szCs w:val="18"/>
        </w:rPr>
        <w:t>8</w:t>
      </w:r>
      <w:r>
        <w:rPr>
          <w:sz w:val="18"/>
          <w:szCs w:val="18"/>
        </w:rPr>
        <w:fldChar w:fldCharType="end"/>
      </w:r>
      <w:r>
        <w:rPr>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"_Toc6480574" </w:instrText>
      </w:r>
      <w:r>
        <w:fldChar w:fldCharType="separate"/>
      </w:r>
      <w:r>
        <w:rPr>
          <w:rStyle w:val="27"/>
          <w:rFonts w:ascii="Times New Roman" w:hAnsi="Times New Roman" w:eastAsia="黑体"/>
          <w:b w:val="0"/>
          <w:sz w:val="18"/>
          <w:szCs w:val="18"/>
        </w:rPr>
        <w:t xml:space="preserve">3 </w:t>
      </w:r>
      <w:r>
        <w:rPr>
          <w:rStyle w:val="27"/>
          <w:rFonts w:hint="eastAsia" w:ascii="Times New Roman" w:hAnsi="Times New Roman" w:eastAsia="黑体"/>
          <w:b w:val="0"/>
          <w:sz w:val="18"/>
          <w:szCs w:val="18"/>
        </w:rPr>
        <w:t>国内外相关分析方法研究</w:t>
      </w:r>
      <w:r>
        <w:rPr>
          <w:b w:val="0"/>
          <w:sz w:val="18"/>
          <w:szCs w:val="18"/>
        </w:rPr>
        <w:tab/>
      </w:r>
      <w:r>
        <w:rPr>
          <w:b w:val="0"/>
          <w:sz w:val="18"/>
          <w:szCs w:val="18"/>
        </w:rPr>
        <w:fldChar w:fldCharType="begin"/>
      </w:r>
      <w:r>
        <w:rPr>
          <w:b w:val="0"/>
          <w:sz w:val="18"/>
          <w:szCs w:val="18"/>
        </w:rPr>
        <w:instrText xml:space="preserve"> PAGEREF _Toc6480574 \h </w:instrText>
      </w:r>
      <w:r>
        <w:rPr>
          <w:b w:val="0"/>
          <w:sz w:val="18"/>
          <w:szCs w:val="18"/>
        </w:rPr>
        <w:fldChar w:fldCharType="separate"/>
      </w:r>
      <w:r>
        <w:rPr>
          <w:b w:val="0"/>
          <w:sz w:val="18"/>
          <w:szCs w:val="18"/>
        </w:rPr>
        <w:t>9</w:t>
      </w:r>
      <w:r>
        <w:rPr>
          <w:b w:val="0"/>
          <w:sz w:val="18"/>
          <w:szCs w:val="18"/>
        </w:rPr>
        <w:fldChar w:fldCharType="end"/>
      </w:r>
      <w:r>
        <w:rPr>
          <w:b w:val="0"/>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"_Toc6480575" </w:instrText>
      </w:r>
      <w:r>
        <w:fldChar w:fldCharType="separate"/>
      </w:r>
      <w:r>
        <w:rPr>
          <w:rStyle w:val="27"/>
          <w:rFonts w:ascii="Times New Roman" w:hAnsi="Times New Roman" w:eastAsia="黑体"/>
          <w:sz w:val="18"/>
          <w:szCs w:val="18"/>
        </w:rPr>
        <w:t>3.1</w:t>
      </w:r>
      <w:r>
        <w:rPr>
          <w:rStyle w:val="27"/>
          <w:rFonts w:hint="eastAsia" w:ascii="Times New Roman" w:hAnsi="Times New Roman" w:eastAsia="黑体"/>
          <w:sz w:val="18"/>
          <w:szCs w:val="18"/>
        </w:rPr>
        <w:t>主要国家、地区及国际组织相关标准分析方法研究</w:t>
      </w:r>
      <w:r>
        <w:rPr>
          <w:sz w:val="18"/>
          <w:szCs w:val="18"/>
        </w:rPr>
        <w:tab/>
      </w:r>
      <w:r>
        <w:rPr>
          <w:sz w:val="18"/>
          <w:szCs w:val="18"/>
        </w:rPr>
        <w:fldChar w:fldCharType="begin"/>
      </w:r>
      <w:r>
        <w:rPr>
          <w:sz w:val="18"/>
          <w:szCs w:val="18"/>
        </w:rPr>
        <w:instrText xml:space="preserve"> PAGEREF _Toc6480575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"_Toc6480576" </w:instrText>
      </w:r>
      <w:r>
        <w:fldChar w:fldCharType="separate"/>
      </w:r>
      <w:r>
        <w:rPr>
          <w:rStyle w:val="27"/>
          <w:rFonts w:ascii="Times New Roman" w:hAnsi="Times New Roman" w:eastAsia="黑体"/>
          <w:sz w:val="18"/>
          <w:szCs w:val="18"/>
        </w:rPr>
        <w:t>3.2</w:t>
      </w:r>
      <w:r>
        <w:rPr>
          <w:rStyle w:val="27"/>
          <w:rFonts w:hint="eastAsia" w:ascii="Times New Roman" w:hAnsi="Times New Roman" w:eastAsia="黑体"/>
          <w:sz w:val="18"/>
          <w:szCs w:val="18"/>
        </w:rPr>
        <w:t>国内相关标准分析方法研究</w:t>
      </w:r>
      <w:r>
        <w:rPr>
          <w:sz w:val="18"/>
          <w:szCs w:val="18"/>
        </w:rPr>
        <w:tab/>
      </w:r>
      <w:r>
        <w:rPr>
          <w:sz w:val="18"/>
          <w:szCs w:val="18"/>
        </w:rPr>
        <w:fldChar w:fldCharType="begin"/>
      </w:r>
      <w:r>
        <w:rPr>
          <w:sz w:val="18"/>
          <w:szCs w:val="18"/>
        </w:rPr>
        <w:instrText xml:space="preserve"> PAGEREF _Toc6480576 \h </w:instrText>
      </w:r>
      <w:r>
        <w:rPr>
          <w:sz w:val="18"/>
          <w:szCs w:val="18"/>
        </w:rPr>
        <w:fldChar w:fldCharType="separate"/>
      </w:r>
      <w:r>
        <w:rPr>
          <w:sz w:val="18"/>
          <w:szCs w:val="18"/>
        </w:rPr>
        <w:t>9</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"_Toc6480577" </w:instrText>
      </w:r>
      <w:r>
        <w:fldChar w:fldCharType="separate"/>
      </w:r>
      <w:r>
        <w:rPr>
          <w:rStyle w:val="27"/>
          <w:rFonts w:ascii="Times New Roman" w:hAnsi="Times New Roman" w:eastAsia="黑体"/>
          <w:sz w:val="18"/>
          <w:szCs w:val="18"/>
        </w:rPr>
        <w:t>3.3</w:t>
      </w:r>
      <w:r>
        <w:rPr>
          <w:rStyle w:val="27"/>
          <w:rFonts w:hint="eastAsia" w:ascii="Times New Roman" w:hAnsi="Times New Roman" w:eastAsia="黑体"/>
          <w:sz w:val="18"/>
          <w:szCs w:val="18"/>
        </w:rPr>
        <w:t>文献报道的关于</w:t>
      </w:r>
      <w:r>
        <w:rPr>
          <w:rStyle w:val="27"/>
          <w:rFonts w:ascii="Times New Roman" w:hAnsi="Times New Roman" w:eastAsia="黑体"/>
          <w:sz w:val="18"/>
          <w:szCs w:val="18"/>
        </w:rPr>
        <w:t>PAMS</w:t>
      </w:r>
      <w:r>
        <w:rPr>
          <w:rStyle w:val="27"/>
          <w:rFonts w:hint="eastAsia" w:ascii="Times New Roman" w:hAnsi="Times New Roman" w:eastAsia="黑体"/>
          <w:sz w:val="18"/>
          <w:szCs w:val="18"/>
        </w:rPr>
        <w:t>组分的分析方法</w:t>
      </w:r>
      <w:r>
        <w:rPr>
          <w:sz w:val="18"/>
          <w:szCs w:val="18"/>
        </w:rPr>
        <w:tab/>
      </w:r>
      <w:r>
        <w:rPr>
          <w:sz w:val="18"/>
          <w:szCs w:val="18"/>
        </w:rPr>
        <w:fldChar w:fldCharType="begin"/>
      </w:r>
      <w:r>
        <w:rPr>
          <w:sz w:val="18"/>
          <w:szCs w:val="18"/>
        </w:rPr>
        <w:instrText xml:space="preserve"> PAGEREF _Toc6480577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"_Toc6480578" </w:instrText>
      </w:r>
      <w:r>
        <w:fldChar w:fldCharType="separate"/>
      </w:r>
      <w:r>
        <w:rPr>
          <w:rStyle w:val="27"/>
          <w:rFonts w:ascii="Times New Roman" w:hAnsi="Times New Roman" w:eastAsia="黑体"/>
          <w:sz w:val="18"/>
          <w:szCs w:val="18"/>
        </w:rPr>
        <w:t xml:space="preserve">3.4 </w:t>
      </w:r>
      <w:r>
        <w:rPr>
          <w:rStyle w:val="27"/>
          <w:rFonts w:hint="eastAsia" w:ascii="Times New Roman" w:hAnsi="Times New Roman" w:eastAsia="黑体"/>
          <w:sz w:val="18"/>
          <w:szCs w:val="18"/>
        </w:rPr>
        <w:t>在线仪器的分析技术路线</w:t>
      </w:r>
      <w:r>
        <w:rPr>
          <w:sz w:val="18"/>
          <w:szCs w:val="18"/>
        </w:rPr>
        <w:tab/>
      </w:r>
      <w:r>
        <w:rPr>
          <w:sz w:val="18"/>
          <w:szCs w:val="18"/>
        </w:rPr>
        <w:fldChar w:fldCharType="begin"/>
      </w:r>
      <w:r>
        <w:rPr>
          <w:sz w:val="18"/>
          <w:szCs w:val="18"/>
        </w:rPr>
        <w:instrText xml:space="preserve"> PAGEREF _Toc6480578 \h </w:instrText>
      </w:r>
      <w:r>
        <w:rPr>
          <w:sz w:val="18"/>
          <w:szCs w:val="18"/>
        </w:rPr>
        <w:fldChar w:fldCharType="separate"/>
      </w:r>
      <w:r>
        <w:rPr>
          <w:sz w:val="18"/>
          <w:szCs w:val="18"/>
        </w:rPr>
        <w:t>10</w:t>
      </w:r>
      <w:r>
        <w:rPr>
          <w:sz w:val="18"/>
          <w:szCs w:val="18"/>
        </w:rPr>
        <w:fldChar w:fldCharType="end"/>
      </w:r>
      <w:r>
        <w:rPr>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"_Toc6480579" </w:instrText>
      </w:r>
      <w:r>
        <w:fldChar w:fldCharType="separate"/>
      </w:r>
      <w:r>
        <w:rPr>
          <w:rStyle w:val="27"/>
          <w:rFonts w:ascii="Times New Roman" w:hAnsi="Times New Roman" w:eastAsia="黑体"/>
          <w:b w:val="0"/>
          <w:sz w:val="18"/>
          <w:szCs w:val="18"/>
        </w:rPr>
        <w:t xml:space="preserve">4 </w:t>
      </w:r>
      <w:r>
        <w:rPr>
          <w:rStyle w:val="27"/>
          <w:rFonts w:hint="eastAsia" w:ascii="Times New Roman" w:hAnsi="Times New Roman" w:eastAsia="黑体"/>
          <w:b w:val="0"/>
          <w:sz w:val="18"/>
          <w:szCs w:val="18"/>
        </w:rPr>
        <w:t>标准制修订的基本原则和技术路线</w:t>
      </w:r>
      <w:r>
        <w:rPr>
          <w:b w:val="0"/>
          <w:sz w:val="18"/>
          <w:szCs w:val="18"/>
        </w:rPr>
        <w:tab/>
      </w:r>
      <w:r>
        <w:rPr>
          <w:b w:val="0"/>
          <w:sz w:val="18"/>
          <w:szCs w:val="18"/>
        </w:rPr>
        <w:fldChar w:fldCharType="begin"/>
      </w:r>
      <w:r>
        <w:rPr>
          <w:b w:val="0"/>
          <w:sz w:val="18"/>
          <w:szCs w:val="18"/>
        </w:rPr>
        <w:instrText xml:space="preserve"> PAGEREF _Toc6480579 \h </w:instrText>
      </w:r>
      <w:r>
        <w:rPr>
          <w:b w:val="0"/>
          <w:sz w:val="18"/>
          <w:szCs w:val="18"/>
        </w:rPr>
        <w:fldChar w:fldCharType="separate"/>
      </w:r>
      <w:r>
        <w:rPr>
          <w:b w:val="0"/>
          <w:sz w:val="18"/>
          <w:szCs w:val="18"/>
        </w:rPr>
        <w:t>11</w:t>
      </w:r>
      <w:r>
        <w:rPr>
          <w:b w:val="0"/>
          <w:sz w:val="18"/>
          <w:szCs w:val="18"/>
        </w:rPr>
        <w:fldChar w:fldCharType="end"/>
      </w:r>
      <w:r>
        <w:rPr>
          <w:b w:val="0"/>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"_Toc6480580" </w:instrText>
      </w:r>
      <w:r>
        <w:fldChar w:fldCharType="separate"/>
      </w:r>
      <w:r>
        <w:rPr>
          <w:rStyle w:val="27"/>
          <w:rFonts w:ascii="Times New Roman" w:hAnsi="Times New Roman" w:eastAsia="黑体"/>
          <w:sz w:val="18"/>
          <w:szCs w:val="18"/>
        </w:rPr>
        <w:t>4.1</w:t>
      </w:r>
      <w:r>
        <w:rPr>
          <w:rStyle w:val="27"/>
          <w:rFonts w:hint="eastAsia" w:ascii="Times New Roman" w:hAnsi="Times New Roman" w:eastAsia="黑体"/>
          <w:sz w:val="18"/>
          <w:szCs w:val="18"/>
        </w:rPr>
        <w:t>标准制修订的基本原则</w:t>
      </w:r>
      <w:r>
        <w:rPr>
          <w:sz w:val="18"/>
          <w:szCs w:val="18"/>
        </w:rPr>
        <w:tab/>
      </w:r>
      <w:r>
        <w:rPr>
          <w:sz w:val="18"/>
          <w:szCs w:val="18"/>
        </w:rPr>
        <w:fldChar w:fldCharType="begin"/>
      </w:r>
      <w:r>
        <w:rPr>
          <w:sz w:val="18"/>
          <w:szCs w:val="18"/>
        </w:rPr>
        <w:instrText xml:space="preserve"> PAGEREF _Toc6480580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"_Toc6480581" </w:instrText>
      </w:r>
      <w:r>
        <w:fldChar w:fldCharType="separate"/>
      </w:r>
      <w:r>
        <w:rPr>
          <w:rStyle w:val="27"/>
          <w:rFonts w:ascii="Times New Roman" w:hAnsi="Times New Roman" w:eastAsia="黑体"/>
          <w:sz w:val="18"/>
          <w:szCs w:val="18"/>
        </w:rPr>
        <w:t>4.2</w:t>
      </w:r>
      <w:r>
        <w:rPr>
          <w:rStyle w:val="27"/>
          <w:rFonts w:hint="eastAsia" w:ascii="Times New Roman" w:hAnsi="Times New Roman" w:eastAsia="黑体"/>
          <w:sz w:val="18"/>
          <w:szCs w:val="18"/>
        </w:rPr>
        <w:t>标准制修订的难点</w:t>
      </w:r>
      <w:r>
        <w:rPr>
          <w:sz w:val="18"/>
          <w:szCs w:val="18"/>
        </w:rPr>
        <w:tab/>
      </w:r>
      <w:r>
        <w:rPr>
          <w:sz w:val="18"/>
          <w:szCs w:val="18"/>
        </w:rPr>
        <w:fldChar w:fldCharType="begin"/>
      </w:r>
      <w:r>
        <w:rPr>
          <w:sz w:val="18"/>
          <w:szCs w:val="18"/>
        </w:rPr>
        <w:instrText xml:space="preserve"> PAGEREF _Toc6480581 \h </w:instrText>
      </w:r>
      <w:r>
        <w:rPr>
          <w:sz w:val="18"/>
          <w:szCs w:val="18"/>
        </w:rPr>
        <w:fldChar w:fldCharType="separate"/>
      </w:r>
      <w:r>
        <w:rPr>
          <w:sz w:val="18"/>
          <w:szCs w:val="18"/>
        </w:rPr>
        <w:t>11</w:t>
      </w:r>
      <w:r>
        <w:rPr>
          <w:sz w:val="18"/>
          <w:szCs w:val="18"/>
        </w:rPr>
        <w:fldChar w:fldCharType="end"/>
      </w:r>
      <w:r>
        <w:rPr>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"_Toc6480582" </w:instrText>
      </w:r>
      <w:r>
        <w:fldChar w:fldCharType="separate"/>
      </w:r>
      <w:r>
        <w:rPr>
          <w:rStyle w:val="27"/>
          <w:rFonts w:ascii="Times New Roman" w:hAnsi="Times New Roman" w:eastAsia="黑体"/>
          <w:b w:val="0"/>
          <w:sz w:val="18"/>
          <w:szCs w:val="18"/>
        </w:rPr>
        <w:t xml:space="preserve">5 </w:t>
      </w:r>
      <w:r>
        <w:rPr>
          <w:rStyle w:val="27"/>
          <w:rFonts w:hint="eastAsia" w:ascii="Times New Roman" w:hAnsi="Times New Roman" w:eastAsia="黑体"/>
          <w:b w:val="0"/>
          <w:sz w:val="18"/>
          <w:szCs w:val="18"/>
        </w:rPr>
        <w:t>方法研究报告</w:t>
      </w:r>
      <w:r>
        <w:rPr>
          <w:b w:val="0"/>
          <w:sz w:val="18"/>
          <w:szCs w:val="18"/>
        </w:rPr>
        <w:tab/>
      </w:r>
      <w:r>
        <w:rPr>
          <w:b w:val="0"/>
          <w:sz w:val="18"/>
          <w:szCs w:val="18"/>
        </w:rPr>
        <w:fldChar w:fldCharType="begin"/>
      </w:r>
      <w:r>
        <w:rPr>
          <w:b w:val="0"/>
          <w:sz w:val="18"/>
          <w:szCs w:val="18"/>
        </w:rPr>
        <w:instrText xml:space="preserve"> PAGEREF _Toc6480582 \h </w:instrText>
      </w:r>
      <w:r>
        <w:rPr>
          <w:b w:val="0"/>
          <w:sz w:val="18"/>
          <w:szCs w:val="18"/>
        </w:rPr>
        <w:fldChar w:fldCharType="separate"/>
      </w:r>
      <w:r>
        <w:rPr>
          <w:b w:val="0"/>
          <w:sz w:val="18"/>
          <w:szCs w:val="18"/>
        </w:rPr>
        <w:t>12</w:t>
      </w:r>
      <w:r>
        <w:rPr>
          <w:b w:val="0"/>
          <w:sz w:val="18"/>
          <w:szCs w:val="18"/>
        </w:rPr>
        <w:fldChar w:fldCharType="end"/>
      </w:r>
      <w:r>
        <w:rPr>
          <w:b w:val="0"/>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"_Toc6480583" </w:instrText>
      </w:r>
      <w:r>
        <w:fldChar w:fldCharType="separate"/>
      </w:r>
      <w:r>
        <w:rPr>
          <w:rStyle w:val="27"/>
          <w:rFonts w:ascii="Times New Roman" w:hAnsi="Times New Roman" w:eastAsia="黑体"/>
          <w:sz w:val="18"/>
          <w:szCs w:val="18"/>
        </w:rPr>
        <w:t>5.1</w:t>
      </w:r>
      <w:r>
        <w:rPr>
          <w:rStyle w:val="27"/>
          <w:rFonts w:hint="eastAsia" w:ascii="Times New Roman" w:hAnsi="Times New Roman" w:eastAsia="黑体"/>
          <w:sz w:val="18"/>
          <w:szCs w:val="18"/>
        </w:rPr>
        <w:t>研究目的</w:t>
      </w:r>
      <w:r>
        <w:rPr>
          <w:sz w:val="18"/>
          <w:szCs w:val="18"/>
        </w:rPr>
        <w:tab/>
      </w:r>
      <w:r>
        <w:rPr>
          <w:sz w:val="18"/>
          <w:szCs w:val="18"/>
        </w:rPr>
        <w:fldChar w:fldCharType="begin"/>
      </w:r>
      <w:r>
        <w:rPr>
          <w:sz w:val="18"/>
          <w:szCs w:val="18"/>
        </w:rPr>
        <w:instrText xml:space="preserve"> PAGEREF _Toc6480583 \h </w:instrText>
      </w:r>
      <w:r>
        <w:rPr>
          <w:sz w:val="18"/>
          <w:szCs w:val="18"/>
        </w:rPr>
        <w:fldChar w:fldCharType="separate"/>
      </w:r>
      <w:r>
        <w:rPr>
          <w:sz w:val="18"/>
          <w:szCs w:val="18"/>
        </w:rPr>
        <w:t>12</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"_Toc6480584" </w:instrText>
      </w:r>
      <w:r>
        <w:fldChar w:fldCharType="separate"/>
      </w:r>
      <w:r>
        <w:rPr>
          <w:rStyle w:val="27"/>
          <w:rFonts w:ascii="Times New Roman" w:hAnsi="Times New Roman" w:eastAsia="黑体"/>
          <w:sz w:val="18"/>
          <w:szCs w:val="18"/>
        </w:rPr>
        <w:t>5.2</w:t>
      </w:r>
      <w:r>
        <w:rPr>
          <w:rStyle w:val="27"/>
          <w:rFonts w:hint="eastAsia" w:ascii="Times New Roman" w:hAnsi="Times New Roman" w:eastAsia="黑体"/>
          <w:sz w:val="18"/>
          <w:szCs w:val="18"/>
        </w:rPr>
        <w:t>适用范围</w:t>
      </w:r>
      <w:r>
        <w:rPr>
          <w:sz w:val="18"/>
          <w:szCs w:val="18"/>
        </w:rPr>
        <w:tab/>
      </w:r>
      <w:r>
        <w:rPr>
          <w:sz w:val="18"/>
          <w:szCs w:val="18"/>
        </w:rPr>
        <w:fldChar w:fldCharType="begin"/>
      </w:r>
      <w:r>
        <w:rPr>
          <w:sz w:val="18"/>
          <w:szCs w:val="18"/>
        </w:rPr>
        <w:instrText xml:space="preserve"> PAGEREF _Toc6480584 \h </w:instrText>
      </w:r>
      <w:r>
        <w:rPr>
          <w:sz w:val="18"/>
          <w:szCs w:val="18"/>
        </w:rPr>
        <w:fldChar w:fldCharType="separate"/>
      </w:r>
      <w:r>
        <w:rPr>
          <w:sz w:val="18"/>
          <w:szCs w:val="18"/>
        </w:rPr>
        <w:t>12</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"_Toc6480585" </w:instrText>
      </w:r>
      <w:r>
        <w:fldChar w:fldCharType="separate"/>
      </w:r>
      <w:r>
        <w:rPr>
          <w:rStyle w:val="27"/>
          <w:rFonts w:ascii="Times New Roman" w:hAnsi="Times New Roman" w:eastAsia="黑体"/>
          <w:sz w:val="18"/>
          <w:szCs w:val="18"/>
        </w:rPr>
        <w:t>5.3</w:t>
      </w:r>
      <w:r>
        <w:rPr>
          <w:rStyle w:val="27"/>
          <w:rFonts w:hint="eastAsia" w:ascii="Times New Roman" w:hAnsi="Times New Roman" w:eastAsia="黑体"/>
          <w:sz w:val="18"/>
          <w:szCs w:val="18"/>
        </w:rPr>
        <w:t>方法原理</w:t>
      </w:r>
      <w:r>
        <w:rPr>
          <w:sz w:val="18"/>
          <w:szCs w:val="18"/>
        </w:rPr>
        <w:tab/>
      </w:r>
      <w:r>
        <w:rPr>
          <w:sz w:val="18"/>
          <w:szCs w:val="18"/>
        </w:rPr>
        <w:fldChar w:fldCharType="begin"/>
      </w:r>
      <w:r>
        <w:rPr>
          <w:sz w:val="18"/>
          <w:szCs w:val="18"/>
        </w:rPr>
        <w:instrText xml:space="preserve"> PAGEREF _Toc6480585 \h </w:instrText>
      </w:r>
      <w:r>
        <w:rPr>
          <w:sz w:val="18"/>
          <w:szCs w:val="18"/>
        </w:rPr>
        <w:fldChar w:fldCharType="separate"/>
      </w:r>
      <w:r>
        <w:rPr>
          <w:sz w:val="18"/>
          <w:szCs w:val="18"/>
        </w:rPr>
        <w:t>14</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"_Toc6480586" </w:instrText>
      </w:r>
      <w:r>
        <w:fldChar w:fldCharType="separate"/>
      </w:r>
      <w:r>
        <w:rPr>
          <w:rStyle w:val="27"/>
          <w:rFonts w:ascii="Times New Roman" w:hAnsi="Times New Roman" w:eastAsia="黑体"/>
          <w:sz w:val="18"/>
          <w:szCs w:val="18"/>
        </w:rPr>
        <w:t>5.4</w:t>
      </w:r>
      <w:r>
        <w:rPr>
          <w:rStyle w:val="27"/>
          <w:rFonts w:hint="eastAsia" w:ascii="Times New Roman" w:hAnsi="Times New Roman" w:eastAsia="黑体"/>
          <w:sz w:val="18"/>
          <w:szCs w:val="18"/>
        </w:rPr>
        <w:t>干扰与消除</w:t>
      </w:r>
      <w:r>
        <w:rPr>
          <w:sz w:val="18"/>
          <w:szCs w:val="18"/>
        </w:rPr>
        <w:tab/>
      </w:r>
      <w:r>
        <w:rPr>
          <w:sz w:val="18"/>
          <w:szCs w:val="18"/>
        </w:rPr>
        <w:fldChar w:fldCharType="begin"/>
      </w:r>
      <w:r>
        <w:rPr>
          <w:sz w:val="18"/>
          <w:szCs w:val="18"/>
        </w:rPr>
        <w:instrText xml:space="preserve"> PAGEREF _Toc6480586 \h </w:instrText>
      </w:r>
      <w:r>
        <w:rPr>
          <w:sz w:val="18"/>
          <w:szCs w:val="18"/>
        </w:rPr>
        <w:fldChar w:fldCharType="separate"/>
      </w:r>
      <w:r>
        <w:rPr>
          <w:sz w:val="18"/>
          <w:szCs w:val="18"/>
        </w:rPr>
        <w:t>14</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"_Toc6480587" </w:instrText>
      </w:r>
      <w:r>
        <w:fldChar w:fldCharType="separate"/>
      </w:r>
      <w:r>
        <w:rPr>
          <w:rStyle w:val="27"/>
          <w:rFonts w:ascii="Times New Roman" w:hAnsi="Times New Roman" w:eastAsia="黑体"/>
          <w:sz w:val="18"/>
          <w:szCs w:val="18"/>
        </w:rPr>
        <w:t>5.5</w:t>
      </w:r>
      <w:r>
        <w:rPr>
          <w:rStyle w:val="27"/>
          <w:rFonts w:hint="eastAsia" w:ascii="Times New Roman" w:hAnsi="Times New Roman" w:eastAsia="黑体"/>
          <w:sz w:val="18"/>
          <w:szCs w:val="18"/>
        </w:rPr>
        <w:t>试剂和材料</w:t>
      </w:r>
      <w:r>
        <w:rPr>
          <w:sz w:val="18"/>
          <w:szCs w:val="18"/>
        </w:rPr>
        <w:tab/>
      </w:r>
      <w:r>
        <w:rPr>
          <w:sz w:val="18"/>
          <w:szCs w:val="18"/>
        </w:rPr>
        <w:fldChar w:fldCharType="begin"/>
      </w:r>
      <w:r>
        <w:rPr>
          <w:sz w:val="18"/>
          <w:szCs w:val="18"/>
        </w:rPr>
        <w:instrText xml:space="preserve"> PAGEREF _Toc6480587 \h </w:instrText>
      </w:r>
      <w:r>
        <w:rPr>
          <w:sz w:val="18"/>
          <w:szCs w:val="18"/>
        </w:rPr>
        <w:fldChar w:fldCharType="separate"/>
      </w:r>
      <w:r>
        <w:rPr>
          <w:sz w:val="18"/>
          <w:szCs w:val="18"/>
        </w:rPr>
        <w:t>14</w:t>
      </w:r>
      <w:r>
        <w:rPr>
          <w:sz w:val="18"/>
          <w:szCs w:val="18"/>
        </w:rPr>
        <w:fldChar w:fldCharType="end"/>
      </w:r>
      <w:r>
        <w:rPr>
          <w:sz w:val="18"/>
          <w:szCs w:val="18"/>
        </w:rPr>
        <w:fldChar w:fldCharType="end"/>
      </w:r>
    </w:p>
    <w:p>
      <w:pPr>
        <w:pStyle w:val="20"/>
        <w:tabs>
          <w:tab w:val="right" w:leader="dot" w:pos="8296"/>
        </w:tabs>
        <w:spacing w:line="280" w:lineRule="exact"/>
        <w:rPr>
          <w:rFonts w:eastAsiaTheme="minorEastAsia" w:cstheme="minorBidi"/>
          <w:smallCaps w:val="0"/>
          <w:sz w:val="18"/>
          <w:szCs w:val="18"/>
        </w:rPr>
      </w:pPr>
      <w:r>
        <w:fldChar w:fldCharType="begin"/>
      </w:r>
      <w:r>
        <w:instrText xml:space="preserve"> HYPERLINK \l "_Toc6480588" </w:instrText>
      </w:r>
      <w:r>
        <w:fldChar w:fldCharType="separate"/>
      </w:r>
      <w:r>
        <w:rPr>
          <w:rStyle w:val="27"/>
          <w:rFonts w:ascii="Times New Roman" w:hAnsi="Times New Roman" w:eastAsia="黑体"/>
          <w:sz w:val="18"/>
          <w:szCs w:val="18"/>
        </w:rPr>
        <w:t>5.6</w:t>
      </w:r>
      <w:r>
        <w:rPr>
          <w:rStyle w:val="27"/>
          <w:rFonts w:hint="eastAsia" w:ascii="Times New Roman" w:hAnsi="Times New Roman" w:eastAsia="黑体"/>
          <w:sz w:val="18"/>
          <w:szCs w:val="18"/>
        </w:rPr>
        <w:t>测试条件优化</w:t>
      </w:r>
      <w:r>
        <w:rPr>
          <w:sz w:val="18"/>
          <w:szCs w:val="18"/>
        </w:rPr>
        <w:tab/>
      </w:r>
      <w:r>
        <w:rPr>
          <w:sz w:val="18"/>
          <w:szCs w:val="18"/>
        </w:rPr>
        <w:fldChar w:fldCharType="begin"/>
      </w:r>
      <w:r>
        <w:rPr>
          <w:sz w:val="18"/>
          <w:szCs w:val="18"/>
        </w:rPr>
        <w:instrText xml:space="preserve"> PAGEREF _Toc6480588 \h </w:instrText>
      </w:r>
      <w:r>
        <w:rPr>
          <w:sz w:val="18"/>
          <w:szCs w:val="18"/>
        </w:rPr>
        <w:fldChar w:fldCharType="separate"/>
      </w:r>
      <w:r>
        <w:rPr>
          <w:sz w:val="18"/>
          <w:szCs w:val="18"/>
        </w:rPr>
        <w:t>16</w:t>
      </w:r>
      <w:r>
        <w:rPr>
          <w:sz w:val="18"/>
          <w:szCs w:val="18"/>
        </w:rPr>
        <w:fldChar w:fldCharType="end"/>
      </w:r>
      <w:r>
        <w:rPr>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"_Toc6480589" </w:instrText>
      </w:r>
      <w:r>
        <w:fldChar w:fldCharType="separate"/>
      </w:r>
      <w:r>
        <w:rPr>
          <w:rStyle w:val="27"/>
          <w:rFonts w:ascii="Times New Roman" w:hAnsi="Times New Roman" w:eastAsia="黑体"/>
          <w:b w:val="0"/>
          <w:sz w:val="18"/>
          <w:szCs w:val="18"/>
        </w:rPr>
        <w:t xml:space="preserve">6 </w:t>
      </w:r>
      <w:r>
        <w:rPr>
          <w:rStyle w:val="27"/>
          <w:rFonts w:hint="eastAsia" w:ascii="Times New Roman" w:hAnsi="Times New Roman" w:eastAsia="黑体"/>
          <w:b w:val="0"/>
          <w:sz w:val="18"/>
          <w:szCs w:val="18"/>
        </w:rPr>
        <w:t>样品的采集与保存</w:t>
      </w:r>
      <w:r>
        <w:rPr>
          <w:b w:val="0"/>
          <w:sz w:val="18"/>
          <w:szCs w:val="18"/>
        </w:rPr>
        <w:tab/>
      </w:r>
      <w:r>
        <w:rPr>
          <w:b w:val="0"/>
          <w:sz w:val="18"/>
          <w:szCs w:val="18"/>
        </w:rPr>
        <w:fldChar w:fldCharType="begin"/>
      </w:r>
      <w:r>
        <w:rPr>
          <w:b w:val="0"/>
          <w:sz w:val="18"/>
          <w:szCs w:val="18"/>
        </w:rPr>
        <w:instrText xml:space="preserve"> PAGEREF _Toc6480589 \h </w:instrText>
      </w:r>
      <w:r>
        <w:rPr>
          <w:b w:val="0"/>
          <w:sz w:val="18"/>
          <w:szCs w:val="18"/>
        </w:rPr>
        <w:fldChar w:fldCharType="separate"/>
      </w:r>
      <w:r>
        <w:rPr>
          <w:b w:val="0"/>
          <w:sz w:val="18"/>
          <w:szCs w:val="18"/>
        </w:rPr>
        <w:t>19</w:t>
      </w:r>
      <w:r>
        <w:rPr>
          <w:b w:val="0"/>
          <w:sz w:val="18"/>
          <w:szCs w:val="18"/>
        </w:rPr>
        <w:fldChar w:fldCharType="end"/>
      </w:r>
      <w:r>
        <w:rPr>
          <w:b w:val="0"/>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"_Toc6480596" </w:instrText>
      </w:r>
      <w:r>
        <w:fldChar w:fldCharType="separate"/>
      </w:r>
      <w:r>
        <w:rPr>
          <w:rStyle w:val="27"/>
          <w:rFonts w:ascii="Times New Roman" w:hAnsi="Times New Roman" w:eastAsia="黑体"/>
          <w:b w:val="0"/>
          <w:sz w:val="18"/>
          <w:szCs w:val="18"/>
        </w:rPr>
        <w:t xml:space="preserve">7 </w:t>
      </w:r>
      <w:r>
        <w:rPr>
          <w:rStyle w:val="27"/>
          <w:rFonts w:hint="eastAsia" w:ascii="Times New Roman" w:hAnsi="Times New Roman" w:eastAsia="黑体"/>
          <w:b w:val="0"/>
          <w:sz w:val="18"/>
          <w:szCs w:val="18"/>
        </w:rPr>
        <w:t>样品测定步骤</w:t>
      </w:r>
      <w:bookmarkStart w:id="328" w:name="_GoBack"/>
      <w:bookmarkEnd w:id="328"/>
      <w:r>
        <w:rPr>
          <w:b w:val="0"/>
          <w:sz w:val="18"/>
          <w:szCs w:val="18"/>
        </w:rPr>
        <w:tab/>
      </w:r>
      <w:r>
        <w:rPr>
          <w:b w:val="0"/>
          <w:sz w:val="18"/>
          <w:szCs w:val="18"/>
        </w:rPr>
        <w:fldChar w:fldCharType="begin"/>
      </w:r>
      <w:r>
        <w:rPr>
          <w:b w:val="0"/>
          <w:sz w:val="18"/>
          <w:szCs w:val="18"/>
        </w:rPr>
        <w:instrText xml:space="preserve"> PAGEREF _Toc6480596 \h </w:instrText>
      </w:r>
      <w:r>
        <w:rPr>
          <w:b w:val="0"/>
          <w:sz w:val="18"/>
          <w:szCs w:val="18"/>
        </w:rPr>
        <w:fldChar w:fldCharType="separate"/>
      </w:r>
      <w:r>
        <w:rPr>
          <w:b w:val="0"/>
          <w:sz w:val="18"/>
          <w:szCs w:val="18"/>
        </w:rPr>
        <w:t>21</w:t>
      </w:r>
      <w:r>
        <w:rPr>
          <w:b w:val="0"/>
          <w:sz w:val="18"/>
          <w:szCs w:val="18"/>
        </w:rPr>
        <w:fldChar w:fldCharType="end"/>
      </w:r>
      <w:r>
        <w:rPr>
          <w:b w:val="0"/>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"_Toc6480602" </w:instrText>
      </w:r>
      <w:r>
        <w:fldChar w:fldCharType="separate"/>
      </w:r>
      <w:r>
        <w:rPr>
          <w:rStyle w:val="27"/>
          <w:rFonts w:ascii="Times New Roman" w:hAnsi="Times New Roman" w:eastAsia="黑体"/>
          <w:b w:val="0"/>
          <w:sz w:val="18"/>
          <w:szCs w:val="18"/>
        </w:rPr>
        <w:t xml:space="preserve">8 </w:t>
      </w:r>
      <w:r>
        <w:rPr>
          <w:rStyle w:val="27"/>
          <w:rFonts w:hint="eastAsia" w:ascii="Times New Roman" w:hAnsi="Times New Roman" w:eastAsia="黑体"/>
          <w:b w:val="0"/>
          <w:sz w:val="18"/>
          <w:szCs w:val="18"/>
        </w:rPr>
        <w:t>结果计算及表示</w:t>
      </w:r>
      <w:r>
        <w:rPr>
          <w:b w:val="0"/>
          <w:sz w:val="18"/>
          <w:szCs w:val="18"/>
        </w:rPr>
        <w:tab/>
      </w:r>
      <w:r>
        <w:rPr>
          <w:b w:val="0"/>
          <w:sz w:val="18"/>
          <w:szCs w:val="18"/>
        </w:rPr>
        <w:fldChar w:fldCharType="begin"/>
      </w:r>
      <w:r>
        <w:rPr>
          <w:b w:val="0"/>
          <w:sz w:val="18"/>
          <w:szCs w:val="18"/>
        </w:rPr>
        <w:instrText xml:space="preserve"> PAGEREF _Toc6480602 \h </w:instrText>
      </w:r>
      <w:r>
        <w:rPr>
          <w:b w:val="0"/>
          <w:sz w:val="18"/>
          <w:szCs w:val="18"/>
        </w:rPr>
        <w:fldChar w:fldCharType="separate"/>
      </w:r>
      <w:r>
        <w:rPr>
          <w:b w:val="0"/>
          <w:sz w:val="18"/>
          <w:szCs w:val="18"/>
        </w:rPr>
        <w:t>25</w:t>
      </w:r>
      <w:r>
        <w:rPr>
          <w:b w:val="0"/>
          <w:sz w:val="18"/>
          <w:szCs w:val="18"/>
        </w:rPr>
        <w:fldChar w:fldCharType="end"/>
      </w:r>
      <w:r>
        <w:rPr>
          <w:b w:val="0"/>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"_Toc6480606" </w:instrText>
      </w:r>
      <w:r>
        <w:fldChar w:fldCharType="separate"/>
      </w:r>
      <w:r>
        <w:rPr>
          <w:rStyle w:val="27"/>
          <w:rFonts w:ascii="Times New Roman" w:hAnsi="Times New Roman" w:eastAsia="黑体"/>
          <w:b w:val="0"/>
          <w:sz w:val="18"/>
          <w:szCs w:val="18"/>
        </w:rPr>
        <w:t xml:space="preserve">9 </w:t>
      </w:r>
      <w:r>
        <w:rPr>
          <w:rStyle w:val="27"/>
          <w:rFonts w:hint="eastAsia" w:ascii="Times New Roman" w:hAnsi="Times New Roman" w:eastAsia="黑体"/>
          <w:b w:val="0"/>
          <w:sz w:val="18"/>
          <w:szCs w:val="18"/>
        </w:rPr>
        <w:t>精密度和准确度</w:t>
      </w:r>
      <w:r>
        <w:rPr>
          <w:b w:val="0"/>
          <w:sz w:val="18"/>
          <w:szCs w:val="18"/>
        </w:rPr>
        <w:tab/>
      </w:r>
      <w:r>
        <w:rPr>
          <w:b w:val="0"/>
          <w:sz w:val="18"/>
          <w:szCs w:val="18"/>
        </w:rPr>
        <w:fldChar w:fldCharType="begin"/>
      </w:r>
      <w:r>
        <w:rPr>
          <w:b w:val="0"/>
          <w:sz w:val="18"/>
          <w:szCs w:val="18"/>
        </w:rPr>
        <w:instrText xml:space="preserve"> PAGEREF _Toc6480606 \h </w:instrText>
      </w:r>
      <w:r>
        <w:rPr>
          <w:b w:val="0"/>
          <w:sz w:val="18"/>
          <w:szCs w:val="18"/>
        </w:rPr>
        <w:fldChar w:fldCharType="separate"/>
      </w:r>
      <w:r>
        <w:rPr>
          <w:b w:val="0"/>
          <w:sz w:val="18"/>
          <w:szCs w:val="18"/>
        </w:rPr>
        <w:t>27</w:t>
      </w:r>
      <w:r>
        <w:rPr>
          <w:b w:val="0"/>
          <w:sz w:val="18"/>
          <w:szCs w:val="18"/>
        </w:rPr>
        <w:fldChar w:fldCharType="end"/>
      </w:r>
      <w:r>
        <w:rPr>
          <w:b w:val="0"/>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"_Toc6480607" </w:instrText>
      </w:r>
      <w:r>
        <w:fldChar w:fldCharType="separate"/>
      </w:r>
      <w:r>
        <w:rPr>
          <w:rStyle w:val="27"/>
          <w:rFonts w:ascii="Times New Roman" w:hAnsi="Times New Roman" w:eastAsia="黑体"/>
          <w:b w:val="0"/>
          <w:sz w:val="18"/>
          <w:szCs w:val="18"/>
        </w:rPr>
        <w:t xml:space="preserve">10 </w:t>
      </w:r>
      <w:r>
        <w:rPr>
          <w:rStyle w:val="27"/>
          <w:rFonts w:hint="eastAsia" w:ascii="Times New Roman" w:hAnsi="Times New Roman" w:eastAsia="黑体"/>
          <w:b w:val="0"/>
          <w:sz w:val="18"/>
          <w:szCs w:val="18"/>
        </w:rPr>
        <w:t>质量保证和质量控制</w:t>
      </w:r>
      <w:r>
        <w:rPr>
          <w:b w:val="0"/>
          <w:sz w:val="18"/>
          <w:szCs w:val="18"/>
        </w:rPr>
        <w:tab/>
      </w:r>
      <w:r>
        <w:rPr>
          <w:b w:val="0"/>
          <w:sz w:val="18"/>
          <w:szCs w:val="18"/>
        </w:rPr>
        <w:fldChar w:fldCharType="begin"/>
      </w:r>
      <w:r>
        <w:rPr>
          <w:b w:val="0"/>
          <w:sz w:val="18"/>
          <w:szCs w:val="18"/>
        </w:rPr>
        <w:instrText xml:space="preserve"> PAGEREF _Toc6480607 \h </w:instrText>
      </w:r>
      <w:r>
        <w:rPr>
          <w:b w:val="0"/>
          <w:sz w:val="18"/>
          <w:szCs w:val="18"/>
        </w:rPr>
        <w:fldChar w:fldCharType="separate"/>
      </w:r>
      <w:r>
        <w:rPr>
          <w:b w:val="0"/>
          <w:sz w:val="18"/>
          <w:szCs w:val="18"/>
        </w:rPr>
        <w:t>27</w:t>
      </w:r>
      <w:r>
        <w:rPr>
          <w:b w:val="0"/>
          <w:sz w:val="18"/>
          <w:szCs w:val="18"/>
        </w:rPr>
        <w:fldChar w:fldCharType="end"/>
      </w:r>
      <w:r>
        <w:rPr>
          <w:b w:val="0"/>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"_Toc6480608" </w:instrText>
      </w:r>
      <w:r>
        <w:fldChar w:fldCharType="separate"/>
      </w:r>
      <w:r>
        <w:rPr>
          <w:rStyle w:val="27"/>
          <w:rFonts w:ascii="Times New Roman" w:hAnsi="Times New Roman" w:eastAsia="黑体"/>
          <w:b w:val="0"/>
          <w:sz w:val="18"/>
          <w:szCs w:val="18"/>
        </w:rPr>
        <w:t xml:space="preserve">11 </w:t>
      </w:r>
      <w:r>
        <w:rPr>
          <w:rStyle w:val="27"/>
          <w:rFonts w:hint="eastAsia" w:ascii="Times New Roman" w:hAnsi="Times New Roman" w:eastAsia="黑体"/>
          <w:b w:val="0"/>
          <w:sz w:val="18"/>
          <w:szCs w:val="18"/>
        </w:rPr>
        <w:t>注意事项</w:t>
      </w:r>
      <w:r>
        <w:rPr>
          <w:b w:val="0"/>
          <w:sz w:val="18"/>
          <w:szCs w:val="18"/>
        </w:rPr>
        <w:tab/>
      </w:r>
      <w:r>
        <w:rPr>
          <w:b w:val="0"/>
          <w:sz w:val="18"/>
          <w:szCs w:val="18"/>
        </w:rPr>
        <w:fldChar w:fldCharType="begin"/>
      </w:r>
      <w:r>
        <w:rPr>
          <w:b w:val="0"/>
          <w:sz w:val="18"/>
          <w:szCs w:val="18"/>
        </w:rPr>
        <w:instrText xml:space="preserve"> PAGEREF _Toc6480608 \h </w:instrText>
      </w:r>
      <w:r>
        <w:rPr>
          <w:b w:val="0"/>
          <w:sz w:val="18"/>
          <w:szCs w:val="18"/>
        </w:rPr>
        <w:fldChar w:fldCharType="separate"/>
      </w:r>
      <w:r>
        <w:rPr>
          <w:b w:val="0"/>
          <w:sz w:val="18"/>
          <w:szCs w:val="18"/>
        </w:rPr>
        <w:t>28</w:t>
      </w:r>
      <w:r>
        <w:rPr>
          <w:b w:val="0"/>
          <w:sz w:val="18"/>
          <w:szCs w:val="18"/>
        </w:rPr>
        <w:fldChar w:fldCharType="end"/>
      </w:r>
      <w:r>
        <w:rPr>
          <w:b w:val="0"/>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"_Toc6480609" </w:instrText>
      </w:r>
      <w:r>
        <w:fldChar w:fldCharType="separate"/>
      </w:r>
      <w:r>
        <w:rPr>
          <w:rStyle w:val="27"/>
          <w:rFonts w:ascii="Times New Roman" w:hAnsi="Times New Roman" w:eastAsia="黑体"/>
          <w:b w:val="0"/>
          <w:sz w:val="18"/>
          <w:szCs w:val="18"/>
        </w:rPr>
        <w:t xml:space="preserve">12 </w:t>
      </w:r>
      <w:r>
        <w:rPr>
          <w:rStyle w:val="27"/>
          <w:rFonts w:hint="eastAsia" w:ascii="Times New Roman" w:hAnsi="Times New Roman" w:eastAsia="黑体"/>
          <w:b w:val="0"/>
          <w:sz w:val="18"/>
          <w:szCs w:val="18"/>
        </w:rPr>
        <w:t>实验室内方法性能参数</w:t>
      </w:r>
      <w:r>
        <w:rPr>
          <w:b w:val="0"/>
          <w:sz w:val="18"/>
          <w:szCs w:val="18"/>
        </w:rPr>
        <w:tab/>
      </w:r>
      <w:r>
        <w:rPr>
          <w:b w:val="0"/>
          <w:sz w:val="18"/>
          <w:szCs w:val="18"/>
        </w:rPr>
        <w:fldChar w:fldCharType="begin"/>
      </w:r>
      <w:r>
        <w:rPr>
          <w:b w:val="0"/>
          <w:sz w:val="18"/>
          <w:szCs w:val="18"/>
        </w:rPr>
        <w:instrText xml:space="preserve"> PAGEREF _Toc6480609 \h </w:instrText>
      </w:r>
      <w:r>
        <w:rPr>
          <w:b w:val="0"/>
          <w:sz w:val="18"/>
          <w:szCs w:val="18"/>
        </w:rPr>
        <w:fldChar w:fldCharType="separate"/>
      </w:r>
      <w:r>
        <w:rPr>
          <w:b w:val="0"/>
          <w:sz w:val="18"/>
          <w:szCs w:val="18"/>
        </w:rPr>
        <w:t>28</w:t>
      </w:r>
      <w:r>
        <w:rPr>
          <w:b w:val="0"/>
          <w:sz w:val="18"/>
          <w:szCs w:val="18"/>
        </w:rPr>
        <w:fldChar w:fldCharType="end"/>
      </w:r>
      <w:r>
        <w:rPr>
          <w:b w:val="0"/>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"_Toc6480610" </w:instrText>
      </w:r>
      <w:r>
        <w:fldChar w:fldCharType="separate"/>
      </w:r>
      <w:r>
        <w:rPr>
          <w:rStyle w:val="27"/>
          <w:rFonts w:ascii="Times New Roman" w:hAnsi="Times New Roman" w:eastAsia="黑体"/>
          <w:b w:val="0"/>
          <w:sz w:val="18"/>
          <w:szCs w:val="18"/>
        </w:rPr>
        <w:t xml:space="preserve">13 </w:t>
      </w:r>
      <w:r>
        <w:rPr>
          <w:rStyle w:val="27"/>
          <w:rFonts w:hint="eastAsia" w:ascii="Times New Roman" w:hAnsi="Times New Roman" w:eastAsia="黑体"/>
          <w:b w:val="0"/>
          <w:sz w:val="18"/>
          <w:szCs w:val="18"/>
        </w:rPr>
        <w:t>方法验证</w:t>
      </w:r>
      <w:r>
        <w:rPr>
          <w:b w:val="0"/>
          <w:sz w:val="18"/>
          <w:szCs w:val="18"/>
        </w:rPr>
        <w:tab/>
      </w:r>
      <w:r>
        <w:rPr>
          <w:b w:val="0"/>
          <w:sz w:val="18"/>
          <w:szCs w:val="18"/>
        </w:rPr>
        <w:fldChar w:fldCharType="begin"/>
      </w:r>
      <w:r>
        <w:rPr>
          <w:b w:val="0"/>
          <w:sz w:val="18"/>
          <w:szCs w:val="18"/>
        </w:rPr>
        <w:instrText xml:space="preserve"> PAGEREF _Toc6480610 \h </w:instrText>
      </w:r>
      <w:r>
        <w:rPr>
          <w:b w:val="0"/>
          <w:sz w:val="18"/>
          <w:szCs w:val="18"/>
        </w:rPr>
        <w:fldChar w:fldCharType="separate"/>
      </w:r>
      <w:r>
        <w:rPr>
          <w:b w:val="0"/>
          <w:sz w:val="18"/>
          <w:szCs w:val="18"/>
        </w:rPr>
        <w:t>35</w:t>
      </w:r>
      <w:r>
        <w:rPr>
          <w:b w:val="0"/>
          <w:sz w:val="18"/>
          <w:szCs w:val="18"/>
        </w:rPr>
        <w:fldChar w:fldCharType="end"/>
      </w:r>
      <w:r>
        <w:rPr>
          <w:b w:val="0"/>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"_Toc6480614" </w:instrText>
      </w:r>
      <w:r>
        <w:fldChar w:fldCharType="separate"/>
      </w:r>
      <w:r>
        <w:rPr>
          <w:rStyle w:val="27"/>
          <w:rFonts w:ascii="Times New Roman" w:hAnsi="Times New Roman" w:eastAsia="黑体"/>
          <w:b w:val="0"/>
          <w:sz w:val="18"/>
          <w:szCs w:val="18"/>
        </w:rPr>
        <w:t xml:space="preserve">14 </w:t>
      </w:r>
      <w:r>
        <w:rPr>
          <w:rStyle w:val="27"/>
          <w:rFonts w:hint="eastAsia" w:ascii="Times New Roman" w:hAnsi="Times New Roman" w:eastAsia="黑体"/>
          <w:b w:val="0"/>
          <w:sz w:val="18"/>
          <w:szCs w:val="18"/>
        </w:rPr>
        <w:t>参考文献</w:t>
      </w:r>
      <w:r>
        <w:rPr>
          <w:b w:val="0"/>
          <w:sz w:val="18"/>
          <w:szCs w:val="18"/>
        </w:rPr>
        <w:tab/>
      </w:r>
      <w:r>
        <w:rPr>
          <w:b w:val="0"/>
          <w:sz w:val="18"/>
          <w:szCs w:val="18"/>
        </w:rPr>
        <w:fldChar w:fldCharType="begin"/>
      </w:r>
      <w:r>
        <w:rPr>
          <w:b w:val="0"/>
          <w:sz w:val="18"/>
          <w:szCs w:val="18"/>
        </w:rPr>
        <w:instrText xml:space="preserve"> PAGEREF _Toc6480614 \h </w:instrText>
      </w:r>
      <w:r>
        <w:rPr>
          <w:b w:val="0"/>
          <w:sz w:val="18"/>
          <w:szCs w:val="18"/>
        </w:rPr>
        <w:fldChar w:fldCharType="separate"/>
      </w:r>
      <w:r>
        <w:rPr>
          <w:b w:val="0"/>
          <w:sz w:val="18"/>
          <w:szCs w:val="18"/>
        </w:rPr>
        <w:t>36</w:t>
      </w:r>
      <w:r>
        <w:rPr>
          <w:b w:val="0"/>
          <w:sz w:val="18"/>
          <w:szCs w:val="18"/>
        </w:rPr>
        <w:fldChar w:fldCharType="end"/>
      </w:r>
      <w:r>
        <w:rPr>
          <w:b w:val="0"/>
          <w:sz w:val="18"/>
          <w:szCs w:val="18"/>
        </w:rPr>
        <w:fldChar w:fldCharType="end"/>
      </w:r>
    </w:p>
    <w:p>
      <w:pPr>
        <w:pStyle w:val="17"/>
        <w:tabs>
          <w:tab w:val="right" w:leader="dot" w:pos="8296"/>
        </w:tabs>
        <w:spacing w:line="280" w:lineRule="exact"/>
        <w:rPr>
          <w:rFonts w:eastAsiaTheme="minorEastAsia" w:cstheme="minorBidi"/>
          <w:b w:val="0"/>
          <w:bCs w:val="0"/>
          <w:caps w:val="0"/>
          <w:sz w:val="18"/>
          <w:szCs w:val="18"/>
        </w:rPr>
      </w:pPr>
      <w:r>
        <w:fldChar w:fldCharType="begin"/>
      </w:r>
      <w:r>
        <w:instrText xml:space="preserve"> HYPERLINK \l "_Toc6480615" </w:instrText>
      </w:r>
      <w:r>
        <w:fldChar w:fldCharType="separate"/>
      </w:r>
      <w:r>
        <w:rPr>
          <w:rStyle w:val="27"/>
          <w:rFonts w:hint="eastAsia" w:ascii="Times New Roman" w:hAnsi="Times New Roman" w:eastAsia="黑体"/>
          <w:b w:val="0"/>
          <w:sz w:val="18"/>
          <w:szCs w:val="18"/>
        </w:rPr>
        <w:t>附件</w:t>
      </w:r>
      <w:r>
        <w:rPr>
          <w:rStyle w:val="27"/>
          <w:rFonts w:ascii="Times New Roman" w:hAnsi="Times New Roman" w:eastAsia="黑体"/>
          <w:b w:val="0"/>
          <w:sz w:val="18"/>
          <w:szCs w:val="18"/>
        </w:rPr>
        <w:t>1</w:t>
      </w:r>
      <w:r>
        <w:rPr>
          <w:b w:val="0"/>
          <w:sz w:val="18"/>
          <w:szCs w:val="18"/>
        </w:rPr>
        <w:tab/>
      </w:r>
      <w:r>
        <w:rPr>
          <w:b w:val="0"/>
          <w:sz w:val="18"/>
          <w:szCs w:val="18"/>
        </w:rPr>
        <w:fldChar w:fldCharType="begin"/>
      </w:r>
      <w:r>
        <w:rPr>
          <w:b w:val="0"/>
          <w:sz w:val="18"/>
          <w:szCs w:val="18"/>
        </w:rPr>
        <w:instrText xml:space="preserve"> PAGEREF _Toc6480615 \h </w:instrText>
      </w:r>
      <w:r>
        <w:rPr>
          <w:b w:val="0"/>
          <w:sz w:val="18"/>
          <w:szCs w:val="18"/>
        </w:rPr>
        <w:fldChar w:fldCharType="separate"/>
      </w:r>
      <w:r>
        <w:rPr>
          <w:b w:val="0"/>
          <w:sz w:val="18"/>
          <w:szCs w:val="18"/>
        </w:rPr>
        <w:t>38</w:t>
      </w:r>
      <w:r>
        <w:rPr>
          <w:b w:val="0"/>
          <w:sz w:val="18"/>
          <w:szCs w:val="18"/>
        </w:rPr>
        <w:fldChar w:fldCharType="end"/>
      </w:r>
      <w:r>
        <w:rPr>
          <w:b w:val="0"/>
          <w:sz w:val="18"/>
          <w:szCs w:val="18"/>
        </w:rPr>
        <w:fldChar w:fldCharType="end"/>
      </w:r>
    </w:p>
    <w:p>
      <w:pPr>
        <w:pStyle w:val="51"/>
        <w:spacing w:line="280" w:lineRule="exact"/>
        <w:rPr>
          <w:rFonts w:ascii="Times New Roman" w:hAnsi="Times New Roman" w:cs="Times New Roman" w:eastAsiaTheme="minorEastAsia"/>
          <w:b w:val="0"/>
          <w:sz w:val="21"/>
          <w:szCs w:val="21"/>
        </w:rPr>
        <w:sectPr>
          <w:type w:val="continuous"/>
          <w:pgSz w:w="11906" w:h="16838"/>
          <w:pgMar w:top="1440" w:right="1800" w:bottom="1440" w:left="1800" w:header="851" w:footer="992" w:gutter="0"/>
          <w:cols w:space="425" w:num="1"/>
          <w:docGrid w:type="lines" w:linePitch="312" w:charSpace="0"/>
        </w:sectPr>
      </w:pPr>
      <w:r>
        <w:rPr>
          <w:rFonts w:cs="Times New Roman" w:asciiTheme="minorEastAsia" w:hAnsiTheme="minorEastAsia" w:eastAsiaTheme="minorEastAsia"/>
          <w:b w:val="0"/>
          <w:sz w:val="18"/>
          <w:szCs w:val="18"/>
        </w:rPr>
        <w:fldChar w:fldCharType="end"/>
      </w:r>
    </w:p>
    <w:p>
      <w:pPr>
        <w:widowControl/>
        <w:jc w:val="left"/>
        <w:rPr>
          <w:rFonts w:ascii="Times New Roman" w:hAnsi="Times New Roman" w:eastAsiaTheme="minorEastAsia"/>
          <w:bCs/>
          <w:color w:val="000000"/>
          <w:position w:val="-16"/>
          <w:szCs w:val="21"/>
        </w:rPr>
        <w:sectPr>
          <w:footerReference r:id="rId5" w:type="default"/>
          <w:type w:val="continuous"/>
          <w:pgSz w:w="11906" w:h="16838"/>
          <w:pgMar w:top="1440" w:right="1800" w:bottom="1440" w:left="1800" w:header="851" w:footer="992" w:gutter="0"/>
          <w:cols w:space="425" w:num="1"/>
          <w:docGrid w:type="lines" w:linePitch="312" w:charSpace="0"/>
        </w:sectPr>
      </w:pPr>
    </w:p>
    <w:p>
      <w:pPr>
        <w:widowControl/>
        <w:jc w:val="left"/>
        <w:rPr>
          <w:rFonts w:ascii="Times New Roman" w:hAnsi="Times New Roman"/>
          <w:b/>
          <w:bCs/>
          <w:color w:val="000000"/>
          <w:position w:val="-16"/>
          <w:sz w:val="32"/>
          <w:szCs w:val="32"/>
        </w:rPr>
      </w:pPr>
    </w:p>
    <w:p>
      <w:pPr>
        <w:pStyle w:val="2"/>
        <w:spacing w:before="156" w:beforeLines="50" w:after="156" w:afterLines="50" w:line="360" w:lineRule="auto"/>
        <w:rPr>
          <w:rFonts w:ascii="黑体" w:hAnsi="黑体" w:eastAsia="黑体"/>
          <w:b w:val="0"/>
          <w:sz w:val="21"/>
          <w:szCs w:val="21"/>
        </w:rPr>
      </w:pPr>
      <w:bookmarkStart w:id="2" w:name="_Toc529882102"/>
      <w:bookmarkStart w:id="3" w:name="_Toc255720578"/>
      <w:bookmarkStart w:id="4" w:name="_Toc6480566"/>
      <w:bookmarkStart w:id="5" w:name="_Toc475305657"/>
      <w:bookmarkStart w:id="6" w:name="_Toc402283067"/>
      <w:r>
        <w:rPr>
          <w:rFonts w:ascii="黑体" w:hAnsi="黑体" w:eastAsia="黑体"/>
          <w:b w:val="0"/>
          <w:sz w:val="21"/>
          <w:szCs w:val="21"/>
        </w:rPr>
        <w:t>1 项目背景</w:t>
      </w:r>
      <w:bookmarkEnd w:id="2"/>
      <w:bookmarkEnd w:id="3"/>
      <w:bookmarkEnd w:id="4"/>
      <w:bookmarkEnd w:id="5"/>
      <w:bookmarkEnd w:id="6"/>
      <w:bookmarkStart w:id="7" w:name="_Toc402283068"/>
      <w:bookmarkStart w:id="8" w:name="_Toc255720579"/>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9" w:name="_Toc475305658"/>
      <w:bookmarkStart w:id="10" w:name="_Toc6480567"/>
      <w:bookmarkStart w:id="11" w:name="_Toc529881413"/>
      <w:bookmarkStart w:id="12" w:name="_Toc529882103"/>
      <w:bookmarkStart w:id="13" w:name="_Toc6391968"/>
      <w:r>
        <w:rPr>
          <w:rFonts w:ascii="Times New Roman" w:hAnsi="Times New Roman" w:eastAsia="黑体"/>
          <w:b w:val="0"/>
          <w:sz w:val="21"/>
          <w:szCs w:val="21"/>
        </w:rPr>
        <w:t>1.1任务来源</w:t>
      </w:r>
      <w:bookmarkEnd w:id="7"/>
      <w:bookmarkEnd w:id="8"/>
      <w:bookmarkEnd w:id="9"/>
      <w:bookmarkEnd w:id="10"/>
      <w:bookmarkEnd w:id="11"/>
      <w:bookmarkEnd w:id="12"/>
      <w:bookmarkEnd w:id="13"/>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2017年3月山东省环境保护厅征求环境保护标准制修订工作的意见，6月下达了“环境空气 56种臭氧前体物的测定 罐采样气相色谱-质谱法”的项目计划，项目统一编号为SDGPPS2017C(402001)016，山东省环境监测中心站承担了该标准的编制工作。</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14" w:name="_Toc255720580"/>
      <w:bookmarkStart w:id="15" w:name="_Toc402283069"/>
      <w:bookmarkStart w:id="16" w:name="_Toc475305659"/>
      <w:bookmarkStart w:id="17" w:name="_Toc6391969"/>
      <w:bookmarkStart w:id="18" w:name="_Toc529882104"/>
      <w:bookmarkStart w:id="19" w:name="_Toc6480568"/>
      <w:r>
        <w:rPr>
          <w:rFonts w:ascii="Times New Roman" w:hAnsi="Times New Roman" w:eastAsia="黑体"/>
          <w:b w:val="0"/>
          <w:sz w:val="21"/>
          <w:szCs w:val="21"/>
        </w:rPr>
        <w:t>1.2工作过程</w:t>
      </w:r>
      <w:bookmarkEnd w:id="14"/>
      <w:bookmarkEnd w:id="15"/>
      <w:bookmarkEnd w:id="16"/>
      <w:bookmarkEnd w:id="17"/>
      <w:bookmarkEnd w:id="18"/>
      <w:bookmarkEnd w:id="19"/>
      <w:r>
        <w:rPr>
          <w:rFonts w:ascii="Times New Roman" w:hAnsi="Times New Roman" w:eastAsia="黑体"/>
          <w:b w:val="0"/>
          <w:sz w:val="21"/>
          <w:szCs w:val="21"/>
        </w:rPr>
        <w:t xml:space="preserve">              </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1.2.1 成立标准编制小组</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2017年6月山东省环境监测中心站接到制订《环境空气56种臭氧前体物的测定 罐采样气相色谱-质谱法》的工作任务后，成立了标准编制组，召开了标准制订工作启动会。</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1.2.2 国内外标准、文献调研</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标准编制根据《</w:t>
      </w:r>
      <w:r>
        <w:rPr>
          <w:rFonts w:ascii="Times New Roman" w:hAnsi="Times New Roman" w:eastAsiaTheme="minorEastAsia"/>
          <w:color w:val="000000"/>
          <w:szCs w:val="21"/>
        </w:rPr>
        <w:t>国家环境保护标准制修订工作管理办法</w:t>
      </w:r>
      <w:r>
        <w:rPr>
          <w:rFonts w:ascii="Times New Roman" w:hAnsi="Times New Roman" w:eastAsiaTheme="minorEastAsia"/>
          <w:szCs w:val="21"/>
        </w:rPr>
        <w:t>》</w:t>
      </w:r>
      <w:r>
        <w:rPr>
          <w:rFonts w:ascii="Times New Roman" w:hAnsi="Times New Roman" w:eastAsiaTheme="minorEastAsia"/>
          <w:color w:val="000000"/>
          <w:szCs w:val="21"/>
        </w:rPr>
        <w:t>的相关规定，检索、查询</w:t>
      </w:r>
      <w:r>
        <w:rPr>
          <w:rFonts w:ascii="Times New Roman" w:hAnsi="Times New Roman" w:eastAsiaTheme="minorEastAsia"/>
          <w:szCs w:val="21"/>
        </w:rPr>
        <w:t>国内外相关标准文献资料，包括相关环境保护标准、国内外文献材料、目前在线监测的主流技术路线等。在资料查阅及调研的过程中，主要考察乙烷、乙烯和乙炔3种C</w:t>
      </w:r>
      <w:r>
        <w:rPr>
          <w:rFonts w:ascii="Times New Roman" w:hAnsi="Times New Roman" w:eastAsiaTheme="minorEastAsia"/>
          <w:szCs w:val="21"/>
          <w:vertAlign w:val="subscript"/>
        </w:rPr>
        <w:t>2</w:t>
      </w:r>
      <w:r>
        <w:rPr>
          <w:rFonts w:ascii="Times New Roman" w:hAnsi="Times New Roman" w:eastAsiaTheme="minorEastAsia"/>
          <w:szCs w:val="21"/>
        </w:rPr>
        <w:t>组分的捕集和分离问题，通过相关标准及资料的调研结果，结合我国环境监测的实际情况确定了标准制订技术路线，形成标准开题论证报告，开展初步实验，根据实验结果编写了标准草案。</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1.2.3 研究建立标准方法，进行方法条件试验</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2017年3月至8月，标准编制组在国内外标准、文献调研及现行主流技术路线调研的基础上，制定了研究方案及技术路线。参照美国TO-15方法及国家标准HJ759-2015方法，确定试验方案，优化试验条件。在试验结果的基础上编写了开题论证报告和标准草案。</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1.2.4 开题论证情况</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2017年8月在山东省环境保护厅召开了开题论证会。论证委员会听取了标准开题论证报告和标准初稿内容介绍，提出以下修改意见和建议：</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1、补充完善国内有关臭氧前体物的污染状况、主要组分及相关研究；</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2、本方法以柱温箱冷却+单柱分析方法为主，并用此方法进行精密度和准确度的验证，建议将双柱分析的方法作为资料性附录。</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2017年8月至2018年3月，标准编制组根据开题论证会专家意见，深入调研国内臭氧前体物的污染状况及相关研究，确定采用气相色谱-火焰离子化检测法分析C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4</w:t>
      </w:r>
      <w:r>
        <w:rPr>
          <w:rFonts w:ascii="Times New Roman" w:hAnsi="Times New Roman" w:eastAsiaTheme="minorEastAsia"/>
          <w:szCs w:val="21"/>
        </w:rPr>
        <w:t>组分，气相色谱-质谱法分析高碳组分，确保每种化合物都具有较高灵敏度，同时尽可能避免非目标组分对测定结果的干扰，并将标准名称重新确立为《环境空气 57种臭氧前体物的测定 罐采样 气相色谱-氢火焰离子化检测/质谱检测联用法》。同时增加电子制冷对目标组分富集净化的前处理技术，并重新编写方法的标准文本。</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1.2.5 方法验证及征求意见稿、编制说明的编写</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2018年7月至10月，组织6家有资质的实验室开展方法验证工作，并进行数据汇总和分析，完成方法验证报告，编写标准征求意见稿和编制说明。</w:t>
      </w:r>
    </w:p>
    <w:p>
      <w:pPr>
        <w:pStyle w:val="2"/>
        <w:spacing w:before="156" w:beforeLines="50" w:after="156" w:afterLines="50" w:line="360" w:lineRule="auto"/>
        <w:rPr>
          <w:rFonts w:ascii="Times New Roman" w:hAnsi="Times New Roman" w:eastAsia="黑体"/>
          <w:b w:val="0"/>
          <w:sz w:val="21"/>
          <w:szCs w:val="21"/>
        </w:rPr>
      </w:pPr>
      <w:bookmarkStart w:id="20" w:name="_Toc475305660"/>
      <w:bookmarkStart w:id="21" w:name="_Toc6480569"/>
      <w:bookmarkStart w:id="22" w:name="_Toc529882105"/>
      <w:bookmarkStart w:id="23" w:name="_Toc402283070"/>
      <w:bookmarkStart w:id="24" w:name="_Toc255720581"/>
      <w:r>
        <w:rPr>
          <w:rFonts w:ascii="Times New Roman" w:hAnsi="Times New Roman" w:eastAsia="黑体"/>
          <w:b w:val="0"/>
          <w:sz w:val="21"/>
          <w:szCs w:val="21"/>
        </w:rPr>
        <w:t>2 标准制修订的必要性分析</w:t>
      </w:r>
      <w:bookmarkEnd w:id="20"/>
      <w:bookmarkEnd w:id="21"/>
      <w:bookmarkEnd w:id="22"/>
      <w:bookmarkEnd w:id="23"/>
      <w:bookmarkEnd w:id="24"/>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5" w:name="_Toc255720582"/>
      <w:bookmarkStart w:id="26" w:name="_Toc475305661"/>
      <w:bookmarkStart w:id="27" w:name="_Toc529882106"/>
      <w:bookmarkStart w:id="28" w:name="_Toc6391971"/>
      <w:bookmarkStart w:id="29" w:name="_Toc402283071"/>
      <w:bookmarkStart w:id="30" w:name="_Toc6480570"/>
      <w:r>
        <w:rPr>
          <w:rFonts w:ascii="Times New Roman" w:hAnsi="Times New Roman" w:eastAsia="黑体"/>
          <w:b w:val="0"/>
          <w:sz w:val="21"/>
          <w:szCs w:val="21"/>
        </w:rPr>
        <w:t>2.1被测对象</w:t>
      </w:r>
      <w:r>
        <w:rPr>
          <w:rFonts w:hint="eastAsia" w:ascii="Times New Roman" w:hAnsi="Times New Roman" w:eastAsia="黑体"/>
          <w:b w:val="0"/>
          <w:sz w:val="21"/>
          <w:szCs w:val="21"/>
        </w:rPr>
        <w:t>的</w:t>
      </w:r>
      <w:r>
        <w:rPr>
          <w:rFonts w:ascii="Times New Roman" w:hAnsi="Times New Roman" w:eastAsia="黑体"/>
          <w:b w:val="0"/>
          <w:sz w:val="21"/>
          <w:szCs w:val="21"/>
        </w:rPr>
        <w:t>性质、来源及环境危害</w:t>
      </w:r>
      <w:bookmarkEnd w:id="25"/>
      <w:bookmarkEnd w:id="26"/>
      <w:bookmarkEnd w:id="27"/>
      <w:bookmarkEnd w:id="28"/>
      <w:bookmarkEnd w:id="29"/>
      <w:bookmarkEnd w:id="30"/>
    </w:p>
    <w:p>
      <w:pPr>
        <w:spacing w:line="360"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挥发性有机化合物（Volatile Organic Compounds，以下简称VOCs）是一类有机化合物的统称，目前在国际范围内没有统一的定义。世界卫生组织（WHO）从物理层面定义为：指在标准大气压下，熔点低于室温、沸点低于200~260℃的有机化合物总称。美国联邦环保署（EPA）、美国ASTM D3960-98标准等从化学层面将其定义为：除CO、CO2、碳酸、金属碳化合物、碳酸盐和碳酸铵以外的，任何可以参加大气光化学反应的碳化合物。中国大陆地区一般采用第一种定义来限定VOCs的范畴。按照化学结构，VOCs可以分为烷烃（直链烷烃和环烷烃）、烯烃、炔烃、苯系物、醇类、醛类、醚类、酮类、酸类、酯类、卤代烃及其它，共12类物质。</w:t>
      </w:r>
      <w:r>
        <w:rPr>
          <w:rFonts w:ascii="Times New Roman" w:hAnsi="Times New Roman" w:eastAsiaTheme="minorEastAsia"/>
          <w:szCs w:val="21"/>
        </w:rPr>
        <w:t>VOCs是环境空气中重要的污染物质，有些组分对人体健康会造成直接损害，具有致畸、致癌、致突变的“三致”作用，如苯、萘、1,3-丁二烯、三氯甲烷等；有的组分含有特殊基团，如有机胺、含硫化合物、含氧有机物等具有特殊异味，对人体感觉器官造成不舒服的刺激；部分挥发性有机物在紫外光照射下与环境空气中的NOx发生光化学反应生成近地面臭氧和有机气溶胶。</w:t>
      </w:r>
    </w:p>
    <w:p>
      <w:pPr>
        <w:spacing w:line="360" w:lineRule="auto"/>
        <w:ind w:firstLine="420" w:firstLineChars="200"/>
        <w:rPr>
          <w:rFonts w:ascii="Times New Roman" w:hAnsi="Times New Roman" w:eastAsiaTheme="minorEastAsia"/>
          <w:szCs w:val="21"/>
        </w:rPr>
      </w:pPr>
      <w:r>
        <w:rPr>
          <w:rFonts w:hint="eastAsia" w:ascii="Times New Roman" w:hAnsi="Times New Roman" w:eastAsiaTheme="minorEastAsia"/>
          <w:szCs w:val="21"/>
        </w:rPr>
        <w:t xml:space="preserve">臭氧前体物（Ozone </w:t>
      </w:r>
      <w:r>
        <w:rPr>
          <w:rFonts w:ascii="Times New Roman" w:hAnsi="Times New Roman" w:eastAsiaTheme="minorEastAsia"/>
          <w:szCs w:val="21"/>
        </w:rPr>
        <w:t>P</w:t>
      </w:r>
      <w:r>
        <w:rPr>
          <w:rFonts w:hint="eastAsia" w:ascii="Times New Roman" w:hAnsi="Times New Roman" w:eastAsiaTheme="minorEastAsia"/>
          <w:szCs w:val="21"/>
        </w:rPr>
        <w:t xml:space="preserve">recursor </w:t>
      </w:r>
      <w:r>
        <w:rPr>
          <w:rFonts w:ascii="Times New Roman" w:hAnsi="Times New Roman" w:eastAsiaTheme="minorEastAsia"/>
          <w:szCs w:val="21"/>
        </w:rPr>
        <w:t>C</w:t>
      </w:r>
      <w:r>
        <w:rPr>
          <w:rFonts w:hint="eastAsia" w:ascii="Times New Roman" w:hAnsi="Times New Roman" w:eastAsiaTheme="minorEastAsia"/>
          <w:szCs w:val="21"/>
        </w:rPr>
        <w:t>ompounds）指大气环境中参与大气光化学反应生成臭氧的空气污染物，主要包括氮氧化物（NOX）、挥发性有机物和一氧化碳（CO）。本标准测定的臭氧前体物是</w:t>
      </w:r>
      <w:r>
        <w:rPr>
          <w:rFonts w:ascii="Times New Roman" w:hAnsi="Times New Roman" w:eastAsiaTheme="minorEastAsia"/>
          <w:szCs w:val="21"/>
        </w:rPr>
        <w:t>VOCs的一个分支，分子结构中仅包括碳、氢两种原子，</w:t>
      </w:r>
      <w:bookmarkStart w:id="31" w:name="OLE_LINK6"/>
      <w:bookmarkStart w:id="32" w:name="OLE_LINK7"/>
      <w:r>
        <w:rPr>
          <w:rFonts w:ascii="Times New Roman" w:hAnsi="Times New Roman" w:eastAsiaTheme="minorEastAsia"/>
          <w:szCs w:val="21"/>
        </w:rPr>
        <w:t>碳原子数在C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12</w:t>
      </w:r>
      <w:r>
        <w:rPr>
          <w:rFonts w:ascii="Times New Roman" w:hAnsi="Times New Roman" w:eastAsiaTheme="minorEastAsia"/>
          <w:szCs w:val="21"/>
        </w:rPr>
        <w:t>之间</w:t>
      </w:r>
      <w:r>
        <w:rPr>
          <w:rFonts w:hint="eastAsia" w:ascii="Times New Roman" w:hAnsi="Times New Roman" w:eastAsiaTheme="minorEastAsia"/>
          <w:szCs w:val="21"/>
        </w:rPr>
        <w:t>的挥发性有机物，</w:t>
      </w:r>
      <w:r>
        <w:rPr>
          <w:rFonts w:ascii="Times New Roman" w:hAnsi="Times New Roman" w:eastAsiaTheme="minorEastAsia"/>
          <w:szCs w:val="21"/>
        </w:rPr>
        <w:t>包括烯烃、烷烃、芳香烃和炔烃</w:t>
      </w:r>
      <w:bookmarkEnd w:id="31"/>
      <w:bookmarkEnd w:id="32"/>
      <w:r>
        <w:rPr>
          <w:rFonts w:hint="eastAsia" w:ascii="Times New Roman" w:hAnsi="Times New Roman" w:eastAsiaTheme="minorEastAsia"/>
          <w:szCs w:val="21"/>
        </w:rPr>
        <w:t>，</w:t>
      </w:r>
      <w:r>
        <w:rPr>
          <w:rFonts w:ascii="Times New Roman" w:hAnsi="Times New Roman" w:eastAsiaTheme="minorEastAsia"/>
          <w:szCs w:val="21"/>
        </w:rPr>
        <w:t>美国</w:t>
      </w:r>
      <w:r>
        <w:rPr>
          <w:rFonts w:hint="eastAsia" w:ascii="Times New Roman" w:hAnsi="Times New Roman" w:eastAsiaTheme="minorEastAsia"/>
          <w:szCs w:val="21"/>
        </w:rPr>
        <w:t>光化学</w:t>
      </w:r>
      <w:r>
        <w:rPr>
          <w:rFonts w:ascii="Times New Roman" w:hAnsi="Times New Roman" w:eastAsiaTheme="minorEastAsia"/>
          <w:szCs w:val="21"/>
        </w:rPr>
        <w:t>评价监测网（Photochemical Assessment Monitoring Stations)</w:t>
      </w:r>
      <w:r>
        <w:rPr>
          <w:rFonts w:hint="eastAsia" w:ascii="Times New Roman" w:hAnsi="Times New Roman" w:eastAsiaTheme="minorEastAsia"/>
          <w:szCs w:val="21"/>
        </w:rPr>
        <w:t>将</w:t>
      </w:r>
      <w:r>
        <w:rPr>
          <w:rFonts w:ascii="Times New Roman" w:hAnsi="Times New Roman" w:eastAsiaTheme="minorEastAsia"/>
          <w:szCs w:val="21"/>
        </w:rPr>
        <w:t>其中</w:t>
      </w:r>
      <w:r>
        <w:rPr>
          <w:rFonts w:hint="eastAsia" w:ascii="Times New Roman" w:hAnsi="Times New Roman" w:eastAsiaTheme="minorEastAsia"/>
          <w:szCs w:val="21"/>
        </w:rPr>
        <w:t>57种</w:t>
      </w:r>
      <w:r>
        <w:rPr>
          <w:rFonts w:ascii="Times New Roman" w:hAnsi="Times New Roman" w:eastAsiaTheme="minorEastAsia"/>
          <w:szCs w:val="21"/>
        </w:rPr>
        <w:t>物质列入监测名单</w:t>
      </w:r>
      <w:r>
        <w:rPr>
          <w:rFonts w:hint="eastAsia" w:ascii="Times New Roman" w:hAnsi="Times New Roman" w:eastAsiaTheme="minorEastAsia"/>
          <w:szCs w:val="21"/>
        </w:rPr>
        <w:t>，</w:t>
      </w:r>
      <w:r>
        <w:rPr>
          <w:rFonts w:ascii="Times New Roman" w:hAnsi="Times New Roman" w:eastAsiaTheme="minorEastAsia"/>
          <w:szCs w:val="21"/>
        </w:rPr>
        <w:t>一般称之为PAMS物质。PAMS组分的来源主要有两种，自然源和人为源。自然源主要是阔叶植物的释放，还有海洋、微生物降解或地球化学过程释放；人为排放源是臭氧前体物的主要来源，包括汽车尾气排放、化石燃料燃烧</w:t>
      </w:r>
      <w:r>
        <w:rPr>
          <w:rFonts w:ascii="Times New Roman" w:hAnsi="Times New Roman" w:eastAsiaTheme="minorEastAsia"/>
          <w:szCs w:val="21"/>
          <w:vertAlign w:val="superscript"/>
        </w:rPr>
        <w:t>[1-2]</w:t>
      </w:r>
      <w:r>
        <w:rPr>
          <w:rFonts w:ascii="Times New Roman" w:hAnsi="Times New Roman" w:eastAsiaTheme="minorEastAsia"/>
          <w:szCs w:val="21"/>
        </w:rPr>
        <w:t>、生物燃料燃烧、汽油蒸发、溶剂的使用、天然气排放、化学工业排放和喷涂等。其中最大的人为排放源是机动车尾气排放，如乙烯、乙炔、1-丁烯、异丁烯、丙烷、丙烯、异戊烷、正戊烷、苯系物等。</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美国曾因城市环境空气中臭氧污染问题，决定对城市环境空气中大量存在且对臭氧生成起主要作用的PAMS物质，即原PAMS清单中的物质作为监控指标</w:t>
      </w:r>
      <w:r>
        <w:rPr>
          <w:rFonts w:ascii="Times New Roman" w:hAnsi="Times New Roman" w:eastAsiaTheme="minorEastAsia"/>
          <w:szCs w:val="21"/>
          <w:vertAlign w:val="superscript"/>
        </w:rPr>
        <w:t>[3]</w:t>
      </w:r>
      <w:r>
        <w:rPr>
          <w:rFonts w:ascii="Times New Roman" w:hAnsi="Times New Roman" w:eastAsiaTheme="minorEastAsia"/>
          <w:szCs w:val="21"/>
        </w:rPr>
        <w:t>。随着技术的进步，目标组分一直在不断更新，根据在线监测结果在原PAMS清单的基础上不断增减监测组分名录。城市大气中PAMS组分是非常重要的大气污染物：消耗对流层的臭氧；是光化学烟雾和近地面臭氧生成的重要前体物，在平流层发生光化学反应生成臭氧；具有毒性和致畸作用，危害人体健康</w:t>
      </w:r>
      <w:r>
        <w:rPr>
          <w:rFonts w:ascii="Times New Roman" w:hAnsi="Times New Roman" w:eastAsiaTheme="minorEastAsia"/>
          <w:szCs w:val="21"/>
          <w:vertAlign w:val="superscript"/>
        </w:rPr>
        <w:t>[4-6]</w:t>
      </w:r>
      <w:r>
        <w:rPr>
          <w:rFonts w:ascii="Times New Roman" w:hAnsi="Times New Roman" w:eastAsiaTheme="minorEastAsia"/>
          <w:szCs w:val="21"/>
        </w:rPr>
        <w:t>。57种目标组分除苯已被确认为一级致癌物，其余组分本身毒性不大，主要是与环境空气中的NOx在紫外光作用下发生光化学反应生成近地面臭氧，近地面臭氧是一种有害气体，甚至可能会成为</w:t>
      </w:r>
      <w:r>
        <w:rPr>
          <w:rFonts w:hint="eastAsia" w:ascii="Times New Roman" w:hAnsi="Times New Roman" w:eastAsiaTheme="minorEastAsia"/>
          <w:szCs w:val="21"/>
        </w:rPr>
        <w:t>“</w:t>
      </w:r>
      <w:r>
        <w:rPr>
          <w:rFonts w:ascii="Times New Roman" w:hAnsi="Times New Roman" w:eastAsiaTheme="minorEastAsia"/>
          <w:szCs w:val="21"/>
        </w:rPr>
        <w:t>健康杀手</w:t>
      </w:r>
      <w:r>
        <w:rPr>
          <w:rFonts w:hint="eastAsia" w:ascii="Times New Roman" w:hAnsi="Times New Roman" w:eastAsiaTheme="minorEastAsia"/>
          <w:szCs w:val="21"/>
        </w:rPr>
        <w:t>”</w:t>
      </w:r>
      <w:r>
        <w:rPr>
          <w:rFonts w:ascii="Times New Roman" w:hAnsi="Times New Roman" w:eastAsiaTheme="minorEastAsia"/>
          <w:szCs w:val="21"/>
        </w:rPr>
        <w:t>。如果空气中臭氧浓度过高，会引起咳嗽、头疼等症状，还会对皮肤、眼睛、鼻粘膜等产生刺激。</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33" w:name="_Toc529882108"/>
      <w:bookmarkStart w:id="34" w:name="_Toc6391973"/>
      <w:bookmarkStart w:id="35" w:name="_Toc6480572"/>
      <w:r>
        <w:rPr>
          <w:rFonts w:ascii="Times New Roman" w:hAnsi="Times New Roman" w:eastAsia="黑体"/>
          <w:b w:val="0"/>
          <w:sz w:val="21"/>
          <w:szCs w:val="21"/>
        </w:rPr>
        <w:t>2.2相关环保标准和环保工作的需要</w:t>
      </w:r>
      <w:bookmarkEnd w:id="33"/>
      <w:bookmarkEnd w:id="34"/>
      <w:bookmarkEnd w:id="35"/>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 xml:space="preserve">2.2.1 </w:t>
      </w:r>
      <w:bookmarkStart w:id="36" w:name="OLE_LINK13"/>
      <w:bookmarkStart w:id="37" w:name="OLE_LINK14"/>
      <w:bookmarkStart w:id="38" w:name="OLE_LINK15"/>
      <w:bookmarkStart w:id="39" w:name="OLE_LINK16"/>
      <w:r>
        <w:rPr>
          <w:rFonts w:ascii="Times New Roman" w:hAnsi="Times New Roman" w:eastAsia="黑体"/>
          <w:kern w:val="0"/>
          <w:szCs w:val="21"/>
        </w:rPr>
        <w:t>国外对PAMS的控制情况</w:t>
      </w:r>
      <w:bookmarkEnd w:id="36"/>
      <w:bookmarkEnd w:id="37"/>
      <w:bookmarkEnd w:id="38"/>
      <w:bookmarkEnd w:id="39"/>
    </w:p>
    <w:p>
      <w:pPr>
        <w:spacing w:line="360" w:lineRule="auto"/>
        <w:ind w:firstLine="420" w:firstLineChars="200"/>
        <w:rPr>
          <w:rFonts w:ascii="Times New Roman" w:hAnsi="Times New Roman" w:eastAsiaTheme="minorEastAsia"/>
          <w:szCs w:val="21"/>
        </w:rPr>
      </w:pPr>
      <w:bookmarkStart w:id="40" w:name="OLE_LINK17"/>
      <w:bookmarkStart w:id="41" w:name="OLE_LINK18"/>
      <w:bookmarkStart w:id="42" w:name="OLE_LINK19"/>
      <w:r>
        <w:rPr>
          <w:rFonts w:ascii="Times New Roman" w:hAnsi="Times New Roman" w:eastAsiaTheme="minorEastAsia"/>
          <w:szCs w:val="21"/>
        </w:rPr>
        <w:t>美国因为大气中臭氧浓度达不到国家空气质量标准（NAAQS）的要求，为得到臭氧及其前体物的综合性数据，1990年清洁空气法案修正案（CAAA）要求政府颁布加强大气中臭氧、氮氧化物、挥发性有机物（VOCs）监测的条例，以期得到能够反映大气中臭氧污染情况的比较全面和有代表性的数据。法案颁布后，在臭氧不达标的州设立光化学评估监测站（PAMS），实时监测臭氧、氮氧化物、VOCs等空气污染状况指标和气象参数。其主要目的</w:t>
      </w:r>
      <w:bookmarkStart w:id="43" w:name="OLE_LINK23"/>
      <w:bookmarkStart w:id="44" w:name="OLE_LINK24"/>
      <w:r>
        <w:rPr>
          <w:rFonts w:ascii="Times New Roman" w:hAnsi="Times New Roman" w:eastAsiaTheme="minorEastAsia"/>
          <w:szCs w:val="21"/>
        </w:rPr>
        <w:t>是帮助USEPA了解臭氧污染的原因，为空气质量控制当局在评估、跟踪或者必要时修改控制措施时提供全面的空气质量数据。</w:t>
      </w:r>
      <w:bookmarkEnd w:id="43"/>
      <w:bookmarkEnd w:id="44"/>
      <w:r>
        <w:rPr>
          <w:rFonts w:ascii="Times New Roman" w:hAnsi="Times New Roman" w:eastAsiaTheme="minorEastAsia"/>
          <w:szCs w:val="21"/>
        </w:rPr>
        <w:t>美国在全国臭氧污染较为严重的24个城市设立自动监测站点监测环境空气中57种臭氧前体物组分，规定采用苏玛罐采样分析24小时样品，自动在线连续分析；日本国家规定监测58种组分（包括α和β蒎烯），欧盟国家强制监测环境空气中31种臭氧前体物。</w:t>
      </w:r>
    </w:p>
    <w:bookmarkEnd w:id="40"/>
    <w:bookmarkEnd w:id="41"/>
    <w:bookmarkEnd w:id="42"/>
    <w:p>
      <w:pPr>
        <w:widowControl/>
        <w:spacing w:line="360" w:lineRule="auto"/>
        <w:rPr>
          <w:rFonts w:ascii="Times New Roman" w:hAnsi="Times New Roman" w:eastAsia="黑体"/>
          <w:color w:val="000000"/>
          <w:szCs w:val="21"/>
        </w:rPr>
      </w:pPr>
      <w:r>
        <w:rPr>
          <w:rFonts w:ascii="Times New Roman" w:hAnsi="Times New Roman" w:eastAsia="黑体"/>
          <w:color w:val="000000"/>
          <w:szCs w:val="21"/>
        </w:rPr>
        <w:t>2.2.2我国对PAMS的控制情况</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（1）我国臭氧污染现状</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2012年，环境保护部批准发布的《环境空气质量标准》（GB3095-2012）增加了PM2.5的浓度限值和臭氧8h平均浓度限值，2013年颁布实施的《环境空气质量评价技术规范》评价标准新增臭氧浓度指标，新标准的实施使空气质量达标形势更为严峻。我国臭氧超标问题突出，资料显示目前我国许多城市曾遭受或正在遭受不同程度的臭氧污染的侵袭，如</w:t>
      </w:r>
      <w:bookmarkStart w:id="45" w:name="OLE_LINK33"/>
      <w:bookmarkStart w:id="46" w:name="OLE_LINK35"/>
      <w:bookmarkStart w:id="47" w:name="OLE_LINK34"/>
      <w:bookmarkStart w:id="48" w:name="OLE_LINK26"/>
      <w:bookmarkStart w:id="49" w:name="OLE_LINK27"/>
      <w:bookmarkStart w:id="50" w:name="OLE_LINK25"/>
      <w:r>
        <w:rPr>
          <w:rFonts w:ascii="Times New Roman" w:hAnsi="Times New Roman" w:eastAsiaTheme="minorEastAsia"/>
          <w:szCs w:val="21"/>
        </w:rPr>
        <w:t>北京、广州、上海、成都等城市春夏季节臭氧小时平均浓度超过国家大气质量的二级标准（0.2mg/m</w:t>
      </w:r>
      <w:r>
        <w:rPr>
          <w:rFonts w:ascii="Times New Roman" w:hAnsi="Times New Roman" w:eastAsiaTheme="minorEastAsia"/>
          <w:szCs w:val="21"/>
          <w:vertAlign w:val="superscript"/>
        </w:rPr>
        <w:t>3</w:t>
      </w:r>
      <w:r>
        <w:rPr>
          <w:rFonts w:ascii="Times New Roman" w:hAnsi="Times New Roman" w:eastAsiaTheme="minorEastAsia"/>
          <w:szCs w:val="21"/>
        </w:rPr>
        <w:t>）</w:t>
      </w:r>
      <w:r>
        <w:rPr>
          <w:rFonts w:ascii="Times New Roman" w:hAnsi="Times New Roman" w:eastAsiaTheme="minorEastAsia"/>
          <w:szCs w:val="21"/>
          <w:vertAlign w:val="superscript"/>
        </w:rPr>
        <w:t>[7]</w:t>
      </w:r>
      <w:r>
        <w:rPr>
          <w:rFonts w:ascii="Times New Roman" w:hAnsi="Times New Roman" w:eastAsiaTheme="minorEastAsia"/>
          <w:szCs w:val="21"/>
        </w:rPr>
        <w:t>。</w:t>
      </w:r>
      <w:bookmarkEnd w:id="45"/>
      <w:bookmarkEnd w:id="46"/>
      <w:bookmarkEnd w:id="47"/>
      <w:r>
        <w:rPr>
          <w:rFonts w:ascii="Times New Roman" w:hAnsi="Times New Roman" w:eastAsiaTheme="minorEastAsia"/>
          <w:szCs w:val="21"/>
        </w:rPr>
        <w:t>部分城市臭氧超过国家二级标准的天数达到20%，有些地区甚至多次出现臭氧最大小时浓度超过欧洲警报水平</w:t>
      </w:r>
      <w:bookmarkEnd w:id="48"/>
      <w:bookmarkEnd w:id="49"/>
      <w:bookmarkEnd w:id="50"/>
      <w:r>
        <w:rPr>
          <w:rFonts w:ascii="Times New Roman" w:hAnsi="Times New Roman" w:eastAsiaTheme="minorEastAsia"/>
          <w:szCs w:val="21"/>
        </w:rPr>
        <w:t>。</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2016年，国家监测网338个城市臭氧日最大8小时平均浓度为138mg/m</w:t>
      </w:r>
      <w:r>
        <w:rPr>
          <w:rFonts w:ascii="Times New Roman" w:hAnsi="Times New Roman" w:eastAsiaTheme="minorEastAsia"/>
          <w:szCs w:val="21"/>
          <w:vertAlign w:val="superscript"/>
        </w:rPr>
        <w:t>3</w:t>
      </w:r>
      <w:r>
        <w:rPr>
          <w:rFonts w:ascii="Times New Roman" w:hAnsi="Times New Roman" w:eastAsiaTheme="minorEastAsia"/>
          <w:szCs w:val="21"/>
        </w:rPr>
        <w:t>，71%的城市（239个）臭氧浓度为120~180 mg/m</w:t>
      </w:r>
      <w:r>
        <w:rPr>
          <w:rFonts w:ascii="Times New Roman" w:hAnsi="Times New Roman" w:eastAsiaTheme="minorEastAsia"/>
          <w:szCs w:val="21"/>
          <w:vertAlign w:val="superscript"/>
        </w:rPr>
        <w:t>3</w:t>
      </w:r>
      <w:r>
        <w:rPr>
          <w:rFonts w:ascii="Times New Roman" w:hAnsi="Times New Roman" w:eastAsiaTheme="minorEastAsia"/>
          <w:szCs w:val="21"/>
        </w:rPr>
        <w:t>，接近标准限值。超标城市多达59个，主要分布在京津冀及周边地区、长三角区域等地区；其中98个城市超标30d以上，87个城市臭氧为首要污染物天数超过30d，如京津冀26.3%的天数以臭氧为首要污染物，珠三角70.3%的天数以臭氧为首要污染物。2017年5-6月份的持续高温天气，加剧了京津冀及周边地区的大气污染，臭氧为首要污染物。</w:t>
      </w:r>
      <w:bookmarkStart w:id="51" w:name="OLE_LINK39"/>
      <w:bookmarkStart w:id="52" w:name="OLE_LINK40"/>
      <w:bookmarkStart w:id="53" w:name="OLE_LINK30"/>
      <w:bookmarkStart w:id="54" w:name="OLE_LINK31"/>
      <w:bookmarkStart w:id="55" w:name="OLE_LINK32"/>
      <w:r>
        <w:rPr>
          <w:rFonts w:ascii="Times New Roman" w:hAnsi="Times New Roman" w:eastAsiaTheme="minorEastAsia"/>
          <w:szCs w:val="21"/>
        </w:rPr>
        <w:t>2015年山东省臭氧年均浓度为168ug/m</w:t>
      </w:r>
      <w:r>
        <w:rPr>
          <w:rFonts w:ascii="Times New Roman" w:hAnsi="Times New Roman" w:eastAsiaTheme="minorEastAsia"/>
          <w:szCs w:val="21"/>
          <w:vertAlign w:val="superscript"/>
        </w:rPr>
        <w:t>3</w:t>
      </w:r>
      <w:r>
        <w:rPr>
          <w:rFonts w:ascii="Times New Roman" w:hAnsi="Times New Roman" w:eastAsiaTheme="minorEastAsia"/>
          <w:szCs w:val="21"/>
        </w:rPr>
        <w:t>，高于二级标准（160 ug/m</w:t>
      </w:r>
      <w:r>
        <w:rPr>
          <w:rFonts w:ascii="Times New Roman" w:hAnsi="Times New Roman" w:eastAsiaTheme="minorEastAsia"/>
          <w:szCs w:val="21"/>
          <w:vertAlign w:val="superscript"/>
        </w:rPr>
        <w:t>3</w:t>
      </w:r>
      <w:r>
        <w:rPr>
          <w:rFonts w:ascii="Times New Roman" w:hAnsi="Times New Roman" w:eastAsiaTheme="minorEastAsia"/>
          <w:szCs w:val="21"/>
        </w:rPr>
        <w:t>），全省臭氧超标天数为40d，其中5-8月份超标天数最多，占总超标天数的82.5%</w:t>
      </w:r>
      <w:bookmarkEnd w:id="51"/>
      <w:bookmarkEnd w:id="52"/>
      <w:r>
        <w:rPr>
          <w:rFonts w:ascii="Times New Roman" w:hAnsi="Times New Roman" w:eastAsiaTheme="minorEastAsia"/>
          <w:szCs w:val="21"/>
          <w:vertAlign w:val="superscript"/>
        </w:rPr>
        <w:t>[8]</w:t>
      </w:r>
      <w:r>
        <w:rPr>
          <w:rFonts w:ascii="Times New Roman" w:hAnsi="Times New Roman" w:eastAsiaTheme="minorEastAsia"/>
          <w:szCs w:val="21"/>
        </w:rPr>
        <w:t>；臭氧污染逐渐取代雾霾天气污染，渐渐进入人们的视线。</w:t>
      </w:r>
      <w:bookmarkEnd w:id="53"/>
      <w:bookmarkEnd w:id="54"/>
      <w:bookmarkEnd w:id="55"/>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（2）我国对VOCs的控制情况</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我国为防治臭氧污染，改善空气质量做了大量努力。自2010年起，国务院、原环保部（现更名为中华人民共和国生态环境部）、财政部相继出台政策，为限制VOCs的排放做出重大举措。国务院2010年6月颁布《关于推进大气污染联防联控工作改善区域空气质量的指导意见》，首次将VOCs列为重点控制的四项大气污染物之一；2013年9月发布《大气污染防治行动计划》，要求推进VOCs污染防治，将VOCs纳入排污征收范围；2016年重新修订《大气污染防治法》，将VOCs纳入监管范围。环境保护部紧跟做出行动：2011年12月根据《国家环境保护“十二五”规划》开展挥发性有机污染物和有毒废气监测，完善重点行业排放标准；2012年10月向社会公布了《重点区域大气污染防治“十二五”规划》，强调要全面开展VOCs防治工作该规划首次提出在重点区域率先推进大气污染联防联控工作以及对挥发性有机物的综合控制，并对各地VOCs的排放控制指标提出要求，以达到臭氧污染得到初步控制的目的。2014年7月大气挥发性有机物监测工作正式开启，2014年率先开展石油化工行业的VOCs治理工作；2017年12月发布《2018年重点地区环境空气挥发性有机物监测方案》，为有的放矢的开展臭氧污染防治工作，于2018年起对污染较重的京津冀及周边、长三角、珠三角、成渝、关中地区、辽宁中南部、武汉及周边等78个城市开展监测，其中山东省有8个城市，包括济南、青岛、淄博、聊城、德州、滨州、济宁和菏泽。监测项目囊括了原PAMS清单中的57种组分、TO15中规定的组分及13种醛、酮类物质。2018年2月生态环境部印发《环境空气臭氧前体有机物手工监测技术规定》（试行），在无国家标准分析方法的情况下，拟对全国开展臭氧前体有机物提供技术指南。为解决国内臭氧污染问题凸显却无相关臭氧前体挥发性有机物标准分析方法的困境，生态环境部监测司决定对现行标准《环境空气 挥发性有机物的测定罐采样/气相色谱-质谱法（HJ759-2015）》重新修订，增加臭氧前体有机物部分。</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 xml:space="preserve">各省也纷纷出台挥发性有机物综合整治方案和分行业的VOCs排放标准，并根据行业出台VOCs排污征费办法以改善空气质量状况。目前很多监测站、科研机构搭建VOCs自动监测平台实时分析57种PAMS组分，但主要用于科研层面，还未对环境质量管理部门对如何控制VOCs、改善臭氧污染状况提供数据和技术依据。且虽然提出对VOCs总量提出控制要求，但对排放VOCs总量如何量化、控制哪些VOCs组分并未提出明确要求；对于臭氧污染严重的区域，我国也没有强制对VOCs监测，亦未规定监测何种VOCs组分。 </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（3）山东省对VOCs的控制情况</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 xml:space="preserve">山东省VOCs污染严重，2010年10月环境保护部首次发布了我国包括京津冀、长三角和珠三角地区在内涉及19个省、直辖市、自治区的13个重点发展区域的VOCs数据，显示重点区域代表性行业VOCs排放量最大的区域为山东省，达79.6万吨。 </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山东省非常重视VOCs的控制和治理，2014年印发了《山东省石化等四个重点行业挥发性有机物综合整治方案》，制定了石化、有机化工、表面涂装、包装印刷等四个行业VOCs综合整治方案；于2016年5月30日发布《关于挥发性有机物排污费等有关问题的通知》，开始针对石化行业及印刷包装行业征收VOCs排污费，并决定自2018年1月1日起进一步扩大征收范围，逐步覆盖VOCs排放重点行业。山东省相继颁布了《挥发性有机物排放标准 第一部分汽车制造业》（DB37）（表1）、《挥发性有机物及恶臭污染物排放标准 1化学工业企业污水处理厂》（DB37）（表2）、《挥发性有机物排放标准 2铝型材工业》（DB37）（表3）、《挥发性有机物排放标准 3家具制造业》（DB37）（表4）、《挥发性有机物排放标准 4印刷业》（DB37）（表5），还有表面涂装、有机化工等行业排放标准，规定了苯系物和总挥发性有机物等指标。但还没出台相应的环境空气质量标准对VOCs浓度进行监控和管理。</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总体看，山东省目前对氮氧化物的控制取得积极成效，但对VOCs的控制力度仍不够，近年来臭氧污染呈现加剧态势。</w:t>
      </w:r>
    </w:p>
    <w:p>
      <w:pPr>
        <w:spacing w:line="360" w:lineRule="auto"/>
        <w:ind w:firstLine="420" w:firstLineChars="200"/>
        <w:jc w:val="center"/>
        <w:rPr>
          <w:rFonts w:ascii="Times New Roman" w:hAnsi="Times New Roman" w:eastAsia="黑体"/>
          <w:szCs w:val="21"/>
        </w:rPr>
      </w:pPr>
      <w:r>
        <w:rPr>
          <w:rFonts w:ascii="Times New Roman" w:hAnsi="Times New Roman" w:eastAsia="黑体"/>
          <w:szCs w:val="21"/>
        </w:rPr>
        <w:t>表1山东省《挥发性有机物排放标准 第</w:t>
      </w:r>
      <w:r>
        <w:rPr>
          <w:rFonts w:hint="eastAsia" w:ascii="Times New Roman" w:hAnsi="Times New Roman" w:eastAsia="黑体"/>
          <w:szCs w:val="21"/>
        </w:rPr>
        <w:t>1</w:t>
      </w:r>
      <w:r>
        <w:rPr>
          <w:rFonts w:ascii="Times New Roman" w:hAnsi="Times New Roman" w:eastAsia="黑体"/>
          <w:szCs w:val="21"/>
        </w:rPr>
        <w:t>部分</w:t>
      </w:r>
      <w:r>
        <w:rPr>
          <w:rFonts w:hint="eastAsia" w:ascii="Times New Roman" w:hAnsi="Times New Roman" w:eastAsia="黑体"/>
          <w:szCs w:val="21"/>
        </w:rPr>
        <w:t xml:space="preserve"> </w:t>
      </w:r>
      <w:r>
        <w:rPr>
          <w:rFonts w:ascii="Times New Roman" w:hAnsi="Times New Roman" w:eastAsia="黑体"/>
          <w:szCs w:val="21"/>
        </w:rPr>
        <w:t>汽车制造业》（DB37）</w:t>
      </w:r>
    </w:p>
    <w:tbl>
      <w:tblPr>
        <w:tblStyle w:val="28"/>
        <w:tblW w:w="8160" w:type="dxa"/>
        <w:tblInd w:w="93" w:type="dxa"/>
        <w:tblLayout w:type="fixed"/>
        <w:tblCellMar>
          <w:top w:w="0" w:type="dxa"/>
          <w:left w:w="108" w:type="dxa"/>
          <w:bottom w:w="0" w:type="dxa"/>
          <w:right w:w="108" w:type="dxa"/>
        </w:tblCellMar>
      </w:tblPr>
      <w:tblGrid>
        <w:gridCol w:w="1080"/>
        <w:gridCol w:w="1080"/>
        <w:gridCol w:w="3580"/>
        <w:gridCol w:w="2420"/>
      </w:tblGrid>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序号</w:t>
            </w:r>
          </w:p>
        </w:tc>
        <w:tc>
          <w:tcPr>
            <w:tcW w:w="108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污染项目</w:t>
            </w:r>
          </w:p>
        </w:tc>
        <w:tc>
          <w:tcPr>
            <w:tcW w:w="358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汽车涂装生产线排气筒最高允许排放浓度（mg/m</w:t>
            </w:r>
            <w:r>
              <w:rPr>
                <w:rFonts w:ascii="Times New Roman" w:hAnsi="Times New Roman" w:eastAsiaTheme="minorEastAsia"/>
                <w:sz w:val="18"/>
                <w:szCs w:val="18"/>
                <w:vertAlign w:val="superscript"/>
              </w:rPr>
              <w:t>3</w:t>
            </w:r>
            <w:r>
              <w:rPr>
                <w:rFonts w:ascii="Times New Roman" w:hAnsi="Times New Roman" w:eastAsiaTheme="minorEastAsia"/>
                <w:b/>
                <w:kern w:val="0"/>
                <w:sz w:val="18"/>
                <w:szCs w:val="18"/>
              </w:rPr>
              <w:t>）</w:t>
            </w:r>
          </w:p>
        </w:tc>
        <w:tc>
          <w:tcPr>
            <w:tcW w:w="24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厂界监控点浓度限值（mg/m</w:t>
            </w:r>
            <w:r>
              <w:rPr>
                <w:rFonts w:ascii="Times New Roman" w:hAnsi="Times New Roman" w:eastAsiaTheme="minorEastAsia"/>
                <w:sz w:val="18"/>
                <w:szCs w:val="18"/>
                <w:vertAlign w:val="superscript"/>
              </w:rPr>
              <w:t>3</w:t>
            </w:r>
            <w:r>
              <w:rPr>
                <w:rFonts w:ascii="Times New Roman" w:hAnsi="Times New Roman" w:eastAsiaTheme="minorEastAsia"/>
                <w:b/>
                <w:kern w:val="0"/>
                <w:sz w:val="18"/>
                <w:szCs w:val="18"/>
              </w:rPr>
              <w:t>）</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c>
          <w:tcPr>
            <w:tcW w:w="10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35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c>
          <w:tcPr>
            <w:tcW w:w="242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w:t>
            </w:r>
          </w:p>
        </w:tc>
        <w:tc>
          <w:tcPr>
            <w:tcW w:w="10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35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w:t>
            </w:r>
          </w:p>
        </w:tc>
        <w:tc>
          <w:tcPr>
            <w:tcW w:w="242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w:t>
            </w: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w:t>
            </w:r>
          </w:p>
        </w:tc>
        <w:tc>
          <w:tcPr>
            <w:tcW w:w="1080"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二甲苯</w:t>
            </w:r>
          </w:p>
        </w:tc>
        <w:tc>
          <w:tcPr>
            <w:tcW w:w="35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w:t>
            </w:r>
          </w:p>
        </w:tc>
        <w:tc>
          <w:tcPr>
            <w:tcW w:w="2420"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35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w:t>
            </w:r>
          </w:p>
        </w:tc>
        <w:tc>
          <w:tcPr>
            <w:tcW w:w="2420"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r>
      <w:tr>
        <w:tblPrEx>
          <w:tblLayout w:type="fixed"/>
        </w:tblPrEx>
        <w:trPr>
          <w:trHeight w:val="270" w:hRule="atLeast"/>
        </w:trPr>
        <w:tc>
          <w:tcPr>
            <w:tcW w:w="1080"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w:t>
            </w:r>
          </w:p>
        </w:tc>
        <w:tc>
          <w:tcPr>
            <w:tcW w:w="1080"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苯系物</w:t>
            </w:r>
          </w:p>
        </w:tc>
        <w:tc>
          <w:tcPr>
            <w:tcW w:w="35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w:t>
            </w:r>
          </w:p>
        </w:tc>
        <w:tc>
          <w:tcPr>
            <w:tcW w:w="2420"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35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c>
          <w:tcPr>
            <w:tcW w:w="2420"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080"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w:t>
            </w:r>
          </w:p>
        </w:tc>
        <w:tc>
          <w:tcPr>
            <w:tcW w:w="1080"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VOCs</w:t>
            </w:r>
          </w:p>
        </w:tc>
        <w:tc>
          <w:tcPr>
            <w:tcW w:w="35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w:t>
            </w:r>
          </w:p>
        </w:tc>
        <w:tc>
          <w:tcPr>
            <w:tcW w:w="2420"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35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50</w:t>
            </w:r>
          </w:p>
        </w:tc>
        <w:tc>
          <w:tcPr>
            <w:tcW w:w="2420"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r>
    </w:tbl>
    <w:p>
      <w:pPr>
        <w:spacing w:line="360" w:lineRule="auto"/>
        <w:ind w:firstLine="420" w:firstLineChars="200"/>
        <w:rPr>
          <w:rFonts w:ascii="Times New Roman" w:hAnsi="Times New Roman" w:eastAsia="黑体"/>
          <w:szCs w:val="21"/>
        </w:rPr>
      </w:pPr>
    </w:p>
    <w:p>
      <w:pPr>
        <w:spacing w:line="360" w:lineRule="auto"/>
        <w:ind w:firstLine="420" w:firstLineChars="200"/>
        <w:rPr>
          <w:rFonts w:ascii="Times New Roman" w:hAnsi="Times New Roman" w:eastAsia="黑体"/>
          <w:szCs w:val="21"/>
        </w:rPr>
      </w:pPr>
      <w:r>
        <w:rPr>
          <w:rFonts w:ascii="Times New Roman" w:hAnsi="Times New Roman" w:eastAsia="黑体"/>
          <w:szCs w:val="21"/>
        </w:rPr>
        <w:t>表2 山东省《挥发性有机物及恶臭污染物排放标准 化学工业企业污水处理厂》（DB37）</w:t>
      </w:r>
    </w:p>
    <w:tbl>
      <w:tblPr>
        <w:tblStyle w:val="28"/>
        <w:tblW w:w="8522" w:type="dxa"/>
        <w:tblInd w:w="0" w:type="dxa"/>
        <w:tblLayout w:type="fixed"/>
        <w:tblCellMar>
          <w:top w:w="0" w:type="dxa"/>
          <w:left w:w="108" w:type="dxa"/>
          <w:bottom w:w="0" w:type="dxa"/>
          <w:right w:w="108" w:type="dxa"/>
        </w:tblCellMar>
      </w:tblPr>
      <w:tblGrid>
        <w:gridCol w:w="2726"/>
        <w:gridCol w:w="2853"/>
        <w:gridCol w:w="2943"/>
      </w:tblGrid>
      <w:tr>
        <w:tblPrEx>
          <w:tblLayout w:type="fixed"/>
          <w:tblCellMar>
            <w:top w:w="0" w:type="dxa"/>
            <w:left w:w="108" w:type="dxa"/>
            <w:bottom w:w="0" w:type="dxa"/>
            <w:right w:w="108" w:type="dxa"/>
          </w:tblCellMar>
        </w:tblPrEx>
        <w:trPr>
          <w:trHeight w:val="270" w:hRule="atLeast"/>
        </w:trPr>
        <w:tc>
          <w:tcPr>
            <w:tcW w:w="272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序号</w:t>
            </w:r>
          </w:p>
        </w:tc>
        <w:tc>
          <w:tcPr>
            <w:tcW w:w="2853"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污染项目</w:t>
            </w:r>
          </w:p>
        </w:tc>
        <w:tc>
          <w:tcPr>
            <w:tcW w:w="2943"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最高允许排放浓度（mg/m</w:t>
            </w:r>
            <w:r>
              <w:rPr>
                <w:rFonts w:ascii="Times New Roman" w:hAnsi="Times New Roman" w:eastAsiaTheme="minorEastAsia"/>
                <w:sz w:val="18"/>
                <w:szCs w:val="18"/>
                <w:vertAlign w:val="superscript"/>
              </w:rPr>
              <w:t>3</w:t>
            </w:r>
            <w:r>
              <w:rPr>
                <w:rFonts w:ascii="Times New Roman" w:hAnsi="Times New Roman" w:eastAsiaTheme="minorEastAsia"/>
                <w:b/>
                <w:kern w:val="0"/>
                <w:sz w:val="18"/>
                <w:szCs w:val="18"/>
              </w:rPr>
              <w:t>）</w:t>
            </w:r>
          </w:p>
        </w:tc>
      </w:tr>
      <w:tr>
        <w:tblPrEx>
          <w:tblLayout w:type="fixed"/>
          <w:tblCellMar>
            <w:top w:w="0" w:type="dxa"/>
            <w:left w:w="108" w:type="dxa"/>
            <w:bottom w:w="0" w:type="dxa"/>
            <w:right w:w="108" w:type="dxa"/>
          </w:tblCellMar>
        </w:tblPrEx>
        <w:trPr>
          <w:trHeight w:val="270" w:hRule="atLeast"/>
        </w:trPr>
        <w:tc>
          <w:tcPr>
            <w:tcW w:w="2726"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c>
          <w:tcPr>
            <w:tcW w:w="2853"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苯系物</w:t>
            </w:r>
          </w:p>
        </w:tc>
        <w:tc>
          <w:tcPr>
            <w:tcW w:w="2943"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r>
      <w:tr>
        <w:tblPrEx>
          <w:tblLayout w:type="fixed"/>
          <w:tblCellMar>
            <w:top w:w="0" w:type="dxa"/>
            <w:left w:w="108" w:type="dxa"/>
            <w:bottom w:w="0" w:type="dxa"/>
            <w:right w:w="108" w:type="dxa"/>
          </w:tblCellMar>
        </w:tblPrEx>
        <w:trPr>
          <w:trHeight w:val="270" w:hRule="atLeast"/>
        </w:trPr>
        <w:tc>
          <w:tcPr>
            <w:tcW w:w="2726"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w:t>
            </w:r>
          </w:p>
        </w:tc>
        <w:tc>
          <w:tcPr>
            <w:tcW w:w="2853"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非甲烷总烃</w:t>
            </w:r>
          </w:p>
        </w:tc>
        <w:tc>
          <w:tcPr>
            <w:tcW w:w="2943"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r>
    </w:tbl>
    <w:p>
      <w:pPr>
        <w:jc w:val="center"/>
        <w:rPr>
          <w:rFonts w:ascii="Times New Roman" w:hAnsi="Times New Roman"/>
        </w:rPr>
      </w:pPr>
    </w:p>
    <w:p>
      <w:pPr>
        <w:spacing w:line="360" w:lineRule="auto"/>
        <w:ind w:firstLine="420" w:firstLineChars="200"/>
        <w:jc w:val="center"/>
        <w:rPr>
          <w:rFonts w:ascii="Times New Roman" w:hAnsi="Times New Roman" w:eastAsia="黑体"/>
          <w:szCs w:val="21"/>
        </w:rPr>
      </w:pPr>
      <w:r>
        <w:rPr>
          <w:rFonts w:ascii="Times New Roman" w:hAnsi="Times New Roman" w:eastAsia="黑体"/>
          <w:szCs w:val="21"/>
        </w:rPr>
        <w:t xml:space="preserve">表3 </w:t>
      </w:r>
      <w:r>
        <w:rPr>
          <w:rFonts w:hint="eastAsia" w:ascii="Times New Roman" w:hAnsi="Times New Roman" w:eastAsia="黑体"/>
          <w:szCs w:val="21"/>
        </w:rPr>
        <w:t>山东省</w:t>
      </w:r>
      <w:r>
        <w:rPr>
          <w:rFonts w:ascii="Times New Roman" w:hAnsi="Times New Roman" w:eastAsia="黑体"/>
          <w:szCs w:val="21"/>
        </w:rPr>
        <w:t>《挥发性有机物排放标准</w:t>
      </w:r>
      <w:r>
        <w:rPr>
          <w:rFonts w:hint="eastAsia" w:ascii="Times New Roman" w:hAnsi="Times New Roman" w:eastAsia="黑体"/>
          <w:szCs w:val="21"/>
        </w:rPr>
        <w:t xml:space="preserve"> 第2部分 </w:t>
      </w:r>
      <w:r>
        <w:rPr>
          <w:rFonts w:ascii="Times New Roman" w:hAnsi="Times New Roman" w:eastAsia="黑体"/>
          <w:szCs w:val="21"/>
        </w:rPr>
        <w:t>铝型材工业》（DB37）</w:t>
      </w:r>
    </w:p>
    <w:tbl>
      <w:tblPr>
        <w:tblStyle w:val="28"/>
        <w:tblW w:w="8522" w:type="dxa"/>
        <w:tblInd w:w="0" w:type="dxa"/>
        <w:tblLayout w:type="fixed"/>
        <w:tblCellMar>
          <w:top w:w="0" w:type="dxa"/>
          <w:left w:w="108" w:type="dxa"/>
          <w:bottom w:w="0" w:type="dxa"/>
          <w:right w:w="108" w:type="dxa"/>
        </w:tblCellMar>
      </w:tblPr>
      <w:tblGrid>
        <w:gridCol w:w="1501"/>
        <w:gridCol w:w="2506"/>
        <w:gridCol w:w="2115"/>
        <w:gridCol w:w="2400"/>
      </w:tblGrid>
      <w:tr>
        <w:tblPrEx>
          <w:tblLayout w:type="fixed"/>
          <w:tblCellMar>
            <w:top w:w="0" w:type="dxa"/>
            <w:left w:w="108" w:type="dxa"/>
            <w:bottom w:w="0" w:type="dxa"/>
            <w:right w:w="108" w:type="dxa"/>
          </w:tblCellMar>
        </w:tblPrEx>
        <w:trPr>
          <w:trHeight w:val="270" w:hRule="atLeast"/>
        </w:trPr>
        <w:tc>
          <w:tcPr>
            <w:tcW w:w="1501"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序号</w:t>
            </w:r>
          </w:p>
        </w:tc>
        <w:tc>
          <w:tcPr>
            <w:tcW w:w="2506"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污染项目</w:t>
            </w:r>
          </w:p>
        </w:tc>
        <w:tc>
          <w:tcPr>
            <w:tcW w:w="4515" w:type="dxa"/>
            <w:gridSpan w:val="2"/>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最高允许排放浓度（mg/m</w:t>
            </w:r>
            <w:r>
              <w:rPr>
                <w:rFonts w:ascii="Times New Roman" w:hAnsi="Times New Roman" w:eastAsiaTheme="minorEastAsia"/>
                <w:sz w:val="18"/>
                <w:szCs w:val="18"/>
                <w:vertAlign w:val="superscript"/>
              </w:rPr>
              <w:t>3</w:t>
            </w:r>
            <w:r>
              <w:rPr>
                <w:rFonts w:ascii="Times New Roman" w:hAnsi="Times New Roman" w:eastAsiaTheme="minorEastAsia"/>
                <w:b/>
                <w:kern w:val="0"/>
                <w:sz w:val="18"/>
                <w:szCs w:val="18"/>
              </w:rPr>
              <w:t>）</w:t>
            </w:r>
          </w:p>
        </w:tc>
      </w:tr>
      <w:tr>
        <w:tblPrEx>
          <w:tblLayout w:type="fixed"/>
          <w:tblCellMar>
            <w:top w:w="0" w:type="dxa"/>
            <w:left w:w="108" w:type="dxa"/>
            <w:bottom w:w="0" w:type="dxa"/>
            <w:right w:w="108" w:type="dxa"/>
          </w:tblCellMar>
        </w:tblPrEx>
        <w:trPr>
          <w:trHeight w:val="270" w:hRule="atLeast"/>
        </w:trPr>
        <w:tc>
          <w:tcPr>
            <w:tcW w:w="150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2506"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2115"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I时段</w:t>
            </w:r>
          </w:p>
        </w:tc>
        <w:tc>
          <w:tcPr>
            <w:tcW w:w="240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II时段</w:t>
            </w:r>
          </w:p>
        </w:tc>
      </w:tr>
      <w:tr>
        <w:tblPrEx>
          <w:tblLayout w:type="fixed"/>
          <w:tblCellMar>
            <w:top w:w="0" w:type="dxa"/>
            <w:left w:w="108" w:type="dxa"/>
            <w:bottom w:w="0" w:type="dxa"/>
            <w:right w:w="108" w:type="dxa"/>
          </w:tblCellMar>
        </w:tblPrEx>
        <w:trPr>
          <w:trHeight w:val="270" w:hRule="atLeast"/>
        </w:trPr>
        <w:tc>
          <w:tcPr>
            <w:tcW w:w="150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c>
          <w:tcPr>
            <w:tcW w:w="250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2115"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c>
          <w:tcPr>
            <w:tcW w:w="240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r>
      <w:tr>
        <w:tblPrEx>
          <w:tblLayout w:type="fixed"/>
          <w:tblCellMar>
            <w:top w:w="0" w:type="dxa"/>
            <w:left w:w="108" w:type="dxa"/>
            <w:bottom w:w="0" w:type="dxa"/>
            <w:right w:w="108" w:type="dxa"/>
          </w:tblCellMar>
        </w:tblPrEx>
        <w:trPr>
          <w:trHeight w:val="270" w:hRule="atLeast"/>
        </w:trPr>
        <w:tc>
          <w:tcPr>
            <w:tcW w:w="150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w:t>
            </w:r>
          </w:p>
        </w:tc>
        <w:tc>
          <w:tcPr>
            <w:tcW w:w="250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2115"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w:t>
            </w:r>
          </w:p>
        </w:tc>
        <w:tc>
          <w:tcPr>
            <w:tcW w:w="240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w:t>
            </w:r>
          </w:p>
        </w:tc>
      </w:tr>
      <w:tr>
        <w:tblPrEx>
          <w:tblLayout w:type="fixed"/>
          <w:tblCellMar>
            <w:top w:w="0" w:type="dxa"/>
            <w:left w:w="108" w:type="dxa"/>
            <w:bottom w:w="0" w:type="dxa"/>
            <w:right w:w="108" w:type="dxa"/>
          </w:tblCellMar>
        </w:tblPrEx>
        <w:trPr>
          <w:trHeight w:val="270" w:hRule="atLeast"/>
        </w:trPr>
        <w:tc>
          <w:tcPr>
            <w:tcW w:w="150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w:t>
            </w:r>
          </w:p>
        </w:tc>
        <w:tc>
          <w:tcPr>
            <w:tcW w:w="250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二甲苯</w:t>
            </w:r>
          </w:p>
        </w:tc>
        <w:tc>
          <w:tcPr>
            <w:tcW w:w="2115"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c>
          <w:tcPr>
            <w:tcW w:w="240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w:t>
            </w:r>
          </w:p>
        </w:tc>
      </w:tr>
      <w:tr>
        <w:tblPrEx>
          <w:tblLayout w:type="fixed"/>
        </w:tblPrEx>
        <w:trPr>
          <w:trHeight w:val="270" w:hRule="atLeast"/>
        </w:trPr>
        <w:tc>
          <w:tcPr>
            <w:tcW w:w="150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w:t>
            </w:r>
          </w:p>
        </w:tc>
        <w:tc>
          <w:tcPr>
            <w:tcW w:w="250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苯系物</w:t>
            </w:r>
          </w:p>
        </w:tc>
        <w:tc>
          <w:tcPr>
            <w:tcW w:w="2115"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w:t>
            </w:r>
          </w:p>
        </w:tc>
        <w:tc>
          <w:tcPr>
            <w:tcW w:w="240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r>
      <w:tr>
        <w:tblPrEx>
          <w:tblLayout w:type="fixed"/>
          <w:tblCellMar>
            <w:top w:w="0" w:type="dxa"/>
            <w:left w:w="108" w:type="dxa"/>
            <w:bottom w:w="0" w:type="dxa"/>
            <w:right w:w="108" w:type="dxa"/>
          </w:tblCellMar>
        </w:tblPrEx>
        <w:trPr>
          <w:trHeight w:val="270" w:hRule="atLeast"/>
        </w:trPr>
        <w:tc>
          <w:tcPr>
            <w:tcW w:w="150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w:t>
            </w:r>
          </w:p>
        </w:tc>
        <w:tc>
          <w:tcPr>
            <w:tcW w:w="250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VOCs</w:t>
            </w:r>
          </w:p>
        </w:tc>
        <w:tc>
          <w:tcPr>
            <w:tcW w:w="2115"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60</w:t>
            </w:r>
          </w:p>
        </w:tc>
        <w:tc>
          <w:tcPr>
            <w:tcW w:w="240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w:t>
            </w:r>
          </w:p>
        </w:tc>
      </w:tr>
    </w:tbl>
    <w:p>
      <w:pPr>
        <w:spacing w:line="360" w:lineRule="auto"/>
        <w:rPr>
          <w:rFonts w:ascii="Times New Roman" w:hAnsi="Times New Roman"/>
        </w:rPr>
      </w:pPr>
    </w:p>
    <w:p>
      <w:pPr>
        <w:spacing w:line="360" w:lineRule="auto"/>
        <w:ind w:firstLine="420" w:firstLineChars="200"/>
        <w:jc w:val="center"/>
        <w:rPr>
          <w:rFonts w:ascii="Times New Roman" w:hAnsi="Times New Roman" w:eastAsia="黑体"/>
          <w:szCs w:val="21"/>
        </w:rPr>
      </w:pPr>
      <w:r>
        <w:rPr>
          <w:rFonts w:ascii="Times New Roman" w:hAnsi="Times New Roman" w:eastAsia="黑体"/>
          <w:szCs w:val="21"/>
        </w:rPr>
        <w:t xml:space="preserve">表4 </w:t>
      </w:r>
      <w:r>
        <w:rPr>
          <w:rFonts w:hint="eastAsia" w:ascii="Times New Roman" w:hAnsi="Times New Roman" w:eastAsia="黑体"/>
          <w:szCs w:val="21"/>
        </w:rPr>
        <w:t>山东省</w:t>
      </w:r>
      <w:r>
        <w:rPr>
          <w:rFonts w:ascii="Times New Roman" w:hAnsi="Times New Roman" w:eastAsia="黑体"/>
          <w:szCs w:val="21"/>
        </w:rPr>
        <w:t>《挥发性有机物排放标准</w:t>
      </w:r>
      <w:r>
        <w:rPr>
          <w:rFonts w:hint="eastAsia" w:ascii="Times New Roman" w:hAnsi="Times New Roman" w:eastAsia="黑体"/>
          <w:szCs w:val="21"/>
        </w:rPr>
        <w:t xml:space="preserve"> 第3部分 </w:t>
      </w:r>
      <w:r>
        <w:rPr>
          <w:rFonts w:ascii="Times New Roman" w:hAnsi="Times New Roman" w:eastAsia="黑体"/>
          <w:szCs w:val="21"/>
        </w:rPr>
        <w:t>家具制造业》（DB37）</w:t>
      </w:r>
    </w:p>
    <w:tbl>
      <w:tblPr>
        <w:tblStyle w:val="28"/>
        <w:tblW w:w="8522" w:type="dxa"/>
        <w:tblInd w:w="0" w:type="dxa"/>
        <w:tblLayout w:type="fixed"/>
        <w:tblCellMar>
          <w:top w:w="0" w:type="dxa"/>
          <w:left w:w="108" w:type="dxa"/>
          <w:bottom w:w="0" w:type="dxa"/>
          <w:right w:w="108" w:type="dxa"/>
        </w:tblCellMar>
      </w:tblPr>
      <w:tblGrid>
        <w:gridCol w:w="627"/>
        <w:gridCol w:w="1933"/>
        <w:gridCol w:w="1329"/>
        <w:gridCol w:w="1553"/>
        <w:gridCol w:w="3080"/>
      </w:tblGrid>
      <w:tr>
        <w:tblPrEx>
          <w:tblLayout w:type="fixed"/>
          <w:tblCellMar>
            <w:top w:w="0" w:type="dxa"/>
            <w:left w:w="108" w:type="dxa"/>
            <w:bottom w:w="0" w:type="dxa"/>
            <w:right w:w="108" w:type="dxa"/>
          </w:tblCellMar>
        </w:tblPrEx>
        <w:trPr>
          <w:trHeight w:val="270" w:hRule="atLeast"/>
        </w:trPr>
        <w:tc>
          <w:tcPr>
            <w:tcW w:w="627"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序号</w:t>
            </w:r>
          </w:p>
        </w:tc>
        <w:tc>
          <w:tcPr>
            <w:tcW w:w="1933"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污染项目</w:t>
            </w:r>
          </w:p>
        </w:tc>
        <w:tc>
          <w:tcPr>
            <w:tcW w:w="2882" w:type="dxa"/>
            <w:gridSpan w:val="2"/>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最高允许排放浓度（mg/m</w:t>
            </w:r>
            <w:r>
              <w:rPr>
                <w:rFonts w:ascii="Times New Roman" w:hAnsi="Times New Roman" w:eastAsiaTheme="minorEastAsia"/>
                <w:sz w:val="18"/>
                <w:szCs w:val="18"/>
                <w:vertAlign w:val="superscript"/>
              </w:rPr>
              <w:t>3</w:t>
            </w:r>
            <w:r>
              <w:rPr>
                <w:rFonts w:ascii="Times New Roman" w:hAnsi="Times New Roman" w:eastAsiaTheme="minorEastAsia"/>
                <w:b/>
                <w:kern w:val="0"/>
                <w:sz w:val="18"/>
                <w:szCs w:val="18"/>
              </w:rPr>
              <w:t>）</w:t>
            </w:r>
          </w:p>
        </w:tc>
        <w:tc>
          <w:tcPr>
            <w:tcW w:w="3080"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b/>
                <w:kern w:val="0"/>
                <w:sz w:val="18"/>
                <w:szCs w:val="18"/>
              </w:rPr>
            </w:pPr>
            <w:r>
              <w:rPr>
                <w:rFonts w:ascii="Times New Roman" w:hAnsi="Times New Roman" w:eastAsiaTheme="minorEastAsia"/>
                <w:b/>
                <w:kern w:val="0"/>
                <w:sz w:val="18"/>
                <w:szCs w:val="18"/>
              </w:rPr>
              <w:t>厂界监控点浓度限值（mg/m</w:t>
            </w:r>
            <w:r>
              <w:rPr>
                <w:rFonts w:ascii="Times New Roman" w:hAnsi="Times New Roman" w:eastAsiaTheme="minorEastAsia"/>
                <w:sz w:val="18"/>
                <w:szCs w:val="18"/>
                <w:vertAlign w:val="superscript"/>
              </w:rPr>
              <w:t>3</w:t>
            </w:r>
            <w:r>
              <w:rPr>
                <w:rFonts w:ascii="Times New Roman" w:hAnsi="Times New Roman" w:eastAsiaTheme="minorEastAsia"/>
                <w:b/>
                <w:kern w:val="0"/>
                <w:sz w:val="18"/>
                <w:szCs w:val="18"/>
              </w:rPr>
              <w:t>）</w:t>
            </w:r>
          </w:p>
        </w:tc>
      </w:tr>
      <w:tr>
        <w:tblPrEx>
          <w:tblLayout w:type="fixed"/>
          <w:tblCellMar>
            <w:top w:w="0" w:type="dxa"/>
            <w:left w:w="108" w:type="dxa"/>
            <w:bottom w:w="0" w:type="dxa"/>
            <w:right w:w="108" w:type="dxa"/>
          </w:tblCellMar>
        </w:tblPrEx>
        <w:trPr>
          <w:trHeight w:val="270" w:hRule="atLeast"/>
        </w:trPr>
        <w:tc>
          <w:tcPr>
            <w:tcW w:w="627"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193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132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I时段</w:t>
            </w:r>
          </w:p>
        </w:tc>
        <w:tc>
          <w:tcPr>
            <w:tcW w:w="1553"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II时段</w:t>
            </w:r>
          </w:p>
        </w:tc>
        <w:tc>
          <w:tcPr>
            <w:tcW w:w="3080"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627"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c>
          <w:tcPr>
            <w:tcW w:w="1933"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132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c>
          <w:tcPr>
            <w:tcW w:w="1553"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w:t>
            </w:r>
          </w:p>
        </w:tc>
        <w:tc>
          <w:tcPr>
            <w:tcW w:w="30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w:t>
            </w:r>
          </w:p>
        </w:tc>
      </w:tr>
      <w:tr>
        <w:tblPrEx>
          <w:tblLayout w:type="fixed"/>
          <w:tblCellMar>
            <w:top w:w="0" w:type="dxa"/>
            <w:left w:w="108" w:type="dxa"/>
            <w:bottom w:w="0" w:type="dxa"/>
            <w:right w:w="108" w:type="dxa"/>
          </w:tblCellMar>
        </w:tblPrEx>
        <w:trPr>
          <w:trHeight w:val="270" w:hRule="atLeast"/>
        </w:trPr>
        <w:tc>
          <w:tcPr>
            <w:tcW w:w="627"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w:t>
            </w:r>
          </w:p>
        </w:tc>
        <w:tc>
          <w:tcPr>
            <w:tcW w:w="1933"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甲苯与二甲苯合计</w:t>
            </w:r>
          </w:p>
        </w:tc>
        <w:tc>
          <w:tcPr>
            <w:tcW w:w="132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w:t>
            </w:r>
          </w:p>
        </w:tc>
        <w:tc>
          <w:tcPr>
            <w:tcW w:w="1553"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w:t>
            </w:r>
          </w:p>
        </w:tc>
        <w:tc>
          <w:tcPr>
            <w:tcW w:w="30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w:t>
            </w:r>
          </w:p>
        </w:tc>
      </w:tr>
      <w:tr>
        <w:tblPrEx>
          <w:tblLayout w:type="fixed"/>
          <w:tblCellMar>
            <w:top w:w="0" w:type="dxa"/>
            <w:left w:w="108" w:type="dxa"/>
            <w:bottom w:w="0" w:type="dxa"/>
            <w:right w:w="108" w:type="dxa"/>
          </w:tblCellMar>
        </w:tblPrEx>
        <w:trPr>
          <w:trHeight w:val="270" w:hRule="atLeast"/>
        </w:trPr>
        <w:tc>
          <w:tcPr>
            <w:tcW w:w="627"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w:t>
            </w:r>
          </w:p>
        </w:tc>
        <w:tc>
          <w:tcPr>
            <w:tcW w:w="1933"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VOCs</w:t>
            </w:r>
          </w:p>
        </w:tc>
        <w:tc>
          <w:tcPr>
            <w:tcW w:w="132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1553"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w:t>
            </w:r>
          </w:p>
        </w:tc>
        <w:tc>
          <w:tcPr>
            <w:tcW w:w="308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w:t>
            </w:r>
          </w:p>
        </w:tc>
      </w:tr>
    </w:tbl>
    <w:p>
      <w:pPr>
        <w:spacing w:line="360" w:lineRule="auto"/>
        <w:ind w:firstLine="420" w:firstLineChars="200"/>
        <w:jc w:val="center"/>
        <w:rPr>
          <w:rFonts w:ascii="Times New Roman" w:hAnsi="Times New Roman"/>
          <w:szCs w:val="21"/>
        </w:rPr>
      </w:pPr>
    </w:p>
    <w:p>
      <w:pPr>
        <w:spacing w:line="360" w:lineRule="auto"/>
        <w:ind w:firstLine="420" w:firstLineChars="200"/>
        <w:jc w:val="center"/>
        <w:rPr>
          <w:rFonts w:ascii="Times New Roman" w:hAnsi="Times New Roman" w:eastAsia="黑体"/>
          <w:szCs w:val="21"/>
        </w:rPr>
      </w:pPr>
      <w:r>
        <w:rPr>
          <w:rFonts w:ascii="Times New Roman" w:hAnsi="Times New Roman" w:eastAsia="黑体"/>
          <w:szCs w:val="21"/>
        </w:rPr>
        <w:t xml:space="preserve">表5 </w:t>
      </w:r>
      <w:r>
        <w:rPr>
          <w:rFonts w:hint="eastAsia" w:ascii="Times New Roman" w:hAnsi="Times New Roman" w:eastAsia="黑体"/>
          <w:szCs w:val="21"/>
        </w:rPr>
        <w:t>山东省</w:t>
      </w:r>
      <w:r>
        <w:rPr>
          <w:rFonts w:ascii="Times New Roman" w:hAnsi="Times New Roman" w:eastAsia="黑体"/>
          <w:szCs w:val="21"/>
        </w:rPr>
        <w:t>《挥发性有机物排放标准</w:t>
      </w:r>
      <w:r>
        <w:rPr>
          <w:rFonts w:hint="eastAsia" w:ascii="Times New Roman" w:hAnsi="Times New Roman" w:eastAsia="黑体"/>
          <w:szCs w:val="21"/>
        </w:rPr>
        <w:t xml:space="preserve"> 第4部分 </w:t>
      </w:r>
      <w:r>
        <w:rPr>
          <w:rFonts w:ascii="Times New Roman" w:hAnsi="Times New Roman" w:eastAsia="黑体"/>
          <w:szCs w:val="21"/>
        </w:rPr>
        <w:t>印刷业》（DB37）</w:t>
      </w:r>
    </w:p>
    <w:tbl>
      <w:tblPr>
        <w:tblStyle w:val="28"/>
        <w:tblW w:w="8522" w:type="dxa"/>
        <w:tblInd w:w="0" w:type="dxa"/>
        <w:tblLayout w:type="fixed"/>
        <w:tblCellMar>
          <w:top w:w="0" w:type="dxa"/>
          <w:left w:w="108" w:type="dxa"/>
          <w:bottom w:w="0" w:type="dxa"/>
          <w:right w:w="108" w:type="dxa"/>
        </w:tblCellMar>
      </w:tblPr>
      <w:tblGrid>
        <w:gridCol w:w="777"/>
        <w:gridCol w:w="2045"/>
        <w:gridCol w:w="3002"/>
        <w:gridCol w:w="2698"/>
      </w:tblGrid>
      <w:tr>
        <w:tblPrEx>
          <w:tblLayout w:type="fixed"/>
          <w:tblCellMar>
            <w:top w:w="0" w:type="dxa"/>
            <w:left w:w="108" w:type="dxa"/>
            <w:bottom w:w="0" w:type="dxa"/>
            <w:right w:w="108" w:type="dxa"/>
          </w:tblCellMar>
        </w:tblPrEx>
        <w:trPr>
          <w:trHeight w:val="270" w:hRule="atLeast"/>
        </w:trPr>
        <w:tc>
          <w:tcPr>
            <w:tcW w:w="77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序号</w:t>
            </w:r>
          </w:p>
        </w:tc>
        <w:tc>
          <w:tcPr>
            <w:tcW w:w="204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污染项目</w:t>
            </w:r>
          </w:p>
        </w:tc>
        <w:tc>
          <w:tcPr>
            <w:tcW w:w="300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最高允许排放浓度</w:t>
            </w:r>
            <w:r>
              <w:rPr>
                <w:rFonts w:ascii="Times New Roman" w:hAnsi="Times New Roman" w:eastAsiaTheme="minorEastAsia"/>
                <w:b/>
                <w:kern w:val="0"/>
                <w:sz w:val="18"/>
                <w:szCs w:val="18"/>
              </w:rPr>
              <w:t>（mg/m</w:t>
            </w:r>
            <w:r>
              <w:rPr>
                <w:rFonts w:ascii="Times New Roman" w:hAnsi="Times New Roman" w:eastAsiaTheme="minorEastAsia"/>
                <w:sz w:val="18"/>
                <w:szCs w:val="18"/>
                <w:vertAlign w:val="superscript"/>
              </w:rPr>
              <w:t>3</w:t>
            </w:r>
            <w:r>
              <w:rPr>
                <w:rFonts w:ascii="Times New Roman" w:hAnsi="Times New Roman" w:eastAsiaTheme="minorEastAsia"/>
                <w:b/>
                <w:kern w:val="0"/>
                <w:sz w:val="18"/>
                <w:szCs w:val="18"/>
              </w:rPr>
              <w:t>）</w:t>
            </w:r>
          </w:p>
        </w:tc>
        <w:tc>
          <w:tcPr>
            <w:tcW w:w="2698"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厂界监控点浓度限值</w:t>
            </w:r>
            <w:r>
              <w:rPr>
                <w:rFonts w:ascii="Times New Roman" w:hAnsi="Times New Roman" w:eastAsiaTheme="minorEastAsia"/>
                <w:b/>
                <w:kern w:val="0"/>
                <w:sz w:val="18"/>
                <w:szCs w:val="18"/>
              </w:rPr>
              <w:t>（mg/m</w:t>
            </w:r>
            <w:r>
              <w:rPr>
                <w:rFonts w:ascii="Times New Roman" w:hAnsi="Times New Roman" w:eastAsiaTheme="minorEastAsia"/>
                <w:sz w:val="18"/>
                <w:szCs w:val="18"/>
                <w:vertAlign w:val="superscript"/>
              </w:rPr>
              <w:t>3</w:t>
            </w:r>
            <w:r>
              <w:rPr>
                <w:rFonts w:ascii="Times New Roman" w:hAnsi="Times New Roman" w:eastAsiaTheme="minorEastAsia"/>
                <w:b/>
                <w:kern w:val="0"/>
                <w:sz w:val="18"/>
                <w:szCs w:val="18"/>
              </w:rPr>
              <w:t>）</w:t>
            </w:r>
          </w:p>
        </w:tc>
      </w:tr>
      <w:tr>
        <w:tblPrEx>
          <w:tblLayout w:type="fixed"/>
          <w:tblCellMar>
            <w:top w:w="0" w:type="dxa"/>
            <w:left w:w="108" w:type="dxa"/>
            <w:bottom w:w="0" w:type="dxa"/>
            <w:right w:w="108" w:type="dxa"/>
          </w:tblCellMar>
        </w:tblPrEx>
        <w:trPr>
          <w:trHeight w:val="270" w:hRule="atLeast"/>
        </w:trPr>
        <w:tc>
          <w:tcPr>
            <w:tcW w:w="777"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c>
          <w:tcPr>
            <w:tcW w:w="2045"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3002"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w:t>
            </w:r>
          </w:p>
        </w:tc>
        <w:tc>
          <w:tcPr>
            <w:tcW w:w="2698"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w:t>
            </w:r>
          </w:p>
        </w:tc>
      </w:tr>
      <w:tr>
        <w:tblPrEx>
          <w:tblLayout w:type="fixed"/>
          <w:tblCellMar>
            <w:top w:w="0" w:type="dxa"/>
            <w:left w:w="108" w:type="dxa"/>
            <w:bottom w:w="0" w:type="dxa"/>
            <w:right w:w="108" w:type="dxa"/>
          </w:tblCellMar>
        </w:tblPrEx>
        <w:trPr>
          <w:trHeight w:val="270" w:hRule="atLeast"/>
        </w:trPr>
        <w:tc>
          <w:tcPr>
            <w:tcW w:w="777"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w:t>
            </w:r>
          </w:p>
        </w:tc>
        <w:tc>
          <w:tcPr>
            <w:tcW w:w="2045"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3002"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w:t>
            </w:r>
          </w:p>
        </w:tc>
        <w:tc>
          <w:tcPr>
            <w:tcW w:w="2698"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w:t>
            </w:r>
          </w:p>
        </w:tc>
      </w:tr>
      <w:tr>
        <w:tblPrEx>
          <w:tblLayout w:type="fixed"/>
          <w:tblCellMar>
            <w:top w:w="0" w:type="dxa"/>
            <w:left w:w="108" w:type="dxa"/>
            <w:bottom w:w="0" w:type="dxa"/>
            <w:right w:w="108" w:type="dxa"/>
          </w:tblCellMar>
        </w:tblPrEx>
        <w:trPr>
          <w:trHeight w:val="312" w:hRule="atLeast"/>
        </w:trPr>
        <w:tc>
          <w:tcPr>
            <w:tcW w:w="777"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w:t>
            </w:r>
          </w:p>
        </w:tc>
        <w:tc>
          <w:tcPr>
            <w:tcW w:w="2045"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二甲苯</w:t>
            </w:r>
          </w:p>
        </w:tc>
        <w:tc>
          <w:tcPr>
            <w:tcW w:w="3002" w:type="dxa"/>
            <w:vMerge w:val="restart"/>
            <w:tcBorders>
              <w:top w:val="nil"/>
              <w:left w:val="single" w:color="auto" w:sz="4" w:space="0"/>
              <w:bottom w:val="single" w:color="000000"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c>
          <w:tcPr>
            <w:tcW w:w="2698" w:type="dxa"/>
            <w:vMerge w:val="restart"/>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w:t>
            </w:r>
          </w:p>
        </w:tc>
      </w:tr>
      <w:tr>
        <w:tblPrEx>
          <w:tblLayout w:type="fixed"/>
          <w:tblCellMar>
            <w:top w:w="0" w:type="dxa"/>
            <w:left w:w="108" w:type="dxa"/>
            <w:bottom w:w="0" w:type="dxa"/>
            <w:right w:w="108" w:type="dxa"/>
          </w:tblCellMar>
        </w:tblPrEx>
        <w:trPr>
          <w:trHeight w:val="312" w:hRule="atLeast"/>
        </w:trPr>
        <w:tc>
          <w:tcPr>
            <w:tcW w:w="777"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2045"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3002" w:type="dxa"/>
            <w:vMerge w:val="continue"/>
            <w:tcBorders>
              <w:top w:val="nil"/>
              <w:left w:val="single" w:color="auto" w:sz="4" w:space="0"/>
              <w:bottom w:val="single" w:color="000000"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2698" w:type="dxa"/>
            <w:vMerge w:val="continue"/>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r>
      <w:tr>
        <w:tblPrEx>
          <w:tblLayout w:type="fixed"/>
        </w:tblPrEx>
        <w:trPr>
          <w:trHeight w:val="312" w:hRule="atLeast"/>
        </w:trPr>
        <w:tc>
          <w:tcPr>
            <w:tcW w:w="777"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w:t>
            </w:r>
          </w:p>
        </w:tc>
        <w:tc>
          <w:tcPr>
            <w:tcW w:w="2045"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VOCs</w:t>
            </w:r>
          </w:p>
        </w:tc>
        <w:tc>
          <w:tcPr>
            <w:tcW w:w="3002" w:type="dxa"/>
            <w:tcBorders>
              <w:top w:val="nil"/>
              <w:left w:val="single" w:color="auto" w:sz="4" w:space="0"/>
              <w:bottom w:val="single" w:color="000000"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50</w:t>
            </w:r>
          </w:p>
        </w:tc>
        <w:tc>
          <w:tcPr>
            <w:tcW w:w="2698"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w:t>
            </w:r>
          </w:p>
        </w:tc>
      </w:tr>
    </w:tbl>
    <w:p>
      <w:pPr>
        <w:spacing w:line="360" w:lineRule="auto"/>
        <w:ind w:firstLine="480" w:firstLineChars="200"/>
        <w:rPr>
          <w:rFonts w:hint="eastAsia" w:ascii="Times New Roman" w:hAnsi="Times New Roman"/>
          <w:sz w:val="24"/>
        </w:rPr>
      </w:pPr>
    </w:p>
    <w:p>
      <w:pPr>
        <w:widowControl/>
        <w:spacing w:line="360" w:lineRule="auto"/>
        <w:rPr>
          <w:rFonts w:ascii="Times New Roman" w:hAnsi="Times New Roman" w:eastAsia="黑体"/>
          <w:color w:val="000000"/>
          <w:szCs w:val="21"/>
        </w:rPr>
      </w:pPr>
      <w:r>
        <w:rPr>
          <w:rFonts w:ascii="Times New Roman" w:hAnsi="Times New Roman" w:eastAsia="黑体"/>
          <w:color w:val="000000"/>
          <w:szCs w:val="21"/>
        </w:rPr>
        <w:t>2.2.3环境空气质量监测对PAMS排放标准的限值要求</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为改善臭氧污染状况，欧盟国家强制监测环境空气中31种臭氧前体物；美国环保署对各个监测点位实时监测57种PAMS物质并随时公布监测数据；日本强制监测58种组分（包括α和β蒎烯）。我国还没有形成对VOCs的有效管理，对VOCs环境基准的研究尚处于起步阶段，未纳入环境统计管理体系。</w:t>
      </w:r>
    </w:p>
    <w:p>
      <w:pPr>
        <w:widowControl/>
        <w:spacing w:line="360" w:lineRule="auto"/>
        <w:rPr>
          <w:rFonts w:ascii="Times New Roman" w:hAnsi="Times New Roman" w:eastAsia="黑体"/>
          <w:color w:val="000000"/>
          <w:szCs w:val="21"/>
        </w:rPr>
      </w:pPr>
      <w:r>
        <w:rPr>
          <w:rFonts w:ascii="Times New Roman" w:hAnsi="Times New Roman" w:eastAsia="黑体"/>
          <w:color w:val="000000"/>
          <w:szCs w:val="21"/>
        </w:rPr>
        <w:t>2.2.4环境保护重点工作涉及的污染物项目监测要求</w:t>
      </w:r>
    </w:p>
    <w:p>
      <w:pPr>
        <w:spacing w:line="360" w:lineRule="auto"/>
        <w:ind w:firstLine="480" w:firstLineChars="200"/>
        <w:rPr>
          <w:rFonts w:ascii="Times New Roman" w:hAnsi="Times New Roman" w:eastAsiaTheme="minorEastAsia"/>
          <w:szCs w:val="21"/>
        </w:rPr>
      </w:pPr>
      <w:r>
        <w:rPr>
          <w:rFonts w:ascii="Times New Roman" w:hAnsi="Times New Roman" w:eastAsiaTheme="minorEastAsia"/>
          <w:sz w:val="24"/>
        </w:rPr>
        <w:t>《</w:t>
      </w:r>
      <w:r>
        <w:rPr>
          <w:rFonts w:ascii="Times New Roman" w:hAnsi="Times New Roman" w:eastAsiaTheme="minorEastAsia"/>
          <w:szCs w:val="21"/>
        </w:rPr>
        <w:t>环境空气质量评价技术规范》评价标准新增臭氧浓度指标，当在光照强度大、温度高的气象条件下臭氧经常成为首要污染物，使空气质量达标形势更为严峻。但臭氧并不是由污染源直接排放产生，而是排放到大气中的NOx与VOCs发生光化学反应生成。随着2013年国务院发布“大气十条”以来，二氧化硫、氮氧化物的控制达到了初步效果，VOCs的排放量却呈增加态势，据估计VOCs的排放量已达2500万吨左右。2010年重点区域代表性行业VOCs排放量最大的区域为山东省，达79.6万吨</w:t>
      </w:r>
      <w:r>
        <w:rPr>
          <w:rFonts w:ascii="Times New Roman" w:hAnsi="Times New Roman" w:eastAsiaTheme="minorEastAsia"/>
          <w:szCs w:val="21"/>
          <w:vertAlign w:val="superscript"/>
        </w:rPr>
        <w:t>[9]</w:t>
      </w:r>
      <w:r>
        <w:rPr>
          <w:rFonts w:ascii="Times New Roman" w:hAnsi="Times New Roman" w:eastAsiaTheme="minorEastAsia"/>
          <w:szCs w:val="21"/>
        </w:rPr>
        <w:t>。当前对氮氧化物的控制力度与对VOCs的控制力度不匹配，导致近年来臭氧污染呈现加剧态势。</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根据《山东省典型城市环境空气挥发性有机物污染调查》显示，57种PAMS组分是我省城市环境空气中较为丰富的VOCs物种，建立相应的实验室标准分析方法不仅满足实验室分析的需求，还可实现对在线监测仪器所得数据进行质量控制和比对。</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56" w:name="_Toc6391974"/>
      <w:bookmarkStart w:id="57" w:name="_Toc529882109"/>
      <w:bookmarkStart w:id="58" w:name="_Toc6480573"/>
      <w:r>
        <w:rPr>
          <w:rFonts w:ascii="Times New Roman" w:hAnsi="Times New Roman" w:eastAsia="黑体"/>
          <w:b w:val="0"/>
          <w:sz w:val="21"/>
          <w:szCs w:val="21"/>
        </w:rPr>
        <w:t>2.3现行污染物分析方法标准的实施情况和存在的问题</w:t>
      </w:r>
      <w:bookmarkEnd w:id="56"/>
      <w:bookmarkEnd w:id="57"/>
      <w:bookmarkEnd w:id="58"/>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我国于2015年颁布了关于环境空气中挥发性有机物分析的标准方法《环境空气 挥发性有机物的测定 罐采样/气相色谱-质谱法》（HJ759-2015）。该方法规定了环境空气中烯烃、烷烃、氯代烃、含硫有机物、含氧有机物和苯系物等65种挥发性有机物的测定方法。采用采样罐采集样品，经三级冷阱预浓缩后气相色谱质谱法分析，该标准分析方法对于分析环境空气中挥发性有机物具有很好的指导意义。2013年颁布《环境空气 挥发性有机物的测定 吸附管采样-热脱附/气相色谱-质谱法》（HJ644-2013），吸附管采集样品，加热解析后，采用气相色谱/质谱法分析卤代烃、苯系物和氯苯类35种挥发性有机物。</w:t>
      </w:r>
    </w:p>
    <w:p>
      <w:pPr>
        <w:spacing w:line="360" w:lineRule="auto"/>
        <w:ind w:firstLine="420" w:firstLineChars="200"/>
        <w:jc w:val="left"/>
        <w:rPr>
          <w:rFonts w:ascii="Times New Roman" w:hAnsi="Times New Roman" w:eastAsiaTheme="minorEastAsia"/>
          <w:szCs w:val="21"/>
        </w:rPr>
      </w:pPr>
      <w:r>
        <w:rPr>
          <w:rFonts w:ascii="Times New Roman" w:hAnsi="Times New Roman" w:eastAsiaTheme="minorEastAsia"/>
          <w:szCs w:val="21"/>
        </w:rPr>
        <w:t>目前我国现有国家标准中，现行方法标准仅涉及15种臭氧前体有机物，无针对臭氧前体物质分析建立标准分析方法。《环境空气 挥发性有机物的测定 罐采样/气相色谱-质谱法》（HJ759-2015）中涉及的组分见表6。2018年生态环境部科技标准司拟对HJ759-2015重新修订，增加臭氧前体有机物部分，预计2020年完成标准修订工作。</w:t>
      </w:r>
    </w:p>
    <w:p>
      <w:pPr>
        <w:spacing w:line="360" w:lineRule="auto"/>
        <w:ind w:firstLine="420" w:firstLineChars="200"/>
        <w:jc w:val="center"/>
        <w:rPr>
          <w:rFonts w:ascii="Times New Roman" w:hAnsi="Times New Roman" w:eastAsia="黑体"/>
          <w:szCs w:val="21"/>
        </w:rPr>
      </w:pPr>
      <w:r>
        <w:rPr>
          <w:rFonts w:ascii="Times New Roman" w:hAnsi="Times New Roman" w:eastAsia="黑体"/>
          <w:szCs w:val="21"/>
        </w:rPr>
        <w:t>表6  HJ759-2015环境保护标准中涉及的PAMS组分</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7"/>
        <w:gridCol w:w="3675"/>
        <w:gridCol w:w="1981"/>
        <w:gridCol w:w="1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序号</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英文名称</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中文名称</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CAS号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Benzene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71-43-2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1,3-Butadiene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1,3-丁二烯</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Cyclohexane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Ethyl benzene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1529" w:type="dxa"/>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4-Ethyltoluene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622-96-8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Heptane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Hexane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己烷</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Propylene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Styrene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Toluene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1,2,4-Trimethylbenzene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1,3,5-Trimethylbenzene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1,3,5-三甲苯</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o-Xylene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m-Xylene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间-二甲苯</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108-38-3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w:t>
            </w:r>
          </w:p>
        </w:tc>
        <w:tc>
          <w:tcPr>
            <w:tcW w:w="367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p-Xylene</w:t>
            </w:r>
          </w:p>
        </w:tc>
        <w:tc>
          <w:tcPr>
            <w:tcW w:w="19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对-二甲苯</w:t>
            </w:r>
          </w:p>
        </w:tc>
        <w:tc>
          <w:tcPr>
            <w:tcW w:w="152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106-42-3</w:t>
            </w:r>
          </w:p>
        </w:tc>
      </w:tr>
    </w:tbl>
    <w:p>
      <w:pPr>
        <w:rPr>
          <w:rFonts w:ascii="Times New Roman" w:hAnsi="Times New Roman"/>
        </w:rPr>
      </w:pPr>
    </w:p>
    <w:p>
      <w:pPr>
        <w:pStyle w:val="2"/>
        <w:spacing w:before="156" w:beforeLines="50" w:after="156" w:afterLines="50" w:line="360" w:lineRule="auto"/>
        <w:rPr>
          <w:rFonts w:ascii="Times New Roman" w:hAnsi="Times New Roman" w:eastAsia="黑体"/>
          <w:b w:val="0"/>
          <w:sz w:val="21"/>
          <w:szCs w:val="21"/>
        </w:rPr>
      </w:pPr>
      <w:bookmarkStart w:id="59" w:name="_Toc6480574"/>
      <w:bookmarkStart w:id="60" w:name="_Toc529882110"/>
      <w:bookmarkStart w:id="61" w:name="_Toc475305672"/>
      <w:bookmarkStart w:id="62" w:name="_Toc402283074"/>
      <w:bookmarkStart w:id="63" w:name="_Toc255720585"/>
      <w:r>
        <w:rPr>
          <w:rFonts w:ascii="Times New Roman" w:hAnsi="Times New Roman" w:eastAsia="黑体"/>
          <w:b w:val="0"/>
          <w:sz w:val="21"/>
          <w:szCs w:val="21"/>
        </w:rPr>
        <w:t>3 国内外相关分析方法研究</w:t>
      </w:r>
      <w:bookmarkEnd w:id="59"/>
      <w:bookmarkEnd w:id="60"/>
      <w:bookmarkEnd w:id="61"/>
      <w:bookmarkEnd w:id="62"/>
      <w:bookmarkEnd w:id="63"/>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64" w:name="_Toc6480575"/>
      <w:bookmarkStart w:id="65" w:name="_Toc6391976"/>
      <w:bookmarkStart w:id="66" w:name="_Toc529882111"/>
      <w:bookmarkStart w:id="67" w:name="_Toc475305673"/>
      <w:bookmarkStart w:id="68" w:name="_Toc380953710"/>
      <w:bookmarkStart w:id="69" w:name="_Toc274342152"/>
      <w:bookmarkStart w:id="70" w:name="_Toc274325257"/>
      <w:bookmarkStart w:id="71" w:name="_Toc274152021"/>
      <w:bookmarkStart w:id="72" w:name="_Toc362525269"/>
      <w:r>
        <w:rPr>
          <w:rFonts w:ascii="Times New Roman" w:hAnsi="Times New Roman" w:eastAsia="黑体"/>
          <w:b w:val="0"/>
          <w:sz w:val="21"/>
          <w:szCs w:val="21"/>
        </w:rPr>
        <w:t>3.1主要国家、地区及国际组织相关标准分析方法研究</w:t>
      </w:r>
      <w:bookmarkEnd w:id="64"/>
      <w:bookmarkEnd w:id="65"/>
      <w:bookmarkEnd w:id="66"/>
      <w:bookmarkEnd w:id="67"/>
      <w:bookmarkEnd w:id="68"/>
      <w:bookmarkEnd w:id="69"/>
      <w:bookmarkEnd w:id="70"/>
      <w:bookmarkEnd w:id="71"/>
      <w:bookmarkEnd w:id="72"/>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为评价挥发性有机物对近地面臭氧污染的影响，美国对臭氧前体物质的分析做了大量研究。分析方法主要包括在线监测分析和离线实验室分析方法两种。</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3.1.1美国EPA方法</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1）TO-12方法，在线采样分析或样品采集后离线分析环境空气中非甲烷有机物。样品经低温冷阱捕集后直接进检测器（FID）分析，丙烷作为校准气。该方法是对所有在FID上有信号响应的有机物总量分析，并未对单个目标组分分析。</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（2）美国环保署（United States Environmental Protection Agency,EPA）于1991年颁布了臭氧前体物样品采集和分析的技术支持性文件（Technical assistance document for sampling and analysis of ozone precursors）。该技术支持性文件规定了采样点位的布设、采样频次等要求，并对样品的前处理方式，特别是对除去样品中水分的环节提供了几种选择。样品分析采用气相色谱-火焰离子化检测器分析，可根据实验室内配置选择双柱双检测器，PLOT毛细管柱分析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4</w:t>
      </w:r>
      <w:r>
        <w:rPr>
          <w:rFonts w:ascii="Times New Roman" w:hAnsi="Times New Roman" w:eastAsiaTheme="minorEastAsia"/>
          <w:szCs w:val="21"/>
        </w:rPr>
        <w:t>组分，非极性的HP-1毛细管柱分析C</w:t>
      </w:r>
      <w:r>
        <w:rPr>
          <w:rFonts w:ascii="Times New Roman" w:hAnsi="Times New Roman" w:eastAsiaTheme="minorEastAsia"/>
          <w:szCs w:val="21"/>
          <w:vertAlign w:val="subscript"/>
        </w:rPr>
        <w:t>4</w:t>
      </w:r>
      <w:r>
        <w:rPr>
          <w:rFonts w:ascii="Times New Roman" w:hAnsi="Times New Roman" w:eastAsiaTheme="minorEastAsia"/>
          <w:szCs w:val="21"/>
        </w:rPr>
        <w:t>以上组分；也可选择冷柱温进样同时分析57种组分。</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3.1.2 其他组织的方法</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目前为止，未查到ISO、日本、欧盟等国家组织关于臭氧前体物分析的方法。Enthalpy Analytical公司有离线分析57种臭氧前体物质的作业指导书（ENT-167），采样罐采集样品后，经低温浓缩后气相色谱法检测分析，检测器为火焰离子化检测器。为有效分离乙烷、乙烯和乙炔3组分，采用冷柱温进样分析。</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73" w:name="_Toc6480576"/>
      <w:bookmarkStart w:id="74" w:name="_Toc6391977"/>
      <w:r>
        <w:rPr>
          <w:rFonts w:ascii="Times New Roman" w:hAnsi="Times New Roman" w:eastAsia="黑体"/>
          <w:b w:val="0"/>
          <w:sz w:val="21"/>
          <w:szCs w:val="21"/>
        </w:rPr>
        <w:t>3.2国内</w:t>
      </w:r>
      <w:r>
        <w:rPr>
          <w:rFonts w:hint="eastAsia" w:ascii="Times New Roman" w:hAnsi="Times New Roman" w:eastAsia="黑体"/>
          <w:b w:val="0"/>
          <w:sz w:val="21"/>
          <w:szCs w:val="21"/>
        </w:rPr>
        <w:t>相关标准分析方法研究</w:t>
      </w:r>
      <w:bookmarkEnd w:id="73"/>
      <w:bookmarkEnd w:id="74"/>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我国还未正式颁布臭氧前体有机污染物的标准监测分析方法。2018年我国为积极推进环境空气VOCs监测体系和能力建设，摸清生成臭氧的重点VOCs种类，掌握浓度水平和变化规律，有的放矢的开展臭氧污染防治工作，在全国重点地区开展环境空气挥发性有机物监测，并制定了《环境空气臭氧前体有机物手工监测技术要求》（试行）。该文件详细规定了样品的采集、测定方法及详细的质量保证和质量控制措施，对于臭氧前体有机物的测试方法并未做严格的规定，其中包括3个资料性附件供分析测试人员参考。包括罐采样/气相色谱-氢离子火焰检测器/质谱检测器联用法、罐采样/气相色谱-氢离子火焰检测法和罐采样/气相色谱-质谱法等，其中罐采样/气相色谱-质谱法是由我们前期的工作总结提供。文件未对3个监测分析方法的普适性、监测结果的差异性进行评价和比较。</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75" w:name="_Toc6391978"/>
      <w:bookmarkStart w:id="76" w:name="_Toc6480577"/>
      <w:r>
        <w:rPr>
          <w:rFonts w:ascii="Times New Roman" w:hAnsi="Times New Roman" w:eastAsia="黑体"/>
          <w:b w:val="0"/>
          <w:sz w:val="21"/>
          <w:szCs w:val="21"/>
        </w:rPr>
        <w:t>3.3文献报道的关于PAMS组分的分析方法</w:t>
      </w:r>
      <w:bookmarkEnd w:id="75"/>
      <w:bookmarkEnd w:id="76"/>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虽然目前并未有57种PAMS组分分析的标准方法，但关于环境空气中PAMS组分的文献报道有很多。离线分析方法中主要前处理方式和检测方法上存在差异，前处理方式主要有吸附管捕集-热脱附和低温冷阱预浓缩；同时分析57种组分采用冷柱温箱色谱分离后经火焰光度检测器（FID）分析或质谱检测器（MS）分析。具体情况见表7。</w:t>
      </w:r>
    </w:p>
    <w:p>
      <w:pPr>
        <w:spacing w:line="360" w:lineRule="auto"/>
        <w:ind w:firstLine="420" w:firstLineChars="200"/>
        <w:jc w:val="center"/>
        <w:rPr>
          <w:rFonts w:ascii="Times New Roman" w:hAnsi="Times New Roman" w:eastAsia="黑体"/>
          <w:szCs w:val="21"/>
        </w:rPr>
      </w:pPr>
      <w:r>
        <w:rPr>
          <w:rFonts w:ascii="Times New Roman" w:hAnsi="Times New Roman" w:eastAsia="黑体"/>
          <w:szCs w:val="21"/>
        </w:rPr>
        <w:t>表7 不同分析方法</w:t>
      </w:r>
    </w:p>
    <w:tbl>
      <w:tblPr>
        <w:tblStyle w:val="28"/>
        <w:tblW w:w="954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43"/>
        <w:gridCol w:w="1031"/>
        <w:gridCol w:w="2587"/>
        <w:gridCol w:w="3042"/>
        <w:gridCol w:w="1746"/>
        <w:gridCol w:w="6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38" w:hRule="atLeast"/>
        </w:trPr>
        <w:tc>
          <w:tcPr>
            <w:tcW w:w="443"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序号</w:t>
            </w:r>
          </w:p>
        </w:tc>
        <w:tc>
          <w:tcPr>
            <w:tcW w:w="1031"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方法</w:t>
            </w:r>
          </w:p>
        </w:tc>
        <w:tc>
          <w:tcPr>
            <w:tcW w:w="2587"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原理</w:t>
            </w:r>
          </w:p>
        </w:tc>
        <w:tc>
          <w:tcPr>
            <w:tcW w:w="304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特点</w:t>
            </w:r>
          </w:p>
        </w:tc>
        <w:tc>
          <w:tcPr>
            <w:tcW w:w="1746"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检出限</w:t>
            </w:r>
          </w:p>
        </w:tc>
        <w:tc>
          <w:tcPr>
            <w:tcW w:w="691"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参考文献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572" w:hRule="atLeast"/>
        </w:trPr>
        <w:tc>
          <w:tcPr>
            <w:tcW w:w="443"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1</w:t>
            </w:r>
          </w:p>
        </w:tc>
        <w:tc>
          <w:tcPr>
            <w:tcW w:w="1031"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低温捕集/热脱附-气相色谱法</w:t>
            </w:r>
          </w:p>
        </w:tc>
        <w:tc>
          <w:tcPr>
            <w:tcW w:w="2587"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样品在-78</w:t>
            </w:r>
            <w:r>
              <w:rPr>
                <w:rFonts w:hint="eastAsia" w:ascii="宋体" w:hAnsi="宋体" w:cs="宋体"/>
                <w:sz w:val="18"/>
                <w:szCs w:val="18"/>
              </w:rPr>
              <w:t>℃</w:t>
            </w:r>
            <w:r>
              <w:rPr>
                <w:rFonts w:ascii="Times New Roman" w:hAnsi="Times New Roman" w:eastAsiaTheme="minorEastAsia"/>
                <w:sz w:val="18"/>
                <w:szCs w:val="18"/>
              </w:rPr>
              <w:t>条件下经三合一材料的捕集管富集，迅速加热至280</w:t>
            </w:r>
            <w:r>
              <w:rPr>
                <w:rFonts w:hint="eastAsia" w:ascii="宋体" w:hAnsi="宋体" w:cs="宋体"/>
                <w:sz w:val="18"/>
                <w:szCs w:val="18"/>
              </w:rPr>
              <w:t>℃</w:t>
            </w:r>
            <w:r>
              <w:rPr>
                <w:rFonts w:ascii="Times New Roman" w:hAnsi="Times New Roman" w:eastAsiaTheme="minorEastAsia"/>
                <w:sz w:val="18"/>
                <w:szCs w:val="18"/>
              </w:rPr>
              <w:t>脱附，经色谱柱冷柱温分离后，火焰光度离子化检测器检测</w:t>
            </w:r>
          </w:p>
        </w:tc>
        <w:tc>
          <w:tcPr>
            <w:tcW w:w="304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优点：冷柱温进样分析，一根色谱柱同时分析C</w:t>
            </w:r>
            <w:r>
              <w:rPr>
                <w:rFonts w:ascii="Times New Roman" w:hAnsi="Times New Roman" w:eastAsiaTheme="minorEastAsia"/>
                <w:sz w:val="18"/>
                <w:szCs w:val="18"/>
                <w:vertAlign w:val="subscript"/>
              </w:rPr>
              <w:t>2</w:t>
            </w:r>
            <w:r>
              <w:rPr>
                <w:rFonts w:ascii="Times New Roman" w:hAnsi="Times New Roman" w:eastAsiaTheme="minorEastAsia"/>
                <w:sz w:val="18"/>
                <w:szCs w:val="18"/>
              </w:rPr>
              <w:t>-C</w:t>
            </w:r>
            <w:r>
              <w:rPr>
                <w:rFonts w:ascii="Times New Roman" w:hAnsi="Times New Roman" w:eastAsiaTheme="minorEastAsia"/>
                <w:sz w:val="18"/>
                <w:szCs w:val="18"/>
                <w:vertAlign w:val="subscript"/>
              </w:rPr>
              <w:t>12</w:t>
            </w:r>
            <w:r>
              <w:rPr>
                <w:rFonts w:ascii="Times New Roman" w:hAnsi="Times New Roman" w:eastAsiaTheme="minorEastAsia"/>
                <w:sz w:val="18"/>
                <w:szCs w:val="18"/>
              </w:rPr>
              <w:t>组分，FID检测器分析，灵敏度高。</w:t>
            </w:r>
          </w:p>
          <w:p>
            <w:pPr>
              <w:jc w:val="center"/>
              <w:rPr>
                <w:rFonts w:ascii="Times New Roman" w:hAnsi="Times New Roman" w:eastAsiaTheme="minorEastAsia"/>
                <w:sz w:val="18"/>
                <w:szCs w:val="18"/>
              </w:rPr>
            </w:pPr>
            <w:r>
              <w:rPr>
                <w:rFonts w:ascii="Times New Roman" w:hAnsi="Times New Roman" w:eastAsiaTheme="minorEastAsia"/>
                <w:sz w:val="18"/>
                <w:szCs w:val="18"/>
              </w:rPr>
              <w:t>缺点：未除水，可能会导致毛细管柱堵住，峰型变差</w:t>
            </w:r>
          </w:p>
        </w:tc>
        <w:tc>
          <w:tcPr>
            <w:tcW w:w="1746"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0.011-0.024nmol/mol</w:t>
            </w:r>
          </w:p>
        </w:tc>
        <w:tc>
          <w:tcPr>
            <w:tcW w:w="691"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128" w:hRule="atLeast"/>
        </w:trPr>
        <w:tc>
          <w:tcPr>
            <w:tcW w:w="443"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2</w:t>
            </w:r>
          </w:p>
        </w:tc>
        <w:tc>
          <w:tcPr>
            <w:tcW w:w="1031"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三级冷阱预浓缩-气相色谱法</w:t>
            </w:r>
          </w:p>
        </w:tc>
        <w:tc>
          <w:tcPr>
            <w:tcW w:w="2587"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样品经三级冷阱预浓缩系统浓缩后，经色谱柱冷柱温分离后，火焰光度离子化检测器检测</w:t>
            </w:r>
          </w:p>
        </w:tc>
        <w:tc>
          <w:tcPr>
            <w:tcW w:w="304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优点：三级冷阱预浓缩可有效除去样品中水分、二氧化碳、氮气等的干扰；冷柱温进样分析，一根色谱柱同时分析C</w:t>
            </w:r>
            <w:r>
              <w:rPr>
                <w:rFonts w:ascii="Times New Roman" w:hAnsi="Times New Roman" w:eastAsiaTheme="minorEastAsia"/>
                <w:sz w:val="18"/>
                <w:szCs w:val="18"/>
                <w:vertAlign w:val="subscript"/>
              </w:rPr>
              <w:t>2</w:t>
            </w:r>
            <w:r>
              <w:rPr>
                <w:rFonts w:ascii="Times New Roman" w:hAnsi="Times New Roman" w:eastAsiaTheme="minorEastAsia"/>
                <w:sz w:val="18"/>
                <w:szCs w:val="18"/>
              </w:rPr>
              <w:t>-C</w:t>
            </w:r>
            <w:r>
              <w:rPr>
                <w:rFonts w:ascii="Times New Roman" w:hAnsi="Times New Roman" w:eastAsiaTheme="minorEastAsia"/>
                <w:sz w:val="18"/>
                <w:szCs w:val="18"/>
                <w:vertAlign w:val="subscript"/>
              </w:rPr>
              <w:t>12</w:t>
            </w:r>
            <w:r>
              <w:rPr>
                <w:rFonts w:ascii="Times New Roman" w:hAnsi="Times New Roman" w:eastAsiaTheme="minorEastAsia"/>
                <w:sz w:val="18"/>
                <w:szCs w:val="18"/>
              </w:rPr>
              <w:t>组分，FID检测器分析，灵敏度高。</w:t>
            </w:r>
          </w:p>
          <w:p>
            <w:pPr>
              <w:jc w:val="center"/>
              <w:rPr>
                <w:rFonts w:ascii="Times New Roman" w:hAnsi="Times New Roman" w:eastAsiaTheme="minorEastAsia"/>
                <w:sz w:val="18"/>
                <w:szCs w:val="18"/>
              </w:rPr>
            </w:pPr>
            <w:r>
              <w:rPr>
                <w:rFonts w:ascii="Times New Roman" w:hAnsi="Times New Roman" w:eastAsiaTheme="minorEastAsia"/>
                <w:sz w:val="18"/>
                <w:szCs w:val="18"/>
              </w:rPr>
              <w:t>缺点：FID检测器分析，对于共流出的非目标组分或色谱峰发生偏移时无法判别，容易出现假阳性结果，对目标化合物无法定性</w:t>
            </w:r>
          </w:p>
        </w:tc>
        <w:tc>
          <w:tcPr>
            <w:tcW w:w="1746"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1-3pptv</w:t>
            </w:r>
          </w:p>
        </w:tc>
        <w:tc>
          <w:tcPr>
            <w:tcW w:w="691"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898" w:hRule="atLeast"/>
        </w:trPr>
        <w:tc>
          <w:tcPr>
            <w:tcW w:w="443"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w:t>
            </w:r>
          </w:p>
        </w:tc>
        <w:tc>
          <w:tcPr>
            <w:tcW w:w="1031"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低温捕集/热脱附-气相色谱/质谱法</w:t>
            </w:r>
          </w:p>
        </w:tc>
        <w:tc>
          <w:tcPr>
            <w:tcW w:w="2587"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样品经二级低温吸附再解析后，经色谱柱冷柱温分离，气相色谱质谱法分析</w:t>
            </w:r>
          </w:p>
        </w:tc>
        <w:tc>
          <w:tcPr>
            <w:tcW w:w="304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优点：质谱法分析可避免假阳性定量结果，同时可对非目标化合物定性分析</w:t>
            </w:r>
          </w:p>
          <w:p>
            <w:pPr>
              <w:jc w:val="center"/>
              <w:rPr>
                <w:rFonts w:ascii="Times New Roman" w:hAnsi="Times New Roman" w:eastAsiaTheme="minorEastAsia"/>
                <w:sz w:val="18"/>
                <w:szCs w:val="18"/>
              </w:rPr>
            </w:pPr>
            <w:r>
              <w:rPr>
                <w:rFonts w:ascii="Times New Roman" w:hAnsi="Times New Roman" w:eastAsiaTheme="minorEastAsia"/>
                <w:sz w:val="18"/>
                <w:szCs w:val="18"/>
              </w:rPr>
              <w:t>缺点：冷柱温箱起始温度低（-20</w:t>
            </w:r>
            <w:r>
              <w:rPr>
                <w:rFonts w:hint="eastAsia" w:ascii="宋体" w:hAnsi="宋体" w:cs="宋体"/>
                <w:sz w:val="18"/>
                <w:szCs w:val="18"/>
              </w:rPr>
              <w:t>℃</w:t>
            </w:r>
            <w:r>
              <w:rPr>
                <w:rFonts w:ascii="Times New Roman" w:hAnsi="Times New Roman" w:eastAsiaTheme="minorEastAsia"/>
                <w:sz w:val="18"/>
                <w:szCs w:val="18"/>
              </w:rPr>
              <w:t>），不能分析乙烷、乙烯、乙炔3个低碳组分</w:t>
            </w:r>
          </w:p>
        </w:tc>
        <w:tc>
          <w:tcPr>
            <w:tcW w:w="1746"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w:t>
            </w:r>
          </w:p>
        </w:tc>
        <w:tc>
          <w:tcPr>
            <w:tcW w:w="691"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[12 ]</w:t>
            </w:r>
          </w:p>
        </w:tc>
      </w:tr>
    </w:tbl>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77" w:name="_Toc6480578"/>
      <w:bookmarkStart w:id="78" w:name="_Toc6391979"/>
      <w:r>
        <w:rPr>
          <w:rFonts w:ascii="Times New Roman" w:hAnsi="Times New Roman" w:eastAsia="黑体"/>
          <w:b w:val="0"/>
          <w:sz w:val="21"/>
          <w:szCs w:val="21"/>
        </w:rPr>
        <w:t>3.4 在线仪器的分析技术路线</w:t>
      </w:r>
      <w:bookmarkEnd w:id="77"/>
      <w:bookmarkEnd w:id="78"/>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目前在线实时分析VOCs监测系统的技术已经比较成熟，很多技术已实现商品化被广泛应用在自动在线监测点或化工园区。目前在线监测系统的技术路线基本有两个，一是两套独立的系统分析低碳组分（C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6</w:t>
      </w:r>
      <w:r>
        <w:rPr>
          <w:rFonts w:ascii="Times New Roman" w:hAnsi="Times New Roman" w:eastAsiaTheme="minorEastAsia"/>
          <w:szCs w:val="21"/>
        </w:rPr>
        <w:t>）和高碳组分（C</w:t>
      </w:r>
      <w:r>
        <w:rPr>
          <w:rFonts w:ascii="Times New Roman" w:hAnsi="Times New Roman" w:eastAsiaTheme="minorEastAsia"/>
          <w:szCs w:val="21"/>
          <w:vertAlign w:val="subscript"/>
        </w:rPr>
        <w:t>6</w:t>
      </w:r>
      <w:r>
        <w:rPr>
          <w:rFonts w:ascii="Times New Roman" w:hAnsi="Times New Roman" w:eastAsiaTheme="minorEastAsia"/>
          <w:szCs w:val="21"/>
        </w:rPr>
        <w:t>-C</w:t>
      </w:r>
      <w:r>
        <w:rPr>
          <w:rFonts w:ascii="Times New Roman" w:hAnsi="Times New Roman" w:eastAsiaTheme="minorEastAsia"/>
          <w:szCs w:val="21"/>
          <w:vertAlign w:val="subscript"/>
        </w:rPr>
        <w:t>12</w:t>
      </w:r>
      <w:r>
        <w:rPr>
          <w:rFonts w:ascii="Times New Roman" w:hAnsi="Times New Roman" w:eastAsiaTheme="minorEastAsia"/>
          <w:szCs w:val="21"/>
        </w:rPr>
        <w:t>）；一是一套采样系统，低碳组分和高碳组分分别由FID检测器分析和质谱检测器分析。如荷兰公司生产的Synspec公司生产的GC955系列监测系统</w:t>
      </w:r>
      <w:r>
        <w:rPr>
          <w:rFonts w:ascii="Times New Roman" w:hAnsi="Times New Roman" w:eastAsiaTheme="minorEastAsia"/>
          <w:szCs w:val="21"/>
          <w:vertAlign w:val="superscript"/>
        </w:rPr>
        <w:t>[13]</w:t>
      </w:r>
      <w:r>
        <w:rPr>
          <w:rFonts w:ascii="Times New Roman" w:hAnsi="Times New Roman" w:eastAsiaTheme="minorEastAsia"/>
          <w:szCs w:val="21"/>
        </w:rPr>
        <w:t>、法国CHROMA-SUD公司生产的AirmoVOC分析系统</w:t>
      </w:r>
      <w:r>
        <w:rPr>
          <w:rFonts w:ascii="Times New Roman" w:hAnsi="Times New Roman" w:eastAsiaTheme="minorEastAsia"/>
          <w:szCs w:val="21"/>
          <w:vertAlign w:val="superscript"/>
        </w:rPr>
        <w:t>[14]</w:t>
      </w:r>
      <w:r>
        <w:rPr>
          <w:rFonts w:ascii="Times New Roman" w:hAnsi="Times New Roman" w:eastAsiaTheme="minorEastAsia"/>
          <w:szCs w:val="21"/>
        </w:rPr>
        <w:t>、德国AMA公司生产的GC5000</w:t>
      </w:r>
      <w:r>
        <w:rPr>
          <w:rFonts w:ascii="Times New Roman" w:hAnsi="Times New Roman" w:eastAsiaTheme="minorEastAsia"/>
          <w:szCs w:val="21"/>
          <w:vertAlign w:val="superscript"/>
        </w:rPr>
        <w:t>[15]</w:t>
      </w:r>
      <w:r>
        <w:rPr>
          <w:rFonts w:ascii="Times New Roman" w:hAnsi="Times New Roman" w:eastAsiaTheme="minorEastAsia"/>
          <w:szCs w:val="21"/>
        </w:rPr>
        <w:t>系统均是由双通道采样，两套独立的分析仪及FID检测器分别分析低碳（C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6</w:t>
      </w:r>
      <w:r>
        <w:rPr>
          <w:rFonts w:ascii="Times New Roman" w:hAnsi="Times New Roman" w:eastAsiaTheme="minorEastAsia"/>
          <w:szCs w:val="21"/>
        </w:rPr>
        <w:t>）和高碳（C</w:t>
      </w:r>
      <w:r>
        <w:rPr>
          <w:rFonts w:ascii="Times New Roman" w:hAnsi="Times New Roman" w:eastAsiaTheme="minorEastAsia"/>
          <w:szCs w:val="21"/>
          <w:vertAlign w:val="subscript"/>
        </w:rPr>
        <w:t>6</w:t>
      </w:r>
      <w:r>
        <w:rPr>
          <w:rFonts w:ascii="Times New Roman" w:hAnsi="Times New Roman" w:eastAsiaTheme="minorEastAsia"/>
          <w:szCs w:val="21"/>
        </w:rPr>
        <w:t>-C</w:t>
      </w:r>
      <w:r>
        <w:rPr>
          <w:rFonts w:ascii="Times New Roman" w:hAnsi="Times New Roman" w:eastAsiaTheme="minorEastAsia"/>
          <w:szCs w:val="21"/>
          <w:vertAlign w:val="subscript"/>
        </w:rPr>
        <w:t>12</w:t>
      </w:r>
      <w:r>
        <w:rPr>
          <w:rFonts w:ascii="Times New Roman" w:hAnsi="Times New Roman" w:eastAsiaTheme="minorEastAsia"/>
          <w:szCs w:val="21"/>
        </w:rPr>
        <w:t>）组分。武汉天虹仪器有限公司的TH-300B</w:t>
      </w:r>
      <w:r>
        <w:rPr>
          <w:rFonts w:ascii="Times New Roman" w:hAnsi="Times New Roman" w:eastAsiaTheme="minorEastAsia"/>
          <w:szCs w:val="21"/>
          <w:vertAlign w:val="superscript"/>
        </w:rPr>
        <w:t>[16]</w:t>
      </w:r>
      <w:r>
        <w:rPr>
          <w:rFonts w:ascii="Times New Roman" w:hAnsi="Times New Roman" w:eastAsiaTheme="minorEastAsia"/>
          <w:szCs w:val="21"/>
        </w:rPr>
        <w:t>在线监测系统采用双通道采样，两路样品分别在冷冻除水后进入两路捕集柱，在-150</w:t>
      </w:r>
      <w:r>
        <w:rPr>
          <w:rFonts w:hint="eastAsia" w:ascii="宋体" w:hAnsi="宋体" w:cs="宋体"/>
          <w:szCs w:val="21"/>
        </w:rPr>
        <w:t>℃</w:t>
      </w:r>
      <w:r>
        <w:rPr>
          <w:rFonts w:ascii="Times New Roman" w:hAnsi="Times New Roman" w:eastAsiaTheme="minorEastAsia"/>
          <w:szCs w:val="21"/>
        </w:rPr>
        <w:t>的条件采用PLOT毛细管柱捕集C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5</w:t>
      </w:r>
      <w:r>
        <w:rPr>
          <w:rFonts w:ascii="Times New Roman" w:hAnsi="Times New Roman" w:eastAsiaTheme="minorEastAsia"/>
          <w:szCs w:val="21"/>
        </w:rPr>
        <w:t>碳氢化合物，去活空毛细管柱捕集C</w:t>
      </w:r>
      <w:r>
        <w:rPr>
          <w:rFonts w:ascii="Times New Roman" w:hAnsi="Times New Roman" w:eastAsiaTheme="minorEastAsia"/>
          <w:szCs w:val="21"/>
          <w:vertAlign w:val="subscript"/>
        </w:rPr>
        <w:t>5</w:t>
      </w:r>
      <w:r>
        <w:rPr>
          <w:rFonts w:ascii="Times New Roman" w:hAnsi="Times New Roman" w:eastAsiaTheme="minorEastAsia"/>
          <w:szCs w:val="21"/>
        </w:rPr>
        <w:t>～C</w:t>
      </w:r>
      <w:r>
        <w:rPr>
          <w:rFonts w:ascii="Times New Roman" w:hAnsi="Times New Roman" w:eastAsiaTheme="minorEastAsia"/>
          <w:szCs w:val="21"/>
          <w:vertAlign w:val="subscript"/>
        </w:rPr>
        <w:t>12</w:t>
      </w:r>
      <w:r>
        <w:rPr>
          <w:rFonts w:ascii="Times New Roman" w:hAnsi="Times New Roman" w:eastAsiaTheme="minorEastAsia"/>
          <w:szCs w:val="21"/>
        </w:rPr>
        <w:t>碳氢化合物。加热脱附后C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5</w:t>
      </w:r>
      <w:r>
        <w:rPr>
          <w:rFonts w:ascii="Times New Roman" w:hAnsi="Times New Roman" w:eastAsiaTheme="minorEastAsia"/>
          <w:szCs w:val="21"/>
        </w:rPr>
        <w:t>组分由强极性毛细管柱分离后用FID检测器分析，C</w:t>
      </w:r>
      <w:r>
        <w:rPr>
          <w:rFonts w:ascii="Times New Roman" w:hAnsi="Times New Roman" w:eastAsiaTheme="minorEastAsia"/>
          <w:szCs w:val="21"/>
          <w:vertAlign w:val="subscript"/>
        </w:rPr>
        <w:t>5</w:t>
      </w:r>
      <w:r>
        <w:rPr>
          <w:rFonts w:ascii="Times New Roman" w:hAnsi="Times New Roman" w:eastAsiaTheme="minorEastAsia"/>
          <w:szCs w:val="21"/>
        </w:rPr>
        <w:t>-C</w:t>
      </w:r>
      <w:r>
        <w:rPr>
          <w:rFonts w:ascii="Times New Roman" w:hAnsi="Times New Roman" w:eastAsiaTheme="minorEastAsia"/>
          <w:szCs w:val="21"/>
          <w:vertAlign w:val="subscript"/>
        </w:rPr>
        <w:t>12</w:t>
      </w:r>
      <w:r>
        <w:rPr>
          <w:rFonts w:ascii="Times New Roman" w:hAnsi="Times New Roman" w:eastAsiaTheme="minorEastAsia"/>
          <w:szCs w:val="21"/>
        </w:rPr>
        <w:t>组分经非极性毛细管柱分离后MS监测器分析。</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美国PerkinElmer公司生产的Clarus580系统</w:t>
      </w:r>
      <w:r>
        <w:rPr>
          <w:rFonts w:ascii="Times New Roman" w:hAnsi="Times New Roman" w:eastAsiaTheme="minorEastAsia"/>
          <w:szCs w:val="21"/>
          <w:vertAlign w:val="superscript"/>
        </w:rPr>
        <w:t>[17]</w:t>
      </w:r>
      <w:r>
        <w:rPr>
          <w:rFonts w:ascii="Times New Roman" w:hAnsi="Times New Roman" w:eastAsiaTheme="minorEastAsia"/>
          <w:szCs w:val="21"/>
        </w:rPr>
        <w:t>由一套采样系统两套检测器组成。样品经采Nafion干燥器去除湿润空气中多余的水分，由三合一材料组合的捕集管冷富集。加热脱附后先经非极性毛细管柱分离，先流出的C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6</w:t>
      </w:r>
      <w:r>
        <w:rPr>
          <w:rFonts w:ascii="Times New Roman" w:hAnsi="Times New Roman" w:eastAsiaTheme="minorEastAsia"/>
          <w:szCs w:val="21"/>
        </w:rPr>
        <w:t>组份通过D-Swafer压力切换技术切换至强极性的PLOT毛细管柱分离后经FID检测器分析，后流出组分经切换至一段无涂层去活化毛细柱到第二个FID检测器分析。</w:t>
      </w:r>
    </w:p>
    <w:p>
      <w:pPr>
        <w:pStyle w:val="2"/>
        <w:spacing w:before="156" w:beforeLines="50" w:after="156" w:afterLines="50" w:line="360" w:lineRule="auto"/>
        <w:rPr>
          <w:rFonts w:ascii="Times New Roman" w:hAnsi="Times New Roman" w:eastAsia="黑体"/>
          <w:b w:val="0"/>
          <w:sz w:val="21"/>
          <w:szCs w:val="21"/>
        </w:rPr>
      </w:pPr>
      <w:bookmarkStart w:id="79" w:name="_Toc6480579"/>
      <w:bookmarkStart w:id="80" w:name="_Toc529882112"/>
      <w:bookmarkStart w:id="81" w:name="_Toc475305675"/>
      <w:r>
        <w:rPr>
          <w:rFonts w:ascii="Times New Roman" w:hAnsi="Times New Roman" w:eastAsia="黑体"/>
          <w:b w:val="0"/>
          <w:sz w:val="21"/>
          <w:szCs w:val="21"/>
        </w:rPr>
        <w:t>4 标准制修订的基本原则和技术路线</w:t>
      </w:r>
      <w:bookmarkEnd w:id="79"/>
      <w:bookmarkEnd w:id="80"/>
      <w:bookmarkEnd w:id="81"/>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82" w:name="_Toc255720588"/>
      <w:bookmarkStart w:id="83" w:name="_Toc402283078"/>
      <w:bookmarkStart w:id="84" w:name="_Toc475305676"/>
      <w:bookmarkStart w:id="85" w:name="_Toc529882113"/>
      <w:bookmarkStart w:id="86" w:name="_Toc6391981"/>
      <w:bookmarkStart w:id="87" w:name="_Toc6480580"/>
      <w:r>
        <w:rPr>
          <w:rFonts w:ascii="Times New Roman" w:hAnsi="Times New Roman" w:eastAsia="黑体"/>
          <w:b w:val="0"/>
          <w:sz w:val="21"/>
          <w:szCs w:val="21"/>
        </w:rPr>
        <w:t>4.1标准制修订的基本原则</w:t>
      </w:r>
      <w:bookmarkEnd w:id="82"/>
      <w:bookmarkEnd w:id="83"/>
      <w:bookmarkEnd w:id="84"/>
      <w:bookmarkEnd w:id="85"/>
      <w:bookmarkEnd w:id="86"/>
      <w:bookmarkEnd w:id="87"/>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本标准依据《国家环境保护标准制修订工作管理办法》（报部长专题会稿）、GB/T 1.1-2000《标准化工作导则》、GB/T 2001.4-2001《标准编写规则第4部分：化学分析方法》及HJ/T 168-2010 《环境监测分析方法标准制订技术导则》的要求，以国内外文献为基础而编制。标准制（修）订基本原则如下：</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（1）本标准能满足一次进样分析57种原PAMS清单中的组分，且可对非目标组分进行定性分析，为今后对监测组分调整做准备；</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（2）标准方法稳定可靠，具有科学性、合理性和适用性，可在各地市之间施行；</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（3）标准内容完整，表述准确，易于理解，便于实施。</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88" w:name="_Toc401921301"/>
      <w:bookmarkStart w:id="89" w:name="_Toc475305677"/>
      <w:bookmarkStart w:id="90" w:name="_Toc529882114"/>
      <w:bookmarkStart w:id="91" w:name="_Toc6391982"/>
      <w:bookmarkStart w:id="92" w:name="_Toc6480581"/>
      <w:r>
        <w:rPr>
          <w:rFonts w:ascii="Times New Roman" w:hAnsi="Times New Roman" w:eastAsia="黑体"/>
          <w:b w:val="0"/>
          <w:sz w:val="21"/>
          <w:szCs w:val="21"/>
        </w:rPr>
        <w:t>4.2标准制修订的</w:t>
      </w:r>
      <w:bookmarkEnd w:id="88"/>
      <w:bookmarkEnd w:id="89"/>
      <w:r>
        <w:rPr>
          <w:rFonts w:ascii="Times New Roman" w:hAnsi="Times New Roman" w:eastAsia="黑体"/>
          <w:b w:val="0"/>
          <w:sz w:val="21"/>
          <w:szCs w:val="21"/>
        </w:rPr>
        <w:t>难点</w:t>
      </w:r>
      <w:bookmarkEnd w:id="90"/>
      <w:bookmarkEnd w:id="91"/>
      <w:bookmarkEnd w:id="92"/>
    </w:p>
    <w:p>
      <w:pPr>
        <w:autoSpaceDE w:val="0"/>
        <w:autoSpaceDN w:val="0"/>
        <w:adjustRightInd w:val="0"/>
        <w:spacing w:line="360" w:lineRule="auto"/>
        <w:rPr>
          <w:rFonts w:ascii="Times New Roman" w:hAnsi="Times New Roman" w:eastAsia="黑体"/>
          <w:kern w:val="0"/>
          <w:szCs w:val="21"/>
        </w:rPr>
      </w:pPr>
      <w:bookmarkStart w:id="93" w:name="_Toc475305678"/>
      <w:r>
        <w:rPr>
          <w:rFonts w:ascii="Times New Roman" w:hAnsi="Times New Roman" w:eastAsia="黑体"/>
          <w:kern w:val="0"/>
          <w:szCs w:val="21"/>
        </w:rPr>
        <w:t>4.2.1前处理方式</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 xml:space="preserve">国内外关于分析57种PAMS组分的前处理方式主要有吸附管低温采样-热脱附法和罐采样-低温冷阱富集两种方式。吸附管低温采样-热脱附法的优点是通过电子制冷，不需要液氮制冷；缺点是不能用于吸附管直接现场采样，捕集管的填料对吸附效果影响重大。可考虑采用不锈钢罐采集样品后回实验室上机分析。 </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罐采样-低温冷阱富集法的优点是样品采集方便，适合野外操作，而且样品进样、浓缩系统有商品化的仪器，对于实验室离线分析是一种较好的选择；缺点是富集时冷阱温度低，需要液氮制冷。因此，根据不同实验室具体情况，选择经济、方便、可行的前处理方式至关重要。</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4.2.2检测器</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气相色谱法/火焰离子化检测（GC/FID）法分析烃类组分具有灵敏度高、可靠性好的优势，特别是在质谱上响应低的组分，如乙烯、乙炔、乙烷等低分子量组分在FID上可有较好的响应。但气相色谱法是根据保留时间对目标组分定性，当保留时间发生偏离或者有共流出非目标组分时，无法准确定性和定量分析；且对检出频次较高、对臭氧生成贡献大的非目标组分无法准确定性。环境空气组分复杂，如果采用FID检测器分析环境空气中57种PAMS组分，当分析结果出现的异常值和非目标组分时无法给出合理解释，对在线监测数据出现假阳性结果时无法准确判断。</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质谱检测器虽然灵敏度不如FID，但可消除保留时间发生偏移或存在共流出组分对造成的假阳性结果，同时可对非目标组分进行定性。但分析成本高，不适于在线分析用，可用于实验室离线分析。对于VOCs组成及主要的臭氧前体物质不清的情况下是最优选择。</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本标准拟采用分流技术，将在质谱检测器中响应低、干扰离子严重的低碳组分采用火焰离子化检测器分析，其余高碳组分采用质谱监测器分析。</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4.2.3色谱条件的选择</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乙烯、乙炔、乙烷、丙烷和丙烯几种轻烃难以捕捉，在色谱柱中保留难度较大，是分离的难点。选用强极性的毛细管柱进行分析，例如GAS –PRO或PLOT AL</w:t>
      </w:r>
      <w:r>
        <w:rPr>
          <w:rFonts w:ascii="Times New Roman" w:hAnsi="Times New Roman" w:eastAsiaTheme="minorEastAsia"/>
          <w:szCs w:val="21"/>
          <w:vertAlign w:val="subscript"/>
        </w:rPr>
        <w:t>2</w:t>
      </w:r>
      <w:r>
        <w:rPr>
          <w:rFonts w:ascii="Times New Roman" w:hAnsi="Times New Roman" w:eastAsiaTheme="minorEastAsia"/>
          <w:szCs w:val="21"/>
        </w:rPr>
        <w:t>O</w:t>
      </w:r>
      <w:r>
        <w:rPr>
          <w:rFonts w:ascii="Times New Roman" w:hAnsi="Times New Roman" w:eastAsiaTheme="minorEastAsia"/>
          <w:szCs w:val="21"/>
          <w:vertAlign w:val="subscript"/>
        </w:rPr>
        <w:t>3</w:t>
      </w:r>
      <w:r>
        <w:rPr>
          <w:rFonts w:ascii="Times New Roman" w:hAnsi="Times New Roman" w:eastAsiaTheme="minorEastAsia"/>
          <w:szCs w:val="21"/>
        </w:rPr>
        <w:t>等，发现不需要冷柱温进样即可实现几种轻烃组分的分离，但无法分离同分异构体组分，且样品湿度对目标组分的保留时间会造成极大影响；选用中等极性DB-624或非极性的DB-1毛细管柱无法实现对3种轻烃组分的分离分析。如何兼顾所有组分均可得到较好的分离分析是该研究的难点</w:t>
      </w:r>
    </w:p>
    <w:p>
      <w:pPr>
        <w:pStyle w:val="2"/>
        <w:spacing w:before="156" w:beforeLines="50" w:after="156" w:afterLines="50" w:line="360" w:lineRule="auto"/>
        <w:rPr>
          <w:rFonts w:ascii="Times New Roman" w:hAnsi="Times New Roman" w:eastAsia="黑体"/>
          <w:b w:val="0"/>
          <w:sz w:val="21"/>
          <w:szCs w:val="21"/>
        </w:rPr>
      </w:pPr>
      <w:bookmarkStart w:id="94" w:name="_Toc529882115"/>
      <w:bookmarkStart w:id="95" w:name="_Toc6480582"/>
      <w:r>
        <w:rPr>
          <w:rFonts w:ascii="Times New Roman" w:hAnsi="Times New Roman" w:eastAsia="黑体"/>
          <w:b w:val="0"/>
          <w:sz w:val="21"/>
          <w:szCs w:val="21"/>
        </w:rPr>
        <w:t>5 方法研究报告</w:t>
      </w:r>
      <w:bookmarkEnd w:id="94"/>
      <w:bookmarkEnd w:id="95"/>
    </w:p>
    <w:bookmarkEnd w:id="93"/>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96" w:name="_Toc6480583"/>
      <w:bookmarkStart w:id="97" w:name="_Toc529882116"/>
      <w:bookmarkStart w:id="98" w:name="_Toc6391984"/>
      <w:bookmarkStart w:id="99" w:name="_Toc475305679"/>
      <w:r>
        <w:rPr>
          <w:rFonts w:ascii="Times New Roman" w:hAnsi="Times New Roman" w:eastAsia="黑体"/>
          <w:b w:val="0"/>
          <w:sz w:val="21"/>
          <w:szCs w:val="21"/>
        </w:rPr>
        <w:t>5.1研究目的</w:t>
      </w:r>
      <w:bookmarkEnd w:id="96"/>
      <w:bookmarkEnd w:id="97"/>
      <w:bookmarkEnd w:id="98"/>
    </w:p>
    <w:bookmarkEnd w:id="99"/>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通过条件实验、比较目前国内外较为先进的分析57种臭氧前体物的方法，总结出采用不锈钢罐采样，低温浓缩富集环境空气中的臭氧前体有机物，建立普适性强、灵敏度和准确度高、经济适用的分析方法。通过比较，拟通过阀切换技术或中心切割技术实现气相色谱法分析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4</w:t>
      </w:r>
      <w:r>
        <w:rPr>
          <w:rFonts w:ascii="Times New Roman" w:hAnsi="Times New Roman" w:eastAsiaTheme="minorEastAsia"/>
          <w:szCs w:val="21"/>
        </w:rPr>
        <w:t>的低碳组分，气相色谱质谱法定性、定量分析C</w:t>
      </w:r>
      <w:r>
        <w:rPr>
          <w:rFonts w:ascii="Times New Roman" w:hAnsi="Times New Roman" w:eastAsiaTheme="minorEastAsia"/>
          <w:szCs w:val="21"/>
          <w:vertAlign w:val="subscript"/>
        </w:rPr>
        <w:t>5</w:t>
      </w:r>
      <w:r>
        <w:rPr>
          <w:rFonts w:ascii="Times New Roman" w:hAnsi="Times New Roman" w:eastAsiaTheme="minorEastAsia"/>
          <w:szCs w:val="21"/>
        </w:rPr>
        <w:t>以上组分。方法包括样品采集、浓缩、去除干扰物质、仪器分析和数据处理等方面的内容，并就质量控制和质量保证方面的内容进行阐述，对分析过程可能出现的问题进行总结。</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100" w:name="_Toc6480584"/>
      <w:bookmarkStart w:id="101" w:name="_Toc6391985"/>
      <w:r>
        <w:rPr>
          <w:rFonts w:ascii="Times New Roman" w:hAnsi="Times New Roman" w:eastAsia="黑体"/>
          <w:b w:val="0"/>
          <w:sz w:val="21"/>
          <w:szCs w:val="21"/>
        </w:rPr>
        <w:t>5.2适用范围</w:t>
      </w:r>
      <w:bookmarkEnd w:id="100"/>
      <w:bookmarkEnd w:id="101"/>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本标准是山东省地方标准。本标准适用于环境空气中乙烷、乙烯等57种臭氧前体物的测定；其他挥发性有机物如果通过方法适用性验证，也可采用本标准测定。</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本方法的目标组分包含了美国EPA为控制臭氧污染超标所设立监测的所有化合物组分，包括C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12</w:t>
      </w:r>
      <w:r>
        <w:rPr>
          <w:rFonts w:ascii="Times New Roman" w:hAnsi="Times New Roman" w:eastAsiaTheme="minorEastAsia"/>
          <w:szCs w:val="21"/>
        </w:rPr>
        <w:t>范围内的57种碳氢化合物组分。目标化合物名单见表8.</w:t>
      </w:r>
    </w:p>
    <w:p>
      <w:pPr>
        <w:pStyle w:val="8"/>
        <w:ind w:firstLine="420" w:firstLineChars="200"/>
        <w:rPr>
          <w:rFonts w:eastAsia="黑体"/>
          <w:b w:val="0"/>
          <w:szCs w:val="21"/>
        </w:rPr>
      </w:pPr>
      <w:r>
        <w:rPr>
          <w:rFonts w:eastAsia="黑体"/>
          <w:b w:val="0"/>
          <w:szCs w:val="21"/>
        </w:rPr>
        <w:t>表8  目标化合物信息</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
        <w:gridCol w:w="1131"/>
        <w:gridCol w:w="1393"/>
        <w:gridCol w:w="865"/>
        <w:gridCol w:w="494"/>
        <w:gridCol w:w="1235"/>
        <w:gridCol w:w="1637"/>
        <w:gridCol w:w="1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blHeader/>
        </w:trPr>
        <w:tc>
          <w:tcPr>
            <w:tcW w:w="493" w:type="dxa"/>
            <w:vAlign w:val="center"/>
          </w:tcPr>
          <w:p>
            <w:pPr>
              <w:widowControl/>
              <w:jc w:val="center"/>
              <w:rPr>
                <w:rFonts w:ascii="Times New Roman" w:hAnsi="Times New Roman" w:eastAsiaTheme="minorEastAsia"/>
                <w:color w:val="000000"/>
                <w:kern w:val="0"/>
                <w:sz w:val="18"/>
                <w:szCs w:val="18"/>
              </w:rPr>
            </w:pPr>
            <w:bookmarkStart w:id="102" w:name="OLE_LINK1"/>
            <w:bookmarkStart w:id="103" w:name="OLE_LINK2"/>
            <w:bookmarkStart w:id="104" w:name="OLE_LINK5"/>
            <w:r>
              <w:rPr>
                <w:rFonts w:ascii="Times New Roman" w:hAnsi="Times New Roman" w:eastAsiaTheme="minorEastAsia"/>
                <w:color w:val="000000"/>
                <w:kern w:val="0"/>
                <w:sz w:val="18"/>
                <w:szCs w:val="18"/>
              </w:rPr>
              <w:t>序号</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中文名</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英文名</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CAS</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序号</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中文名</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英文名</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Ethene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74-85-1</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2,3-Dimethylpentane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565-59-3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Ethyne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74-86-2</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3-Methylhexane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589-34-4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Ethane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75-21-8</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2,2,4-Trimethylpentane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540-84-1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Proplene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115-07-1</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n-Heptane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Propane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74-98-6</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Methylcyclohexane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2-Methylpropane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75-28-5</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2,3,4-Trimethylpentane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565-75-3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1-Butene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106-97-8</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Toluene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n-Butane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106-98-9</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2-Methylheptane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31394-54-4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trans-2-Butene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624-64-6</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3-Methylheptane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589-81-1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cis-2-Butene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590-18-1</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n-Octane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111-65-9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isopentane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78-78-4</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Ethylbenzene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1-Pentene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109-67-1</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m/p-Xylene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108-38-3;106-42-3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n-pentane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109-66-0</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41</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Stryene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Isoprene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78-79-5</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o-Xylene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trans-2-Pentene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646-04-8</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n-Nonane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cis-2-Pentene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627-20-3</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Isopropylbenzene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25321-09-9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2,2-Dimethylbutane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75-83-2</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n-Propylbenzene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Cyclopentane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287-92-3</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1-Ethyl-3-methylbenzene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620-14-4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2,3-Dimethylbutane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79-29-8</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1-Ethyl-4-methylbenzene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622-96-8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2-Methylpentane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107-83-5</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1,3,5-Trimethylbenzene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3-Methylpentane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96-14-0</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1-Ethyl-2-methylbenzene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611-14-3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1-Hexene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592-41-6</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50</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1,2,4-Trimethylbenzene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n-Hexane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110-54-3</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n-Decane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Methylcyclopentane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96-37-7</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52</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1,2,3-Trimethylbenzene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526-73-8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2,4-Dimethylpentane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108-08-7</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53</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m-Diethylbenzene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141-93-5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Benzene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71-43-2</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54</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对-二乙基苯</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p-Diethylbenzene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Cyclohexane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110-82-7</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55</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n-Undecane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1120-21-4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4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w:t>
            </w:r>
          </w:p>
        </w:tc>
        <w:tc>
          <w:tcPr>
            <w:tcW w:w="11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13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2-Methylhexane</w:t>
            </w:r>
          </w:p>
        </w:tc>
        <w:tc>
          <w:tcPr>
            <w:tcW w:w="86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73513-42-5</w:t>
            </w:r>
          </w:p>
        </w:tc>
        <w:tc>
          <w:tcPr>
            <w:tcW w:w="49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56</w:t>
            </w:r>
          </w:p>
        </w:tc>
        <w:tc>
          <w:tcPr>
            <w:tcW w:w="12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16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n-Dodecane</w:t>
            </w:r>
          </w:p>
        </w:tc>
        <w:tc>
          <w:tcPr>
            <w:tcW w:w="127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112-40-3</w:t>
            </w:r>
          </w:p>
        </w:tc>
      </w:tr>
      <w:bookmarkEnd w:id="102"/>
      <w:bookmarkEnd w:id="103"/>
      <w:bookmarkEnd w:id="104"/>
    </w:tbl>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105" w:name="_Toc6480585"/>
      <w:bookmarkStart w:id="106" w:name="_Toc6391986"/>
      <w:bookmarkStart w:id="107" w:name="_Toc529882117"/>
      <w:r>
        <w:rPr>
          <w:rFonts w:ascii="Times New Roman" w:hAnsi="Times New Roman" w:eastAsia="黑体"/>
          <w:b w:val="0"/>
          <w:sz w:val="21"/>
          <w:szCs w:val="21"/>
        </w:rPr>
        <w:t>5.3方法原理</w:t>
      </w:r>
      <w:bookmarkEnd w:id="105"/>
      <w:bookmarkEnd w:id="106"/>
      <w:bookmarkEnd w:id="107"/>
    </w:p>
    <w:p>
      <w:pPr>
        <w:spacing w:line="360" w:lineRule="auto"/>
        <w:ind w:firstLine="420" w:firstLineChars="200"/>
        <w:rPr>
          <w:rFonts w:ascii="Times New Roman" w:hAnsi="Times New Roman" w:eastAsiaTheme="minorEastAsia"/>
          <w:szCs w:val="21"/>
        </w:rPr>
      </w:pPr>
      <w:bookmarkStart w:id="108" w:name="_Toc529882118"/>
      <w:bookmarkStart w:id="109" w:name="_Toc13882"/>
      <w:bookmarkStart w:id="110" w:name="_Toc408670034"/>
      <w:bookmarkStart w:id="111" w:name="_Toc408820998"/>
      <w:bookmarkStart w:id="112" w:name="_Toc408822601"/>
      <w:bookmarkStart w:id="113" w:name="_Toc408825335"/>
      <w:bookmarkStart w:id="114" w:name="_Toc408824231"/>
      <w:bookmarkStart w:id="115" w:name="_Toc408822857"/>
      <w:bookmarkStart w:id="116" w:name="_Toc408826162"/>
      <w:bookmarkStart w:id="117" w:name="_Toc408824563"/>
      <w:bookmarkStart w:id="118" w:name="_Toc408820921"/>
      <w:bookmarkStart w:id="119" w:name="_Toc408821081"/>
      <w:bookmarkStart w:id="120" w:name="_Toc408820287"/>
      <w:bookmarkStart w:id="121" w:name="_Toc408825946"/>
      <w:bookmarkStart w:id="122" w:name="_Toc408832316"/>
      <w:bookmarkStart w:id="123" w:name="_Toc408825157"/>
      <w:bookmarkStart w:id="124" w:name="_Toc408825665"/>
      <w:bookmarkStart w:id="125" w:name="_Toc408819099"/>
      <w:bookmarkStart w:id="126" w:name="_Toc408822388"/>
      <w:bookmarkStart w:id="127" w:name="_Toc408824769"/>
      <w:bookmarkStart w:id="128" w:name="_Toc408831725"/>
      <w:bookmarkStart w:id="129" w:name="_Toc408826752"/>
      <w:bookmarkStart w:id="130" w:name="_Toc408819476"/>
      <w:bookmarkStart w:id="131" w:name="_Toc408824396"/>
      <w:bookmarkStart w:id="132" w:name="_Toc408822079"/>
      <w:bookmarkStart w:id="133" w:name="_Toc408824968"/>
      <w:bookmarkStart w:id="134" w:name="_Toc408823027"/>
      <w:bookmarkStart w:id="135" w:name="_Toc408825794"/>
      <w:bookmarkStart w:id="136" w:name="_Toc408821645"/>
      <w:bookmarkStart w:id="137" w:name="_Toc408820000"/>
      <w:r>
        <w:rPr>
          <w:rFonts w:ascii="Times New Roman" w:hAnsi="Times New Roman" w:eastAsiaTheme="minorEastAsia"/>
          <w:szCs w:val="21"/>
        </w:rPr>
        <w:t>环境空气样品用内壁硅烷化处理的不锈钢采样罐采集，经低温或其他等效方式除水浓缩后，加热解吸至气相色谱仪分离，氢火焰离子化检测器分析C2 ~ C4组分，质谱检测器分析其余组分。根据色谱峰的保留时间、碎片离子质荷比及其丰度比定性，外标/内标法定量。</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138" w:name="_Toc6480586"/>
      <w:bookmarkStart w:id="139" w:name="_Toc6391987"/>
      <w:r>
        <w:rPr>
          <w:rFonts w:ascii="Times New Roman" w:hAnsi="Times New Roman" w:eastAsia="黑体"/>
          <w:b w:val="0"/>
          <w:sz w:val="21"/>
          <w:szCs w:val="21"/>
        </w:rPr>
        <w:t>5.4干扰与消除</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pPr>
        <w:pStyle w:val="44"/>
        <w:rPr>
          <w:rFonts w:ascii="Times New Roman" w:hAnsi="Times New Roman" w:eastAsiaTheme="minorEastAsia"/>
          <w:szCs w:val="21"/>
        </w:rPr>
      </w:pPr>
      <w:bookmarkStart w:id="140" w:name="_Toc529882119"/>
      <w:r>
        <w:rPr>
          <w:rFonts w:ascii="Times New Roman" w:hAnsi="Times New Roman" w:eastAsiaTheme="minorEastAsia"/>
          <w:szCs w:val="21"/>
        </w:rPr>
        <w:t>采用低温或其他等效方式除水；分析高浓度样品后，系统要充分净化，防止系统中残留VOCs的干扰。</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141" w:name="_Toc6480587"/>
      <w:bookmarkStart w:id="142" w:name="_Toc6391988"/>
      <w:r>
        <w:rPr>
          <w:rFonts w:ascii="Times New Roman" w:hAnsi="Times New Roman" w:eastAsia="黑体"/>
          <w:b w:val="0"/>
          <w:sz w:val="21"/>
          <w:szCs w:val="21"/>
        </w:rPr>
        <w:t>5.5试剂和材料</w:t>
      </w:r>
      <w:bookmarkEnd w:id="140"/>
      <w:bookmarkEnd w:id="141"/>
      <w:bookmarkEnd w:id="142"/>
    </w:p>
    <w:p>
      <w:pPr>
        <w:autoSpaceDE w:val="0"/>
        <w:autoSpaceDN w:val="0"/>
        <w:adjustRightInd w:val="0"/>
        <w:spacing w:line="360" w:lineRule="auto"/>
        <w:rPr>
          <w:rFonts w:ascii="Times New Roman" w:hAnsi="Times New Roman" w:eastAsia="黑体"/>
          <w:kern w:val="0"/>
          <w:szCs w:val="21"/>
        </w:rPr>
      </w:pPr>
      <w:bookmarkStart w:id="143" w:name="_Toc533167983"/>
      <w:bookmarkStart w:id="144" w:name="_Toc529871590"/>
      <w:bookmarkStart w:id="145" w:name="_Toc475443921"/>
      <w:r>
        <w:rPr>
          <w:rFonts w:ascii="Times New Roman" w:hAnsi="Times New Roman" w:eastAsia="黑体"/>
          <w:kern w:val="0"/>
          <w:szCs w:val="21"/>
        </w:rPr>
        <w:t>5.5.1试剂</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 xml:space="preserve">5.5.1.1混合标准气（有证标准物质）：57种目标组分，各组分浓度为1.0 </w:t>
      </w:r>
      <w:r>
        <w:rPr>
          <w:rFonts w:ascii="Times New Roman" w:hAnsi="Times New Roman" w:eastAsiaTheme="minorEastAsia"/>
          <w:color w:val="000000"/>
          <w:szCs w:val="21"/>
        </w:rPr>
        <w:t>μmol/mol</w:t>
      </w:r>
      <w:r>
        <w:rPr>
          <w:rFonts w:ascii="Times New Roman" w:hAnsi="Times New Roman" w:eastAsiaTheme="minorEastAsia"/>
          <w:szCs w:val="21"/>
        </w:rPr>
        <w:t>。高压钢瓶保存，钢瓶压力不低于1.0 M</w:t>
      </w:r>
      <w:r>
        <w:rPr>
          <w:rFonts w:ascii="Times New Roman" w:hAnsi="Times New Roman" w:eastAsiaTheme="minorEastAsia"/>
          <w:color w:val="000000"/>
          <w:szCs w:val="21"/>
        </w:rPr>
        <w:t>Pa</w:t>
      </w:r>
      <w:r>
        <w:rPr>
          <w:rFonts w:ascii="Times New Roman" w:hAnsi="Times New Roman" w:eastAsiaTheme="minorEastAsia"/>
          <w:szCs w:val="21"/>
        </w:rPr>
        <w:t>。</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 xml:space="preserve">5.5.1.2混合标准使用气：使用气体稀释装置（5.5.2.6）将混合标气（5.5.1.1）用高纯氮气（5.5.1.6）稀释至2.00 </w:t>
      </w:r>
      <w:r>
        <w:rPr>
          <w:rFonts w:ascii="Times New Roman" w:hAnsi="Times New Roman" w:eastAsiaTheme="minorEastAsia"/>
          <w:color w:val="000000"/>
          <w:szCs w:val="21"/>
        </w:rPr>
        <w:t>nmol/mol</w:t>
      </w:r>
      <w:r>
        <w:rPr>
          <w:rFonts w:ascii="Times New Roman" w:hAnsi="Times New Roman" w:eastAsiaTheme="minorEastAsia"/>
          <w:szCs w:val="21"/>
        </w:rPr>
        <w:t>浓度,</w:t>
      </w:r>
      <w:r>
        <w:rPr>
          <w:rFonts w:ascii="Times New Roman" w:hAnsi="Times New Roman"/>
          <w:szCs w:val="21"/>
        </w:rPr>
        <w:t xml:space="preserve"> 可保存30天</w:t>
      </w:r>
      <w:r>
        <w:rPr>
          <w:rFonts w:ascii="Times New Roman" w:hAnsi="Times New Roman" w:eastAsiaTheme="minorEastAsia"/>
          <w:szCs w:val="21"/>
        </w:rPr>
        <w:t>。</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 xml:space="preserve">5.5.1.3内标标准气（有证标准物质）：组分为：溴氯甲烷、对溴氟苯、1,2-二氟苯、氯苯-d5。浓度为1.0 </w:t>
      </w:r>
      <w:r>
        <w:rPr>
          <w:rFonts w:ascii="Times New Roman" w:hAnsi="Times New Roman" w:eastAsiaTheme="minorEastAsia"/>
          <w:color w:val="000000"/>
          <w:szCs w:val="21"/>
        </w:rPr>
        <w:t>μmol/mol</w:t>
      </w:r>
      <w:r>
        <w:rPr>
          <w:rFonts w:ascii="Times New Roman" w:hAnsi="Times New Roman" w:eastAsiaTheme="minorEastAsia"/>
          <w:szCs w:val="21"/>
        </w:rPr>
        <w:t>，高压钢瓶保存，钢瓶压力不低于1.0 M</w:t>
      </w:r>
      <w:r>
        <w:rPr>
          <w:rFonts w:ascii="Times New Roman" w:hAnsi="Times New Roman" w:eastAsiaTheme="minorEastAsia"/>
          <w:color w:val="000000"/>
          <w:szCs w:val="21"/>
        </w:rPr>
        <w:t>Pa</w:t>
      </w:r>
      <w:r>
        <w:rPr>
          <w:rFonts w:ascii="Times New Roman" w:hAnsi="Times New Roman" w:eastAsiaTheme="minorEastAsia"/>
          <w:szCs w:val="21"/>
        </w:rPr>
        <w:t>。</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 xml:space="preserve">5.5.1.4内标标准使用气：使用气体稀释装置（5.5.2.6）将内标标准气（5.5.1.3）用高纯氮气（5.5.1.6）稀释至5.00 </w:t>
      </w:r>
      <w:r>
        <w:rPr>
          <w:rFonts w:ascii="Times New Roman" w:hAnsi="Times New Roman" w:eastAsiaTheme="minorEastAsia"/>
          <w:color w:val="000000"/>
          <w:szCs w:val="21"/>
        </w:rPr>
        <w:t>nmol/mol,</w:t>
      </w:r>
      <w:r>
        <w:rPr>
          <w:rFonts w:ascii="Times New Roman" w:hAnsi="Times New Roman"/>
          <w:szCs w:val="21"/>
        </w:rPr>
        <w:t xml:space="preserve"> 可保存30天</w:t>
      </w:r>
      <w:r>
        <w:rPr>
          <w:rFonts w:ascii="Times New Roman" w:hAnsi="Times New Roman" w:eastAsiaTheme="minorEastAsia"/>
          <w:szCs w:val="21"/>
        </w:rPr>
        <w:t>。</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5.5.1.5 高纯氦气：≥99.999%。</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5.5.1.6高纯氮气：≥99.999%。</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5.5.1.7液氮。</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5.5.2 仪器和设备</w:t>
      </w:r>
      <w:bookmarkEnd w:id="143"/>
      <w:bookmarkEnd w:id="144"/>
      <w:bookmarkEnd w:id="145"/>
    </w:p>
    <w:p>
      <w:pPr>
        <w:spacing w:line="360" w:lineRule="exact"/>
        <w:rPr>
          <w:rFonts w:ascii="Times New Roman" w:hAnsi="Times New Roman"/>
          <w:bCs/>
          <w:caps/>
          <w:szCs w:val="21"/>
        </w:rPr>
      </w:pPr>
      <w:r>
        <w:rPr>
          <w:rFonts w:ascii="Times New Roman" w:hAnsi="Times New Roman" w:eastAsiaTheme="minorEastAsia"/>
          <w:szCs w:val="21"/>
        </w:rPr>
        <w:t>5.5.2.1</w:t>
      </w:r>
      <w:r>
        <w:rPr>
          <w:rFonts w:ascii="Times New Roman" w:hAnsi="Times New Roman" w:eastAsiaTheme="minorEastAsia"/>
          <w:color w:val="000000"/>
          <w:szCs w:val="21"/>
        </w:rPr>
        <w:t>气相色谱-质谱联用仪：气相部分具有分流、不分流进样口，柱温箱具有程序升温功能，气相部分配有火焰离子化检测器。质谱部分具有70 eV电子轰击（EI）离子源，有全扫描/选择离子（SIM）扫描、谱库检索等功能。</w:t>
      </w:r>
    </w:p>
    <w:p>
      <w:pPr>
        <w:pStyle w:val="41"/>
        <w:numPr>
          <w:ilvl w:val="0"/>
          <w:numId w:val="2"/>
        </w:numPr>
        <w:spacing w:line="360" w:lineRule="auto"/>
        <w:ind w:firstLineChars="0"/>
        <w:rPr>
          <w:rFonts w:ascii="Times New Roman" w:hAnsi="Times New Roman" w:eastAsiaTheme="minorEastAsia"/>
          <w:color w:val="000000"/>
          <w:szCs w:val="21"/>
        </w:rPr>
      </w:pPr>
      <w:r>
        <w:rPr>
          <w:rFonts w:ascii="Times New Roman" w:hAnsi="Times New Roman" w:eastAsiaTheme="minorEastAsia"/>
          <w:szCs w:val="21"/>
        </w:rPr>
        <w:t>5.</w:t>
      </w:r>
      <w:r>
        <w:rPr>
          <w:rFonts w:ascii="Times New Roman" w:hAnsi="Times New Roman" w:eastAsiaTheme="minorEastAsia"/>
          <w:color w:val="000000"/>
          <w:szCs w:val="21"/>
        </w:rPr>
        <w:t>5.2.2气体预浓缩仪：可采用电子制冷或液氮制冷。</w:t>
      </w:r>
    </w:p>
    <w:p>
      <w:pPr>
        <w:pStyle w:val="41"/>
        <w:numPr>
          <w:ilvl w:val="0"/>
          <w:numId w:val="2"/>
        </w:numPr>
        <w:spacing w:line="360" w:lineRule="auto"/>
        <w:ind w:firstLineChars="0"/>
        <w:rPr>
          <w:rFonts w:ascii="Times New Roman" w:hAnsi="Times New Roman" w:eastAsiaTheme="minorEastAsia"/>
          <w:color w:val="000000"/>
          <w:szCs w:val="21"/>
        </w:rPr>
      </w:pPr>
      <w:r>
        <w:rPr>
          <w:rFonts w:ascii="Times New Roman" w:hAnsi="Times New Roman" w:eastAsiaTheme="minorEastAsia"/>
          <w:szCs w:val="21"/>
        </w:rPr>
        <w:t>5.</w:t>
      </w:r>
      <w:r>
        <w:rPr>
          <w:rFonts w:ascii="Times New Roman" w:hAnsi="Times New Roman" w:eastAsiaTheme="minorEastAsia"/>
          <w:color w:val="000000"/>
          <w:szCs w:val="21"/>
        </w:rPr>
        <w:t xml:space="preserve">5.2.3液氮制冷应具有三级冷阱功能：具有自动定量取样及自动添加标准气体的功能。第一级冷阱能冷却至-120 </w:t>
      </w:r>
      <w:r>
        <w:rPr>
          <w:rFonts w:hint="eastAsia" w:ascii="宋体" w:hAnsi="宋体" w:cs="宋体"/>
          <w:color w:val="000000"/>
          <w:szCs w:val="21"/>
        </w:rPr>
        <w:t>℃</w:t>
      </w:r>
      <w:r>
        <w:rPr>
          <w:rFonts w:ascii="Times New Roman" w:hAnsi="Times New Roman" w:eastAsiaTheme="minorEastAsia"/>
          <w:color w:val="000000"/>
          <w:szCs w:val="21"/>
        </w:rPr>
        <w:t xml:space="preserve">，填料为玻璃微珠+TENAX；第二级冷阱能冷却至-40 </w:t>
      </w:r>
      <w:r>
        <w:rPr>
          <w:rFonts w:hint="eastAsia" w:ascii="宋体" w:hAnsi="宋体" w:cs="宋体"/>
          <w:color w:val="000000"/>
          <w:szCs w:val="21"/>
        </w:rPr>
        <w:t>℃</w:t>
      </w:r>
      <w:r>
        <w:rPr>
          <w:rFonts w:ascii="Times New Roman" w:hAnsi="Times New Roman" w:eastAsiaTheme="minorEastAsia"/>
          <w:color w:val="000000"/>
          <w:szCs w:val="21"/>
        </w:rPr>
        <w:t xml:space="preserve">，填料为TENAX；第三级冷阱为空管，能冷却到-180 </w:t>
      </w:r>
      <w:r>
        <w:rPr>
          <w:rFonts w:hint="eastAsia" w:ascii="宋体" w:hAnsi="宋体" w:cs="宋体"/>
          <w:color w:val="000000"/>
          <w:szCs w:val="21"/>
        </w:rPr>
        <w:t>℃</w:t>
      </w:r>
      <w:r>
        <w:rPr>
          <w:rFonts w:ascii="Times New Roman" w:hAnsi="Times New Roman" w:eastAsiaTheme="minorEastAsia"/>
          <w:color w:val="000000"/>
          <w:szCs w:val="21"/>
        </w:rPr>
        <w:t xml:space="preserve">。气体预浓缩装置与气相色谱-质谱联用仪连接管路均使用硅烷化管路，并能在50 </w:t>
      </w:r>
      <w:r>
        <w:rPr>
          <w:rFonts w:hint="eastAsia" w:ascii="宋体" w:hAnsi="宋体" w:cs="宋体"/>
          <w:color w:val="000000"/>
          <w:szCs w:val="21"/>
        </w:rPr>
        <w:t>℃</w:t>
      </w:r>
      <w:r>
        <w:rPr>
          <w:rFonts w:ascii="Times New Roman" w:hAnsi="Times New Roman"/>
          <w:szCs w:val="21"/>
        </w:rPr>
        <w:t>～</w:t>
      </w:r>
      <w:r>
        <w:rPr>
          <w:rFonts w:ascii="Times New Roman" w:hAnsi="Times New Roman" w:eastAsiaTheme="minorEastAsia"/>
          <w:color w:val="000000"/>
          <w:szCs w:val="21"/>
        </w:rPr>
        <w:t xml:space="preserve">150 </w:t>
      </w:r>
      <w:r>
        <w:rPr>
          <w:rFonts w:hint="eastAsia" w:ascii="宋体" w:hAnsi="宋体" w:cs="宋体"/>
          <w:color w:val="000000"/>
          <w:szCs w:val="21"/>
        </w:rPr>
        <w:t>℃</w:t>
      </w:r>
      <w:r>
        <w:rPr>
          <w:rFonts w:ascii="Times New Roman" w:hAnsi="Times New Roman" w:eastAsiaTheme="minorEastAsia"/>
          <w:color w:val="000000"/>
          <w:szCs w:val="21"/>
        </w:rPr>
        <w:t>范围加热。</w:t>
      </w:r>
    </w:p>
    <w:p>
      <w:pPr>
        <w:pStyle w:val="41"/>
        <w:numPr>
          <w:ilvl w:val="0"/>
          <w:numId w:val="2"/>
        </w:numPr>
        <w:spacing w:line="360" w:lineRule="auto"/>
        <w:ind w:firstLineChars="0"/>
        <w:rPr>
          <w:rFonts w:ascii="Times New Roman" w:hAnsi="Times New Roman" w:eastAsiaTheme="minorEastAsia"/>
          <w:color w:val="000000"/>
          <w:szCs w:val="21"/>
        </w:rPr>
      </w:pPr>
      <w:r>
        <w:rPr>
          <w:rFonts w:ascii="Times New Roman" w:hAnsi="Times New Roman" w:eastAsiaTheme="minorEastAsia"/>
          <w:szCs w:val="21"/>
        </w:rPr>
        <w:t>5.</w:t>
      </w:r>
      <w:r>
        <w:rPr>
          <w:rFonts w:ascii="Times New Roman" w:hAnsi="Times New Roman" w:eastAsiaTheme="minorEastAsia"/>
          <w:color w:val="000000"/>
          <w:szCs w:val="21"/>
        </w:rPr>
        <w:t>5.2.4电子制冷：应配有除水功能的装置，富集装置的制冷温度</w:t>
      </w:r>
      <w:r>
        <w:rPr>
          <w:rFonts w:ascii="Times New Roman" w:hAnsi="Times New Roman" w:eastAsiaTheme="minorEastAsia"/>
          <w:szCs w:val="21"/>
        </w:rPr>
        <w:t xml:space="preserve">不高于-30 </w:t>
      </w:r>
      <w:r>
        <w:rPr>
          <w:rFonts w:hint="eastAsia" w:ascii="宋体" w:hAnsi="宋体" w:cs="宋体"/>
          <w:szCs w:val="21"/>
        </w:rPr>
        <w:t>℃</w:t>
      </w:r>
      <w:r>
        <w:rPr>
          <w:rFonts w:ascii="Times New Roman" w:hAnsi="Times New Roman" w:eastAsiaTheme="minorEastAsia"/>
          <w:szCs w:val="21"/>
        </w:rPr>
        <w:t>，富集管的填料为carbon sieve和carbon B混合填料或其他等效技术。</w:t>
      </w:r>
    </w:p>
    <w:p>
      <w:pPr>
        <w:pStyle w:val="41"/>
        <w:numPr>
          <w:ilvl w:val="0"/>
          <w:numId w:val="2"/>
        </w:numPr>
        <w:spacing w:line="360" w:lineRule="auto"/>
        <w:ind w:firstLineChars="0"/>
        <w:rPr>
          <w:rFonts w:ascii="Times New Roman" w:hAnsi="Times New Roman" w:eastAsiaTheme="minorEastAsia"/>
          <w:color w:val="000000"/>
          <w:szCs w:val="21"/>
        </w:rPr>
      </w:pPr>
      <w:r>
        <w:rPr>
          <w:rFonts w:ascii="Times New Roman" w:hAnsi="Times New Roman" w:eastAsiaTheme="minorEastAsia"/>
          <w:szCs w:val="21"/>
        </w:rPr>
        <w:t>5.</w:t>
      </w:r>
      <w:r>
        <w:rPr>
          <w:rFonts w:ascii="Times New Roman" w:hAnsi="Times New Roman" w:eastAsiaTheme="minorEastAsia"/>
          <w:color w:val="000000"/>
          <w:szCs w:val="21"/>
        </w:rPr>
        <w:t>5.2.5毛细管色谱柱：</w:t>
      </w:r>
    </w:p>
    <w:p>
      <w:pPr>
        <w:pStyle w:val="41"/>
        <w:numPr>
          <w:ilvl w:val="0"/>
          <w:numId w:val="2"/>
        </w:numPr>
        <w:spacing w:line="360" w:lineRule="auto"/>
        <w:ind w:firstLine="420"/>
        <w:rPr>
          <w:rFonts w:ascii="Times New Roman" w:hAnsi="Times New Roman" w:eastAsiaTheme="minorEastAsia"/>
          <w:color w:val="000000"/>
          <w:szCs w:val="21"/>
        </w:rPr>
      </w:pPr>
      <w:r>
        <w:rPr>
          <w:rFonts w:ascii="Times New Roman" w:hAnsi="Times New Roman" w:eastAsiaTheme="minorEastAsia"/>
          <w:color w:val="000000"/>
          <w:szCs w:val="21"/>
        </w:rPr>
        <w:t>阀切换：毛细管柱柱长60 m、内径 0.32 mm 、膜厚1.0 μm（固定液为聚二甲基硅氧烷），或其他等效毛细管柱；毛细管柱柱长30 m、内径0.32 mm、膜厚1.0 μm（固定液为聚二甲基硅氧烷），GS-Pro毛细管柱柱长30 m、内径 0.32 mm。</w:t>
      </w:r>
    </w:p>
    <w:p>
      <w:pPr>
        <w:pStyle w:val="41"/>
        <w:numPr>
          <w:ilvl w:val="0"/>
          <w:numId w:val="2"/>
        </w:numPr>
        <w:spacing w:line="360" w:lineRule="auto"/>
        <w:ind w:firstLine="420"/>
        <w:rPr>
          <w:rFonts w:ascii="Times New Roman" w:hAnsi="Times New Roman" w:eastAsiaTheme="minorEastAsia"/>
          <w:caps/>
          <w:color w:val="000000"/>
          <w:szCs w:val="21"/>
        </w:rPr>
      </w:pPr>
      <w:r>
        <w:rPr>
          <w:rFonts w:ascii="Times New Roman" w:hAnsi="Times New Roman" w:eastAsiaTheme="minorEastAsia"/>
          <w:color w:val="000000"/>
          <w:szCs w:val="21"/>
        </w:rPr>
        <w:t>中心切割：毛细管柱柱长60 m 、内径 0.32 mm、膜厚1.8 μm（固定液为6%腈丙基苯、94%二甲基硅氧烷或其他等效毛细管柱；Alumina Bond /Na</w:t>
      </w:r>
      <w:r>
        <w:rPr>
          <w:rFonts w:ascii="Times New Roman" w:hAnsi="Times New Roman" w:eastAsiaTheme="minorEastAsia"/>
          <w:color w:val="000000"/>
          <w:szCs w:val="21"/>
          <w:vertAlign w:val="subscript"/>
        </w:rPr>
        <w:t>2</w:t>
      </w:r>
      <w:r>
        <w:rPr>
          <w:rFonts w:ascii="Times New Roman" w:hAnsi="Times New Roman" w:eastAsiaTheme="minorEastAsia"/>
          <w:color w:val="000000"/>
          <w:szCs w:val="21"/>
        </w:rPr>
        <w:t>SO</w:t>
      </w:r>
      <w:r>
        <w:rPr>
          <w:rFonts w:ascii="Times New Roman" w:hAnsi="Times New Roman" w:eastAsiaTheme="minorEastAsia"/>
          <w:color w:val="000000"/>
          <w:szCs w:val="21"/>
          <w:vertAlign w:val="subscript"/>
        </w:rPr>
        <w:t>4</w:t>
      </w:r>
      <w:r>
        <w:rPr>
          <w:rFonts w:ascii="Times New Roman" w:hAnsi="Times New Roman" w:eastAsiaTheme="minorEastAsia"/>
          <w:color w:val="000000"/>
          <w:szCs w:val="21"/>
        </w:rPr>
        <w:t>毛细管柱柱长30 m、内径 0.53 mm 、膜厚10 μm，或其他等效毛细管柱。</w:t>
      </w:r>
    </w:p>
    <w:p>
      <w:pPr>
        <w:pStyle w:val="44"/>
        <w:numPr>
          <w:ilvl w:val="0"/>
          <w:numId w:val="2"/>
        </w:numPr>
        <w:tabs>
          <w:tab w:val="clear" w:pos="4201"/>
          <w:tab w:val="clear" w:pos="9298"/>
        </w:tabs>
        <w:spacing w:after="0" w:line="360" w:lineRule="auto"/>
        <w:ind w:firstLineChars="0"/>
        <w:rPr>
          <w:rFonts w:ascii="Times New Roman" w:hAnsi="Times New Roman" w:eastAsiaTheme="minorEastAsia"/>
          <w:color w:val="000000"/>
          <w:szCs w:val="21"/>
        </w:rPr>
      </w:pPr>
      <w:r>
        <w:rPr>
          <w:rFonts w:ascii="Times New Roman" w:hAnsi="Times New Roman" w:eastAsiaTheme="minorEastAsia"/>
          <w:szCs w:val="21"/>
        </w:rPr>
        <w:t>5.</w:t>
      </w:r>
      <w:r>
        <w:rPr>
          <w:rFonts w:ascii="Times New Roman" w:hAnsi="Times New Roman" w:eastAsiaTheme="minorEastAsia"/>
          <w:color w:val="000000"/>
          <w:szCs w:val="21"/>
        </w:rPr>
        <w:t>5.2.6自动进样器：可实现采样罐样品自动进样。</w:t>
      </w:r>
    </w:p>
    <w:p>
      <w:pPr>
        <w:pStyle w:val="41"/>
        <w:numPr>
          <w:ilvl w:val="0"/>
          <w:numId w:val="2"/>
        </w:numPr>
        <w:spacing w:line="360" w:lineRule="auto"/>
        <w:ind w:firstLineChars="0"/>
        <w:rPr>
          <w:rFonts w:ascii="Times New Roman" w:hAnsi="Times New Roman" w:eastAsiaTheme="minorEastAsia"/>
          <w:bCs/>
          <w:color w:val="000000"/>
          <w:kern w:val="0"/>
          <w:szCs w:val="21"/>
        </w:rPr>
      </w:pPr>
      <w:r>
        <w:rPr>
          <w:rFonts w:ascii="Times New Roman" w:hAnsi="Times New Roman" w:eastAsiaTheme="minorEastAsia"/>
          <w:szCs w:val="21"/>
        </w:rPr>
        <w:t>5.</w:t>
      </w:r>
      <w:r>
        <w:rPr>
          <w:rFonts w:ascii="Times New Roman" w:hAnsi="Times New Roman" w:eastAsiaTheme="minorEastAsia"/>
          <w:bCs/>
          <w:color w:val="000000"/>
          <w:kern w:val="0"/>
          <w:szCs w:val="21"/>
        </w:rPr>
        <w:t>5.</w:t>
      </w:r>
      <w:r>
        <w:rPr>
          <w:rFonts w:ascii="Times New Roman" w:hAnsi="Times New Roman" w:eastAsiaTheme="minorEastAsia"/>
          <w:color w:val="000000"/>
          <w:szCs w:val="21"/>
        </w:rPr>
        <w:t>2.</w:t>
      </w:r>
      <w:r>
        <w:rPr>
          <w:rFonts w:ascii="Times New Roman" w:hAnsi="Times New Roman" w:eastAsiaTheme="minorEastAsia"/>
          <w:bCs/>
          <w:color w:val="000000"/>
          <w:kern w:val="0"/>
          <w:szCs w:val="21"/>
        </w:rPr>
        <w:t>7罐清洗装置：可加温、加湿清洗罐，能将采样罐抽至真空（＜10 Pa）。</w:t>
      </w:r>
    </w:p>
    <w:p>
      <w:pPr>
        <w:pStyle w:val="41"/>
        <w:numPr>
          <w:ilvl w:val="0"/>
          <w:numId w:val="2"/>
        </w:numPr>
        <w:spacing w:line="360" w:lineRule="auto"/>
        <w:ind w:firstLineChars="0"/>
        <w:rPr>
          <w:rFonts w:ascii="Times New Roman" w:hAnsi="Times New Roman" w:eastAsiaTheme="minorEastAsia"/>
          <w:bCs/>
          <w:color w:val="000000"/>
          <w:kern w:val="0"/>
          <w:szCs w:val="21"/>
        </w:rPr>
      </w:pPr>
      <w:r>
        <w:rPr>
          <w:rFonts w:ascii="Times New Roman" w:hAnsi="Times New Roman" w:eastAsiaTheme="minorEastAsia"/>
          <w:szCs w:val="21"/>
        </w:rPr>
        <w:t>5.</w:t>
      </w:r>
      <w:r>
        <w:rPr>
          <w:rFonts w:ascii="Times New Roman" w:hAnsi="Times New Roman" w:eastAsiaTheme="minorEastAsia"/>
          <w:bCs/>
          <w:color w:val="000000"/>
          <w:kern w:val="0"/>
          <w:szCs w:val="21"/>
        </w:rPr>
        <w:t>5.</w:t>
      </w:r>
      <w:r>
        <w:rPr>
          <w:rFonts w:ascii="Times New Roman" w:hAnsi="Times New Roman" w:eastAsiaTheme="minorEastAsia"/>
          <w:color w:val="000000"/>
          <w:szCs w:val="21"/>
        </w:rPr>
        <w:t>2.</w:t>
      </w:r>
      <w:r>
        <w:rPr>
          <w:rFonts w:ascii="Times New Roman" w:hAnsi="Times New Roman" w:eastAsiaTheme="minorEastAsia"/>
          <w:bCs/>
          <w:color w:val="000000"/>
          <w:kern w:val="0"/>
          <w:szCs w:val="21"/>
        </w:rPr>
        <w:t>8气体稀释装置：可二级稀释，稀释倍数＞1000倍。</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5.5.</w:t>
      </w:r>
      <w:r>
        <w:rPr>
          <w:rFonts w:ascii="Times New Roman" w:hAnsi="Times New Roman" w:eastAsiaTheme="minorEastAsia"/>
          <w:color w:val="000000"/>
          <w:szCs w:val="21"/>
        </w:rPr>
        <w:t>2.</w:t>
      </w:r>
      <w:r>
        <w:rPr>
          <w:rFonts w:ascii="Times New Roman" w:hAnsi="Times New Roman" w:eastAsiaTheme="minorEastAsia"/>
          <w:szCs w:val="21"/>
        </w:rPr>
        <w:t>9采样罐：内壁经惰性化处理的不锈钢罐，容积3.2 L或6 L。耐压值＞35 psig。</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5.5.</w:t>
      </w:r>
      <w:r>
        <w:rPr>
          <w:rFonts w:ascii="Times New Roman" w:hAnsi="Times New Roman" w:eastAsiaTheme="minorEastAsia"/>
          <w:color w:val="000000"/>
          <w:szCs w:val="21"/>
        </w:rPr>
        <w:t>2.</w:t>
      </w:r>
      <w:r>
        <w:rPr>
          <w:rFonts w:ascii="Times New Roman" w:hAnsi="Times New Roman" w:eastAsiaTheme="minorEastAsia"/>
          <w:szCs w:val="21"/>
        </w:rPr>
        <w:t>10恒定流量采样器：固定流量，采样前用标准流量计校准流量。</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5.5.</w:t>
      </w:r>
      <w:r>
        <w:rPr>
          <w:rFonts w:ascii="Times New Roman" w:hAnsi="Times New Roman" w:eastAsiaTheme="minorEastAsia"/>
          <w:color w:val="000000"/>
          <w:szCs w:val="21"/>
        </w:rPr>
        <w:t>2.</w:t>
      </w:r>
      <w:r>
        <w:rPr>
          <w:rFonts w:ascii="Times New Roman" w:hAnsi="Times New Roman" w:eastAsiaTheme="minorEastAsia"/>
          <w:szCs w:val="21"/>
        </w:rPr>
        <w:t>11真空压力表：1.0 KPa。</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5.5.</w:t>
      </w:r>
      <w:r>
        <w:rPr>
          <w:rFonts w:ascii="Times New Roman" w:hAnsi="Times New Roman" w:eastAsiaTheme="minorEastAsia"/>
          <w:color w:val="000000"/>
          <w:szCs w:val="21"/>
        </w:rPr>
        <w:t>2.</w:t>
      </w:r>
      <w:r>
        <w:rPr>
          <w:rFonts w:ascii="Times New Roman" w:hAnsi="Times New Roman" w:eastAsiaTheme="minorEastAsia"/>
          <w:szCs w:val="21"/>
        </w:rPr>
        <w:t xml:space="preserve">12温度计：精度0.1 </w:t>
      </w:r>
      <w:r>
        <w:rPr>
          <w:rFonts w:hint="eastAsia" w:ascii="宋体" w:hAnsi="宋体" w:cs="宋体"/>
          <w:szCs w:val="21"/>
        </w:rPr>
        <w:t>℃</w:t>
      </w:r>
      <w:r>
        <w:rPr>
          <w:rFonts w:ascii="Times New Roman" w:hAnsi="Times New Roman" w:eastAsiaTheme="minorEastAsia"/>
          <w:szCs w:val="21"/>
        </w:rPr>
        <w:t>.</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5.5.</w:t>
      </w:r>
      <w:r>
        <w:rPr>
          <w:rFonts w:ascii="Times New Roman" w:hAnsi="Times New Roman" w:eastAsiaTheme="minorEastAsia"/>
          <w:color w:val="000000"/>
          <w:szCs w:val="21"/>
        </w:rPr>
        <w:t>2.</w:t>
      </w:r>
      <w:r>
        <w:rPr>
          <w:rFonts w:ascii="Times New Roman" w:hAnsi="Times New Roman" w:eastAsiaTheme="minorEastAsia"/>
          <w:szCs w:val="21"/>
        </w:rPr>
        <w:t>13</w:t>
      </w:r>
      <w:r>
        <w:rPr>
          <w:rFonts w:ascii="Times New Roman" w:hAnsi="Times New Roman"/>
          <w:szCs w:val="21"/>
        </w:rPr>
        <w:t>精度要求≤7 kPa（1 psi）</w:t>
      </w:r>
      <w:r>
        <w:rPr>
          <w:rFonts w:ascii="Times New Roman" w:hAnsi="Times New Roman" w:eastAsiaTheme="minorEastAsia"/>
          <w:szCs w:val="21"/>
        </w:rPr>
        <w:t>。</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5.5.</w:t>
      </w:r>
      <w:r>
        <w:rPr>
          <w:rFonts w:ascii="Times New Roman" w:hAnsi="Times New Roman" w:eastAsiaTheme="minorEastAsia"/>
          <w:color w:val="000000"/>
          <w:szCs w:val="21"/>
        </w:rPr>
        <w:t>2.</w:t>
      </w:r>
      <w:r>
        <w:rPr>
          <w:rFonts w:ascii="Times New Roman" w:hAnsi="Times New Roman" w:eastAsiaTheme="minorEastAsia"/>
          <w:szCs w:val="21"/>
        </w:rPr>
        <w:t xml:space="preserve">14过滤器：孔径小于10 </w:t>
      </w:r>
      <w:r>
        <w:rPr>
          <w:rFonts w:ascii="Times New Roman" w:hAnsi="Times New Roman" w:eastAsiaTheme="minorEastAsia"/>
          <w:szCs w:val="21"/>
        </w:rPr>
        <w:sym w:font="Symbol" w:char="F06D"/>
      </w:r>
      <w:r>
        <w:rPr>
          <w:rFonts w:ascii="Times New Roman" w:hAnsi="Times New Roman" w:eastAsiaTheme="minorEastAsia"/>
          <w:szCs w:val="21"/>
        </w:rPr>
        <w:t>m。</w:t>
      </w:r>
    </w:p>
    <w:p>
      <w:pPr>
        <w:pStyle w:val="41"/>
        <w:numPr>
          <w:ilvl w:val="0"/>
          <w:numId w:val="2"/>
        </w:numPr>
        <w:spacing w:line="360" w:lineRule="auto"/>
        <w:ind w:firstLineChars="0"/>
        <w:rPr>
          <w:rFonts w:ascii="Times New Roman" w:hAnsi="Times New Roman" w:eastAsiaTheme="minorEastAsia"/>
          <w:szCs w:val="21"/>
        </w:rPr>
      </w:pPr>
      <w:r>
        <w:rPr>
          <w:rFonts w:ascii="Times New Roman" w:hAnsi="Times New Roman" w:eastAsiaTheme="minorEastAsia"/>
          <w:szCs w:val="21"/>
        </w:rPr>
        <w:t>5.5.</w:t>
      </w:r>
      <w:r>
        <w:rPr>
          <w:rFonts w:ascii="Times New Roman" w:hAnsi="Times New Roman" w:eastAsiaTheme="minorEastAsia"/>
          <w:color w:val="000000"/>
          <w:szCs w:val="21"/>
        </w:rPr>
        <w:t>2.</w:t>
      </w:r>
      <w:r>
        <w:rPr>
          <w:rFonts w:ascii="Times New Roman" w:hAnsi="Times New Roman" w:eastAsiaTheme="minorEastAsia"/>
          <w:szCs w:val="21"/>
        </w:rPr>
        <w:t>15制冷装置：电子制冷：装有Carbon Sieve和Carbon B混合填料的吸附剂富集；液氮制冷的一级冷阱填装玻璃微珠+TENAX，二级冷阱填装TENAX.</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146" w:name="_Toc6480588"/>
      <w:bookmarkStart w:id="147" w:name="_Toc529882137"/>
      <w:bookmarkStart w:id="148" w:name="_Toc6391989"/>
      <w:r>
        <w:rPr>
          <w:rFonts w:hint="eastAsia" w:ascii="Times New Roman" w:hAnsi="Times New Roman" w:eastAsia="黑体"/>
          <w:b w:val="0"/>
          <w:sz w:val="21"/>
          <w:szCs w:val="21"/>
        </w:rPr>
        <w:t>5.6测试条件优化</w:t>
      </w:r>
      <w:bookmarkEnd w:id="146"/>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5.6.1色谱柱的选择</w:t>
      </w:r>
      <w:bookmarkEnd w:id="147"/>
      <w:bookmarkEnd w:id="148"/>
    </w:p>
    <w:p>
      <w:pPr>
        <w:pStyle w:val="41"/>
        <w:numPr>
          <w:ilvl w:val="0"/>
          <w:numId w:val="2"/>
        </w:numPr>
        <w:spacing w:line="360" w:lineRule="auto"/>
        <w:ind w:firstLine="420"/>
        <w:rPr>
          <w:rFonts w:ascii="Times New Roman" w:hAnsi="Times New Roman" w:eastAsiaTheme="minorEastAsia"/>
          <w:szCs w:val="21"/>
        </w:rPr>
      </w:pPr>
      <w:r>
        <w:rPr>
          <w:rFonts w:ascii="Times New Roman" w:hAnsi="Times New Roman" w:eastAsiaTheme="minorEastAsia"/>
          <w:szCs w:val="21"/>
        </w:rPr>
        <w:t>选择合适的色谱柱对于分析多组分样品至关重要。结果表明57种目标组分经DB-1毛细管柱或DB-624毛细管柱分离后，C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4</w:t>
      </w:r>
      <w:r>
        <w:rPr>
          <w:rFonts w:ascii="Times New Roman" w:hAnsi="Times New Roman" w:eastAsiaTheme="minorEastAsia"/>
          <w:szCs w:val="21"/>
        </w:rPr>
        <w:t>组分经强极性的GAS-PRO或PLOT/ AL</w:t>
      </w:r>
      <w:r>
        <w:rPr>
          <w:rFonts w:ascii="Times New Roman" w:hAnsi="Times New Roman" w:eastAsiaTheme="minorEastAsia"/>
          <w:szCs w:val="21"/>
          <w:vertAlign w:val="subscript"/>
        </w:rPr>
        <w:t>2</w:t>
      </w:r>
      <w:r>
        <w:rPr>
          <w:rFonts w:ascii="Times New Roman" w:hAnsi="Times New Roman" w:eastAsiaTheme="minorEastAsia"/>
          <w:szCs w:val="21"/>
        </w:rPr>
        <w:t>O</w:t>
      </w:r>
      <w:r>
        <w:rPr>
          <w:rFonts w:ascii="Times New Roman" w:hAnsi="Times New Roman" w:eastAsiaTheme="minorEastAsia"/>
          <w:szCs w:val="21"/>
          <w:vertAlign w:val="subscript"/>
        </w:rPr>
        <w:t>3</w:t>
      </w:r>
      <w:r>
        <w:rPr>
          <w:rFonts w:ascii="Times New Roman" w:hAnsi="Times New Roman" w:eastAsiaTheme="minorEastAsia"/>
          <w:szCs w:val="21"/>
        </w:rPr>
        <w:t>毛细管柱上实现较好的分离（图1），但乙烷和乙烯无法在PLOT/AL</w:t>
      </w:r>
      <w:r>
        <w:rPr>
          <w:rFonts w:ascii="Times New Roman" w:hAnsi="Times New Roman" w:eastAsiaTheme="minorEastAsia"/>
          <w:szCs w:val="21"/>
          <w:vertAlign w:val="subscript"/>
        </w:rPr>
        <w:t>2</w:t>
      </w:r>
      <w:r>
        <w:rPr>
          <w:rFonts w:ascii="Times New Roman" w:hAnsi="Times New Roman" w:eastAsiaTheme="minorEastAsia"/>
          <w:szCs w:val="21"/>
        </w:rPr>
        <w:t>O</w:t>
      </w:r>
      <w:r>
        <w:rPr>
          <w:rFonts w:ascii="Times New Roman" w:hAnsi="Times New Roman" w:eastAsiaTheme="minorEastAsia"/>
          <w:szCs w:val="21"/>
          <w:vertAlign w:val="subscript"/>
        </w:rPr>
        <w:t>3</w:t>
      </w:r>
      <w:r>
        <w:rPr>
          <w:rFonts w:ascii="Times New Roman" w:hAnsi="Times New Roman" w:eastAsiaTheme="minorEastAsia"/>
          <w:szCs w:val="21"/>
        </w:rPr>
        <w:t>毛细管柱上分离（图2）；其余高碳组分在DB-1毛细管柱上的共流出组分对少，而经DB-624毛细管柱分离的共流出组分对多。因此，</w:t>
      </w:r>
      <w:bookmarkStart w:id="149" w:name="OLE_LINK65"/>
      <w:bookmarkStart w:id="150" w:name="OLE_LINK64"/>
      <w:bookmarkStart w:id="151" w:name="OLE_LINK63"/>
      <w:r>
        <w:rPr>
          <w:rFonts w:ascii="Times New Roman" w:hAnsi="Times New Roman" w:eastAsiaTheme="minorEastAsia"/>
          <w:szCs w:val="21"/>
        </w:rPr>
        <w:t>决定目标组分经非极性的DB-1毛细管柱分离后，C</w:t>
      </w:r>
      <w:r>
        <w:rPr>
          <w:rFonts w:ascii="Times New Roman" w:hAnsi="Times New Roman" w:eastAsiaTheme="minorEastAsia"/>
          <w:szCs w:val="21"/>
          <w:vertAlign w:val="subscript"/>
        </w:rPr>
        <w:t>2</w:t>
      </w:r>
      <w:r>
        <w:rPr>
          <w:rFonts w:ascii="Times New Roman" w:hAnsi="Times New Roman" w:eastAsiaTheme="minorEastAsia"/>
          <w:szCs w:val="21"/>
        </w:rPr>
        <w:t>-C</w:t>
      </w:r>
      <w:r>
        <w:rPr>
          <w:rFonts w:ascii="Times New Roman" w:hAnsi="Times New Roman" w:eastAsiaTheme="minorEastAsia"/>
          <w:szCs w:val="21"/>
          <w:vertAlign w:val="subscript"/>
        </w:rPr>
        <w:t>4</w:t>
      </w:r>
      <w:r>
        <w:rPr>
          <w:rFonts w:ascii="Times New Roman" w:hAnsi="Times New Roman" w:eastAsiaTheme="minorEastAsia"/>
          <w:szCs w:val="21"/>
        </w:rPr>
        <w:t>组分经阀切换技术或中心切割技术切换至强极性的GAS-PRO或PLOT/Q毛细管柱上分离，其余组分经</w:t>
      </w:r>
      <w:bookmarkEnd w:id="149"/>
      <w:bookmarkEnd w:id="150"/>
      <w:bookmarkEnd w:id="151"/>
      <w:r>
        <w:rPr>
          <w:rFonts w:ascii="Times New Roman" w:hAnsi="Times New Roman" w:eastAsiaTheme="minorEastAsia"/>
          <w:szCs w:val="21"/>
        </w:rPr>
        <w:t>空毛细管柱后至质谱检测器分析。</w:t>
      </w:r>
    </w:p>
    <w:p>
      <w:pPr>
        <w:pStyle w:val="41"/>
        <w:numPr>
          <w:ilvl w:val="0"/>
          <w:numId w:val="2"/>
        </w:numPr>
        <w:spacing w:line="360" w:lineRule="auto"/>
        <w:ind w:firstLine="420"/>
        <w:rPr>
          <w:rFonts w:ascii="Times New Roman" w:hAnsi="Times New Roman" w:eastAsiaTheme="minorEastAsia"/>
          <w:szCs w:val="21"/>
        </w:rPr>
      </w:pPr>
      <w:r>
        <w:rPr>
          <w:rFonts w:ascii="Times New Roman" w:hAnsi="Times New Roman" w:eastAsiaTheme="minorEastAsia"/>
          <w:szCs w:val="21"/>
        </w:rPr>
        <w:t>本标准的制定采取了阀切换技术和中心切割技术两种分流技术，鉴于前期做了大量研究工作，未对两种技术进行统一的色谱柱分析。阀切换技术采用GAS -PRO毛细管柱分离低碳组分，DB-1毛细管柱分离高碳组分；中心切割技术采用PLOT /AL</w:t>
      </w:r>
      <w:r>
        <w:rPr>
          <w:rFonts w:ascii="Times New Roman" w:hAnsi="Times New Roman" w:eastAsiaTheme="minorEastAsia"/>
          <w:szCs w:val="21"/>
          <w:vertAlign w:val="subscript"/>
        </w:rPr>
        <w:t>2</w:t>
      </w:r>
      <w:r>
        <w:rPr>
          <w:rFonts w:ascii="Times New Roman" w:hAnsi="Times New Roman" w:eastAsiaTheme="minorEastAsia"/>
          <w:szCs w:val="21"/>
        </w:rPr>
        <w:t>O</w:t>
      </w:r>
      <w:r>
        <w:rPr>
          <w:rFonts w:ascii="Times New Roman" w:hAnsi="Times New Roman" w:eastAsiaTheme="minorEastAsia"/>
          <w:szCs w:val="21"/>
          <w:vertAlign w:val="subscript"/>
        </w:rPr>
        <w:t>3</w:t>
      </w:r>
      <w:r>
        <w:rPr>
          <w:rFonts w:ascii="Times New Roman" w:hAnsi="Times New Roman" w:eastAsiaTheme="minorEastAsia"/>
          <w:szCs w:val="21"/>
        </w:rPr>
        <w:t>毛细管柱分离低碳组分，DB-624分离其余组分。实验结果表明高碳组分中除环戊烷和2,3-二甲基丁烷不能完全分离外，其余组分均可实现较好分离；在DB-624毛细管柱中，异戊二烯和顺-2-戊烯、2,3-二甲基丁烷和2-甲基戊烷、2-甲基己烷和环己烷、苯和2,2,4-三甲基戊烷、甲苯和正辛烷、乙苯和正壬烷等组分对不能进行很好的分离，但质谱检测器因根据离子碎片进行定性和定量分析，不影响其结果。</w:t>
      </w:r>
    </w:p>
    <w:p>
      <w:pPr>
        <w:pStyle w:val="8"/>
        <w:ind w:firstLine="420" w:firstLineChars="200"/>
        <w:jc w:val="left"/>
        <w:rPr>
          <w:rFonts w:eastAsiaTheme="minorEastAsia"/>
          <w:b w:val="0"/>
          <w:szCs w:val="21"/>
        </w:rPr>
      </w:pPr>
      <w:r>
        <w:rPr>
          <w:rFonts w:eastAsiaTheme="minorEastAsia"/>
          <w:b w:val="0"/>
          <w:szCs w:val="21"/>
        </w:rPr>
        <w:t>色谱柱具体情况：</w:t>
      </w:r>
    </w:p>
    <w:p>
      <w:pPr>
        <w:pStyle w:val="44"/>
        <w:spacing w:after="0" w:line="360" w:lineRule="auto"/>
        <w:rPr>
          <w:rFonts w:ascii="Times New Roman" w:hAnsi="Times New Roman" w:eastAsiaTheme="minorEastAsia"/>
          <w:bCs/>
          <w:color w:val="000000"/>
          <w:kern w:val="0"/>
          <w:szCs w:val="21"/>
          <w:shd w:val="clear" w:color="auto" w:fill="FFFFFF"/>
        </w:rPr>
      </w:pPr>
      <w:r>
        <w:rPr>
          <w:rFonts w:ascii="Times New Roman" w:hAnsi="Times New Roman" w:eastAsiaTheme="minorEastAsia"/>
          <w:bCs/>
          <w:color w:val="000000"/>
          <w:kern w:val="0"/>
          <w:szCs w:val="21"/>
          <w:shd w:val="clear" w:color="auto" w:fill="FFFFFF"/>
        </w:rPr>
        <w:t xml:space="preserve">色谱柱组合1： 中心切割 </w:t>
      </w:r>
    </w:p>
    <w:p>
      <w:pPr>
        <w:pStyle w:val="44"/>
        <w:spacing w:after="0" w:line="360" w:lineRule="auto"/>
        <w:rPr>
          <w:rFonts w:ascii="Times New Roman" w:hAnsi="Times New Roman" w:eastAsiaTheme="minorEastAsia"/>
          <w:bCs/>
          <w:color w:val="000000"/>
          <w:kern w:val="0"/>
          <w:szCs w:val="21"/>
          <w:shd w:val="clear" w:color="auto" w:fill="FFFFFF"/>
        </w:rPr>
      </w:pPr>
      <w:r>
        <w:rPr>
          <w:rFonts w:ascii="Times New Roman" w:hAnsi="Times New Roman" w:eastAsiaTheme="minorEastAsia"/>
          <w:bCs/>
          <w:color w:val="000000"/>
          <w:kern w:val="0"/>
          <w:szCs w:val="21"/>
          <w:shd w:val="clear" w:color="auto" w:fill="FFFFFF"/>
        </w:rPr>
        <w:t>色谱柱1：长度不小于60 m，内径0.32 mm，1.8 μm膜厚（624型色谱柱），或其他等效毛细管柱；</w:t>
      </w:r>
    </w:p>
    <w:p>
      <w:pPr>
        <w:pStyle w:val="44"/>
        <w:spacing w:after="0" w:line="360" w:lineRule="auto"/>
        <w:rPr>
          <w:rFonts w:ascii="Times New Roman" w:hAnsi="Times New Roman" w:eastAsiaTheme="minorEastAsia"/>
          <w:bCs/>
          <w:color w:val="000000"/>
          <w:kern w:val="0"/>
          <w:szCs w:val="21"/>
          <w:shd w:val="clear" w:color="auto" w:fill="FFFFFF"/>
        </w:rPr>
      </w:pPr>
      <w:r>
        <w:rPr>
          <w:rFonts w:ascii="Times New Roman" w:hAnsi="Times New Roman" w:eastAsiaTheme="minorEastAsia"/>
          <w:bCs/>
          <w:color w:val="000000"/>
          <w:kern w:val="0"/>
          <w:szCs w:val="21"/>
          <w:shd w:val="clear" w:color="auto" w:fill="FFFFFF"/>
        </w:rPr>
        <w:t>色谱柱2：：30 m × 0.53 mm，10 μm膜厚 （</w:t>
      </w:r>
      <w:r>
        <w:rPr>
          <w:rFonts w:ascii="Times New Roman" w:hAnsi="Times New Roman" w:eastAsiaTheme="minorEastAsia"/>
          <w:color w:val="000000"/>
          <w:szCs w:val="21"/>
        </w:rPr>
        <w:t>Alumina Bond /Na</w:t>
      </w:r>
      <w:r>
        <w:rPr>
          <w:rFonts w:ascii="Times New Roman" w:hAnsi="Times New Roman" w:eastAsiaTheme="minorEastAsia"/>
          <w:color w:val="000000"/>
          <w:szCs w:val="21"/>
          <w:vertAlign w:val="subscript"/>
        </w:rPr>
        <w:t>2</w:t>
      </w:r>
      <w:r>
        <w:rPr>
          <w:rFonts w:ascii="Times New Roman" w:hAnsi="Times New Roman" w:eastAsiaTheme="minorEastAsia"/>
          <w:color w:val="000000"/>
          <w:szCs w:val="21"/>
        </w:rPr>
        <w:t>SO</w:t>
      </w:r>
      <w:r>
        <w:rPr>
          <w:rFonts w:ascii="Times New Roman" w:hAnsi="Times New Roman" w:eastAsiaTheme="minorEastAsia"/>
          <w:color w:val="000000"/>
          <w:szCs w:val="21"/>
          <w:vertAlign w:val="subscript"/>
        </w:rPr>
        <w:t>4</w:t>
      </w:r>
      <w:r>
        <w:rPr>
          <w:rFonts w:ascii="Times New Roman" w:hAnsi="Times New Roman" w:eastAsiaTheme="minorEastAsia"/>
          <w:bCs/>
          <w:color w:val="000000"/>
          <w:kern w:val="0"/>
          <w:szCs w:val="21"/>
          <w:shd w:val="clear" w:color="auto" w:fill="FFFFFF"/>
        </w:rPr>
        <w:t>），或其他等效毛细管柱.</w:t>
      </w:r>
    </w:p>
    <w:p>
      <w:pPr>
        <w:pStyle w:val="44"/>
        <w:spacing w:after="0" w:line="360" w:lineRule="auto"/>
        <w:rPr>
          <w:rFonts w:ascii="Times New Roman" w:hAnsi="Times New Roman" w:eastAsiaTheme="minorEastAsia"/>
          <w:bCs/>
          <w:color w:val="000000"/>
          <w:kern w:val="0"/>
          <w:szCs w:val="21"/>
          <w:shd w:val="clear" w:color="auto" w:fill="FFFFFF"/>
        </w:rPr>
      </w:pPr>
      <w:r>
        <w:rPr>
          <w:rFonts w:ascii="Times New Roman" w:hAnsi="Times New Roman" w:eastAsiaTheme="minorEastAsia"/>
          <w:bCs/>
          <w:color w:val="000000"/>
          <w:kern w:val="0"/>
          <w:szCs w:val="21"/>
          <w:shd w:val="clear" w:color="auto" w:fill="FFFFFF"/>
        </w:rPr>
        <w:t>色谱柱组合2：阀切换进样</w:t>
      </w:r>
    </w:p>
    <w:p>
      <w:pPr>
        <w:pStyle w:val="44"/>
        <w:spacing w:after="0" w:line="360" w:lineRule="auto"/>
        <w:rPr>
          <w:rFonts w:ascii="Times New Roman" w:hAnsi="Times New Roman" w:eastAsiaTheme="minorEastAsia"/>
          <w:bCs/>
          <w:color w:val="000000"/>
          <w:kern w:val="0"/>
          <w:szCs w:val="21"/>
          <w:shd w:val="clear" w:color="auto" w:fill="FFFFFF"/>
        </w:rPr>
      </w:pPr>
      <w:r>
        <w:rPr>
          <w:rFonts w:ascii="Times New Roman" w:hAnsi="Times New Roman" w:eastAsiaTheme="minorEastAsia"/>
          <w:bCs/>
          <w:color w:val="000000"/>
          <w:kern w:val="0"/>
          <w:szCs w:val="21"/>
          <w:shd w:val="clear" w:color="auto" w:fill="FFFFFF"/>
        </w:rPr>
        <w:t>FID分析柱：GAS-PRO(30 m×0.32 mm)或其他等效毛细管柱。</w:t>
      </w:r>
    </w:p>
    <w:p>
      <w:pPr>
        <w:pStyle w:val="44"/>
        <w:spacing w:after="0" w:line="360" w:lineRule="auto"/>
        <w:rPr>
          <w:rFonts w:ascii="Times New Roman" w:hAnsi="Times New Roman" w:eastAsiaTheme="minorEastAsia"/>
          <w:bCs/>
          <w:color w:val="000000"/>
          <w:kern w:val="0"/>
          <w:szCs w:val="21"/>
          <w:shd w:val="clear" w:color="auto" w:fill="FFFFFF"/>
        </w:rPr>
      </w:pPr>
      <w:r>
        <w:rPr>
          <w:rFonts w:ascii="Times New Roman" w:hAnsi="Times New Roman" w:eastAsiaTheme="minorEastAsia"/>
          <w:bCs/>
          <w:color w:val="000000"/>
          <w:kern w:val="0"/>
          <w:szCs w:val="21"/>
          <w:shd w:val="clear" w:color="auto" w:fill="FFFFFF"/>
        </w:rPr>
        <w:t>MS分析柱：DB-1(60 m×0.32 mm×1.0μm)毛细管柱和RTX-1(30 m×0.32 mm×1.0μm)毛细管柱串联.</w:t>
      </w:r>
    </w:p>
    <w:p>
      <w:pPr>
        <w:pStyle w:val="44"/>
        <w:spacing w:after="0" w:line="360" w:lineRule="auto"/>
        <w:rPr>
          <w:rFonts w:ascii="Times New Roman" w:hAnsi="Times New Roman"/>
          <w:bCs/>
          <w:color w:val="000000"/>
          <w:kern w:val="0"/>
          <w:szCs w:val="21"/>
        </w:rPr>
      </w:pPr>
      <w:r>
        <w:rPr>
          <w:rFonts w:ascii="Times New Roman" w:hAnsi="Times New Roman"/>
          <w:bCs/>
          <w:color w:val="000000"/>
          <w:kern w:val="0"/>
          <w:szCs w:val="21"/>
        </w:rPr>
        <w:drawing>
          <wp:inline distT="0" distB="0" distL="0" distR="0">
            <wp:extent cx="5276850" cy="1934210"/>
            <wp:effectExtent l="19050" t="0" r="0" b="0"/>
            <wp:docPr id="7" name="图片 7" descr="H:\氧化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氧化铝.jpg"/>
                    <pic:cNvPicPr>
                      <a:picLocks noChangeAspect="1" noChangeArrowheads="1"/>
                    </pic:cNvPicPr>
                  </pic:nvPicPr>
                  <pic:blipFill>
                    <a:blip r:embed="rId9"/>
                    <a:srcRect b="23611"/>
                    <a:stretch>
                      <a:fillRect/>
                    </a:stretch>
                  </pic:blipFill>
                  <pic:spPr>
                    <a:xfrm>
                      <a:off x="0" y="0"/>
                      <a:ext cx="5277241" cy="1934308"/>
                    </a:xfrm>
                    <a:prstGeom prst="rect">
                      <a:avLst/>
                    </a:prstGeom>
                    <a:noFill/>
                    <a:ln w="9525">
                      <a:noFill/>
                      <a:miter lim="800000"/>
                      <a:headEnd/>
                      <a:tailEnd/>
                    </a:ln>
                  </pic:spPr>
                </pic:pic>
              </a:graphicData>
            </a:graphic>
          </wp:inline>
        </w:drawing>
      </w:r>
    </w:p>
    <w:p>
      <w:pPr>
        <w:pStyle w:val="41"/>
        <w:numPr>
          <w:ilvl w:val="0"/>
          <w:numId w:val="2"/>
        </w:numPr>
        <w:spacing w:before="156" w:beforeLines="50" w:after="156" w:afterLines="50" w:line="360" w:lineRule="exact"/>
        <w:ind w:firstLineChars="0"/>
        <w:jc w:val="center"/>
        <w:rPr>
          <w:rFonts w:ascii="黑体" w:hAnsi="黑体" w:eastAsia="黑体"/>
          <w:color w:val="000000" w:themeColor="text1"/>
          <w:szCs w:val="21"/>
        </w:rPr>
      </w:pPr>
      <w:r>
        <w:rPr>
          <w:rFonts w:ascii="黑体" w:hAnsi="黑体" w:eastAsia="黑体"/>
          <w:color w:val="000000" w:themeColor="text1"/>
          <w:szCs w:val="21"/>
        </w:rPr>
        <w:t>图1 低碳组分在PLOT /AL2O3毛细管柱上分离情况</w:t>
      </w:r>
    </w:p>
    <w:p>
      <w:pPr>
        <w:pStyle w:val="44"/>
        <w:spacing w:after="0" w:line="360" w:lineRule="auto"/>
        <w:jc w:val="center"/>
        <w:rPr>
          <w:rFonts w:ascii="Times New Roman" w:hAnsi="Times New Roman"/>
          <w:bCs/>
          <w:color w:val="000000"/>
          <w:kern w:val="0"/>
          <w:szCs w:val="21"/>
        </w:rPr>
      </w:pPr>
      <w:r>
        <w:rPr>
          <w:rFonts w:ascii="Times New Roman" w:hAnsi="Times New Roman"/>
          <w:bCs/>
          <w:color w:val="000000"/>
          <w:kern w:val="0"/>
          <w:szCs w:val="21"/>
        </w:rPr>
        <w:drawing>
          <wp:inline distT="0" distB="0" distL="0" distR="0">
            <wp:extent cx="4388485" cy="2362200"/>
            <wp:effectExtent l="19050" t="0" r="0" b="0"/>
            <wp:docPr id="6" name="图片 6" descr="H:\PLO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PLOT-Q.png"/>
                    <pic:cNvPicPr>
                      <a:picLocks noChangeAspect="1" noChangeArrowheads="1"/>
                    </pic:cNvPicPr>
                  </pic:nvPicPr>
                  <pic:blipFill>
                    <a:blip r:embed="rId10"/>
                    <a:srcRect t="10320" r="16875" b="17972"/>
                    <a:stretch>
                      <a:fillRect/>
                    </a:stretch>
                  </pic:blipFill>
                  <pic:spPr>
                    <a:xfrm>
                      <a:off x="0" y="0"/>
                      <a:ext cx="4388827" cy="2362200"/>
                    </a:xfrm>
                    <a:prstGeom prst="rect">
                      <a:avLst/>
                    </a:prstGeom>
                    <a:noFill/>
                    <a:ln w="9525">
                      <a:noFill/>
                      <a:miter lim="800000"/>
                      <a:headEnd/>
                      <a:tailEnd/>
                    </a:ln>
                  </pic:spPr>
                </pic:pic>
              </a:graphicData>
            </a:graphic>
          </wp:inline>
        </w:drawing>
      </w:r>
    </w:p>
    <w:p>
      <w:pPr>
        <w:pStyle w:val="41"/>
        <w:numPr>
          <w:ilvl w:val="0"/>
          <w:numId w:val="2"/>
        </w:numPr>
        <w:spacing w:before="156" w:beforeLines="50" w:after="156" w:afterLines="50" w:line="360" w:lineRule="exact"/>
        <w:ind w:firstLineChars="0"/>
        <w:jc w:val="center"/>
        <w:rPr>
          <w:rFonts w:ascii="黑体" w:hAnsi="黑体" w:eastAsia="黑体"/>
          <w:color w:val="000000" w:themeColor="text1"/>
          <w:szCs w:val="21"/>
        </w:rPr>
      </w:pPr>
      <w:r>
        <w:rPr>
          <w:rFonts w:ascii="黑体" w:hAnsi="黑体" w:eastAsia="黑体"/>
          <w:color w:val="000000" w:themeColor="text1"/>
          <w:szCs w:val="21"/>
        </w:rPr>
        <w:t>图2 低碳组分在PLOT /Q毛细管柱上分离情况</w:t>
      </w:r>
    </w:p>
    <w:p>
      <w:pPr>
        <w:autoSpaceDE w:val="0"/>
        <w:autoSpaceDN w:val="0"/>
        <w:adjustRightInd w:val="0"/>
        <w:spacing w:line="360" w:lineRule="auto"/>
        <w:rPr>
          <w:rFonts w:ascii="Times New Roman" w:hAnsi="Times New Roman" w:eastAsia="黑体"/>
          <w:kern w:val="0"/>
          <w:szCs w:val="21"/>
        </w:rPr>
      </w:pPr>
      <w:bookmarkStart w:id="152" w:name="_Toc529882138"/>
      <w:bookmarkStart w:id="153" w:name="_Toc6391990"/>
      <w:r>
        <w:rPr>
          <w:rFonts w:ascii="Times New Roman" w:hAnsi="Times New Roman" w:eastAsia="黑体"/>
          <w:kern w:val="0"/>
          <w:szCs w:val="21"/>
        </w:rPr>
        <w:t>5.6.2分流模式的选择</w:t>
      </w:r>
      <w:bookmarkEnd w:id="152"/>
      <w:bookmarkEnd w:id="153"/>
    </w:p>
    <w:p>
      <w:pPr>
        <w:widowControl/>
        <w:spacing w:line="440" w:lineRule="atLeast"/>
        <w:ind w:firstLine="420" w:firstLineChars="200"/>
        <w:rPr>
          <w:rFonts w:ascii="Times New Roman" w:hAnsi="Times New Roman" w:eastAsiaTheme="minorEastAsia"/>
          <w:position w:val="-16"/>
          <w:szCs w:val="21"/>
        </w:rPr>
      </w:pPr>
      <w:bookmarkStart w:id="154" w:name="OLE_LINK60"/>
      <w:bookmarkStart w:id="155" w:name="OLE_LINK61"/>
      <w:r>
        <w:rPr>
          <w:rFonts w:ascii="Times New Roman" w:hAnsi="Times New Roman" w:eastAsiaTheme="minorEastAsia"/>
          <w:position w:val="-16"/>
          <w:szCs w:val="21"/>
        </w:rPr>
        <w:t>三级冷阱预浓缩：预浓缩系统与气相色谱质谱仪的连接方式是载气经气相色谱仪的EPC控制压力后，与预浓缩装置相连接，作为载气经过一级、二级和三级冷阱后，通过传输线与毛细管柱直接连接。该套装置，样品由二级冷阱转移至三级冷阱时载气流量会增大，所以比较不分流、分流比10:1和分流比20:1对各目标组分响应信号的影响，结果表明不同分流模式不影响测定结果。</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冷阱捕集/热脱附：样品经-30 </w:t>
      </w:r>
      <w:r>
        <w:rPr>
          <w:rFonts w:hint="eastAsia" w:hAnsi="宋体" w:cs="宋体"/>
          <w:position w:val="-16"/>
          <w:szCs w:val="21"/>
        </w:rPr>
        <w:t>℃</w:t>
      </w:r>
      <w:r>
        <w:rPr>
          <w:rFonts w:ascii="Times New Roman" w:hAnsi="Times New Roman" w:eastAsiaTheme="minorEastAsia"/>
          <w:position w:val="-16"/>
          <w:szCs w:val="21"/>
        </w:rPr>
        <w:t>除水后进入吸附剂冷阱中进行捕集浓缩，由热解析载气带样品至色谱柱，所以分流模式不起作用。</w:t>
      </w:r>
    </w:p>
    <w:bookmarkEnd w:id="154"/>
    <w:bookmarkEnd w:id="155"/>
    <w:p>
      <w:pPr>
        <w:autoSpaceDE w:val="0"/>
        <w:autoSpaceDN w:val="0"/>
        <w:adjustRightInd w:val="0"/>
        <w:spacing w:line="360" w:lineRule="auto"/>
        <w:rPr>
          <w:rFonts w:ascii="Times New Roman" w:hAnsi="Times New Roman" w:eastAsia="黑体"/>
          <w:kern w:val="0"/>
          <w:szCs w:val="21"/>
        </w:rPr>
      </w:pPr>
      <w:bookmarkStart w:id="156" w:name="_Toc529882139"/>
      <w:bookmarkStart w:id="157" w:name="_Toc6391991"/>
      <w:bookmarkStart w:id="158" w:name="OLE_LINK68"/>
      <w:bookmarkStart w:id="159" w:name="OLE_LINK66"/>
      <w:bookmarkStart w:id="160" w:name="OLE_LINK67"/>
      <w:r>
        <w:rPr>
          <w:rFonts w:ascii="Times New Roman" w:hAnsi="Times New Roman" w:eastAsia="黑体"/>
          <w:kern w:val="0"/>
          <w:szCs w:val="21"/>
        </w:rPr>
        <w:t>5.6.3前处理条件的优化</w:t>
      </w:r>
      <w:bookmarkEnd w:id="156"/>
      <w:bookmarkEnd w:id="157"/>
    </w:p>
    <w:p>
      <w:pPr>
        <w:rPr>
          <w:rFonts w:ascii="Times New Roman" w:hAnsi="Times New Roman" w:eastAsia="黑体"/>
          <w:color w:val="000000"/>
          <w:position w:val="6"/>
          <w:sz w:val="24"/>
          <w:szCs w:val="24"/>
        </w:rPr>
      </w:pPr>
      <w:r>
        <w:rPr>
          <w:rFonts w:ascii="Times New Roman" w:hAnsi="Times New Roman" w:eastAsia="黑体"/>
        </w:rPr>
        <w:t>5.6.3.1三级冷阱预浓缩</w:t>
      </w:r>
    </w:p>
    <w:p>
      <w:pPr>
        <w:widowControl/>
        <w:spacing w:line="440" w:lineRule="atLeast"/>
        <w:ind w:firstLine="420" w:firstLineChars="200"/>
        <w:rPr>
          <w:rFonts w:ascii="Times New Roman" w:hAnsi="Times New Roman" w:eastAsiaTheme="minorEastAsia"/>
          <w:position w:val="-16"/>
          <w:szCs w:val="21"/>
        </w:rPr>
      </w:pPr>
      <w:r>
        <w:rPr>
          <w:rFonts w:ascii="Times New Roman" w:hAnsi="Times New Roman" w:eastAsiaTheme="minorEastAsia"/>
          <w:position w:val="-16"/>
          <w:szCs w:val="21"/>
        </w:rPr>
        <w:t>研究采用三级冷阱实现样品的捕集、净化、浓缩和进样。一级冷阱的捕集管有空管、填充玻璃微珠、填充玻璃微珠+TENAX复合材料三种，主要去除样品中</w:t>
      </w:r>
      <w:bookmarkStart w:id="161" w:name="OLE_LINK82"/>
      <w:bookmarkStart w:id="162" w:name="OLE_LINK83"/>
      <w:bookmarkStart w:id="163" w:name="OLE_LINK84"/>
      <w:bookmarkStart w:id="164" w:name="OLE_LINK85"/>
      <w:bookmarkStart w:id="165" w:name="OLE_LINK86"/>
      <w:r>
        <w:rPr>
          <w:rFonts w:ascii="Times New Roman" w:hAnsi="Times New Roman" w:eastAsiaTheme="minorEastAsia"/>
          <w:position w:val="-16"/>
          <w:szCs w:val="21"/>
        </w:rPr>
        <w:t>水分、氧气和氮气等的干扰</w:t>
      </w:r>
      <w:bookmarkEnd w:id="161"/>
      <w:bookmarkEnd w:id="162"/>
      <w:bookmarkEnd w:id="163"/>
      <w:bookmarkEnd w:id="164"/>
      <w:bookmarkEnd w:id="165"/>
      <w:r>
        <w:rPr>
          <w:rFonts w:ascii="Times New Roman" w:hAnsi="Times New Roman" w:eastAsiaTheme="minorEastAsia"/>
          <w:position w:val="-16"/>
          <w:szCs w:val="21"/>
        </w:rPr>
        <w:t>；二级冷阱填装TENAX吸附材料用于冷富集样品组分，并除去二氧化碳的干扰；三级冷阱为空管，低温条件下对样品组分冷聚焦。57种PAMS组分包括C</w:t>
      </w:r>
      <w:r>
        <w:rPr>
          <w:rFonts w:ascii="Times New Roman" w:hAnsi="Times New Roman" w:eastAsiaTheme="minorEastAsia"/>
          <w:position w:val="-16"/>
          <w:szCs w:val="21"/>
          <w:vertAlign w:val="subscript"/>
        </w:rPr>
        <w:t>2</w:t>
      </w:r>
      <w:r>
        <w:rPr>
          <w:rFonts w:ascii="Times New Roman" w:hAnsi="Times New Roman" w:eastAsiaTheme="minorEastAsia"/>
          <w:position w:val="-16"/>
          <w:szCs w:val="21"/>
        </w:rPr>
        <w:t>-C</w:t>
      </w:r>
      <w:r>
        <w:rPr>
          <w:rFonts w:ascii="Times New Roman" w:hAnsi="Times New Roman" w:eastAsiaTheme="minorEastAsia"/>
          <w:position w:val="-16"/>
          <w:szCs w:val="21"/>
          <w:vertAlign w:val="subscript"/>
        </w:rPr>
        <w:t>12</w:t>
      </w:r>
      <w:r>
        <w:rPr>
          <w:rFonts w:ascii="Times New Roman" w:hAnsi="Times New Roman" w:eastAsiaTheme="minorEastAsia"/>
          <w:position w:val="-16"/>
          <w:szCs w:val="21"/>
        </w:rPr>
        <w:t>的烷烃、烯烃、芳烃和炔烃，物理化学性质跨度较大，为能够保证低碳组分有效捕集和高碳组分的有效热脱附，温度参数的合理优化是决定分析成败的关键。</w:t>
      </w:r>
    </w:p>
    <w:bookmarkEnd w:id="158"/>
    <w:bookmarkEnd w:id="159"/>
    <w:bookmarkEnd w:id="160"/>
    <w:p>
      <w:pPr>
        <w:widowControl/>
        <w:spacing w:line="440" w:lineRule="atLeast"/>
        <w:ind w:firstLine="420" w:firstLineChars="200"/>
        <w:rPr>
          <w:rFonts w:ascii="Times New Roman" w:hAnsi="Times New Roman" w:eastAsiaTheme="minorEastAsia"/>
          <w:position w:val="-16"/>
          <w:szCs w:val="21"/>
        </w:rPr>
      </w:pPr>
      <w:r>
        <w:rPr>
          <w:rFonts w:ascii="Times New Roman" w:hAnsi="Times New Roman" w:eastAsiaTheme="minorEastAsia"/>
          <w:position w:val="-16"/>
          <w:szCs w:val="21"/>
        </w:rPr>
        <w:t>（1）温度参数的优化</w:t>
      </w:r>
    </w:p>
    <w:p>
      <w:pPr>
        <w:widowControl/>
        <w:spacing w:line="440" w:lineRule="atLeast"/>
        <w:ind w:firstLine="420" w:firstLineChars="200"/>
        <w:rPr>
          <w:rFonts w:ascii="Times New Roman" w:hAnsi="Times New Roman" w:eastAsiaTheme="minorEastAsia"/>
          <w:position w:val="-16"/>
          <w:szCs w:val="21"/>
        </w:rPr>
      </w:pPr>
      <w:bookmarkStart w:id="166" w:name="OLE_LINK69"/>
      <w:bookmarkStart w:id="167" w:name="OLE_LINK70"/>
      <w:r>
        <w:rPr>
          <w:rFonts w:ascii="Times New Roman" w:hAnsi="Times New Roman" w:eastAsiaTheme="minorEastAsia"/>
          <w:position w:val="-16"/>
          <w:szCs w:val="21"/>
        </w:rPr>
        <w:t>为保证C</w:t>
      </w:r>
      <w:r>
        <w:rPr>
          <w:rFonts w:ascii="Times New Roman" w:hAnsi="Times New Roman" w:eastAsiaTheme="minorEastAsia"/>
          <w:position w:val="-16"/>
          <w:szCs w:val="21"/>
          <w:vertAlign w:val="subscript"/>
        </w:rPr>
        <w:t>2</w:t>
      </w:r>
      <w:r>
        <w:rPr>
          <w:rFonts w:ascii="Times New Roman" w:hAnsi="Times New Roman" w:eastAsiaTheme="minorEastAsia"/>
          <w:position w:val="-16"/>
          <w:szCs w:val="21"/>
        </w:rPr>
        <w:t>组分的有效捕集，</w:t>
      </w:r>
      <w:bookmarkStart w:id="168" w:name="OLE_LINK113"/>
      <w:bookmarkStart w:id="169" w:name="OLE_LINK114"/>
      <w:bookmarkStart w:id="170" w:name="OLE_LINK115"/>
      <w:r>
        <w:rPr>
          <w:rFonts w:ascii="Times New Roman" w:hAnsi="Times New Roman" w:eastAsiaTheme="minorEastAsia"/>
          <w:position w:val="-16"/>
          <w:szCs w:val="21"/>
        </w:rPr>
        <w:t>一级冷阱选择填充玻璃微珠和TENAX复合材料的捕集管</w:t>
      </w:r>
      <w:bookmarkEnd w:id="168"/>
      <w:bookmarkEnd w:id="169"/>
      <w:bookmarkEnd w:id="170"/>
      <w:r>
        <w:rPr>
          <w:rFonts w:ascii="Times New Roman" w:hAnsi="Times New Roman" w:eastAsiaTheme="minorEastAsia"/>
          <w:position w:val="-16"/>
          <w:szCs w:val="21"/>
        </w:rPr>
        <w:t>。比较捕集温度设置为</w:t>
      </w:r>
      <w:bookmarkStart w:id="171" w:name="OLE_LINK11"/>
      <w:bookmarkStart w:id="172" w:name="OLE_LINK12"/>
      <w:r>
        <w:rPr>
          <w:rFonts w:ascii="Times New Roman" w:hAnsi="Times New Roman" w:eastAsiaTheme="minorEastAsia"/>
          <w:position w:val="-16"/>
          <w:szCs w:val="21"/>
        </w:rPr>
        <w:t>-120</w:t>
      </w:r>
      <w:bookmarkStart w:id="173" w:name="OLE_LINK9"/>
      <w:bookmarkStart w:id="174" w:name="OLE_LINK10"/>
      <w:r>
        <w:rPr>
          <w:rFonts w:ascii="Times New Roman" w:hAnsi="Times New Roman" w:eastAsiaTheme="minorEastAsia"/>
          <w:position w:val="-16"/>
          <w:szCs w:val="21"/>
        </w:rPr>
        <w:t xml:space="preserve"> </w:t>
      </w:r>
      <w:r>
        <w:rPr>
          <w:rFonts w:hint="eastAsia" w:ascii="宋体" w:hAnsi="宋体" w:cs="宋体"/>
          <w:position w:val="-16"/>
          <w:szCs w:val="21"/>
        </w:rPr>
        <w:t>℃</w:t>
      </w:r>
      <w:bookmarkEnd w:id="173"/>
      <w:bookmarkEnd w:id="174"/>
      <w:r>
        <w:rPr>
          <w:rFonts w:ascii="Times New Roman" w:hAnsi="Times New Roman" w:eastAsiaTheme="minorEastAsia"/>
          <w:position w:val="-16"/>
          <w:szCs w:val="21"/>
        </w:rPr>
        <w:t xml:space="preserve">、-150 </w:t>
      </w:r>
      <w:r>
        <w:rPr>
          <w:rFonts w:hint="eastAsia" w:ascii="宋体" w:hAnsi="宋体" w:cs="宋体"/>
          <w:position w:val="-16"/>
          <w:szCs w:val="21"/>
        </w:rPr>
        <w:t>℃</w:t>
      </w:r>
      <w:bookmarkEnd w:id="171"/>
      <w:bookmarkEnd w:id="172"/>
      <w:r>
        <w:rPr>
          <w:rFonts w:ascii="Times New Roman" w:hAnsi="Times New Roman" w:eastAsiaTheme="minorEastAsia"/>
          <w:position w:val="-16"/>
          <w:szCs w:val="21"/>
        </w:rPr>
        <w:t xml:space="preserve">和-165 </w:t>
      </w:r>
      <w:r>
        <w:rPr>
          <w:rFonts w:hint="eastAsia" w:ascii="宋体" w:hAnsi="宋体" w:cs="宋体"/>
          <w:position w:val="-16"/>
          <w:szCs w:val="21"/>
        </w:rPr>
        <w:t>℃</w:t>
      </w:r>
      <w:r>
        <w:rPr>
          <w:rFonts w:ascii="Times New Roman" w:hAnsi="Times New Roman" w:eastAsiaTheme="minorEastAsia"/>
          <w:position w:val="-16"/>
          <w:szCs w:val="21"/>
        </w:rPr>
        <w:t xml:space="preserve">对样品分析的影响，结果表明-120 </w:t>
      </w:r>
      <w:r>
        <w:rPr>
          <w:rFonts w:hint="eastAsia" w:ascii="宋体" w:hAnsi="宋体" w:cs="宋体"/>
          <w:position w:val="-16"/>
          <w:szCs w:val="21"/>
        </w:rPr>
        <w:t>℃</w:t>
      </w:r>
      <w:r>
        <w:rPr>
          <w:rFonts w:ascii="Times New Roman" w:hAnsi="Times New Roman" w:eastAsiaTheme="minorEastAsia"/>
          <w:position w:val="-16"/>
          <w:szCs w:val="21"/>
        </w:rPr>
        <w:t xml:space="preserve">和-150 </w:t>
      </w:r>
      <w:r>
        <w:rPr>
          <w:rFonts w:hint="eastAsia" w:ascii="宋体" w:hAnsi="宋体" w:cs="宋体"/>
          <w:position w:val="-16"/>
          <w:szCs w:val="21"/>
        </w:rPr>
        <w:t>℃</w:t>
      </w:r>
      <w:r>
        <w:rPr>
          <w:rFonts w:ascii="Times New Roman" w:hAnsi="Times New Roman" w:eastAsiaTheme="minorEastAsia"/>
          <w:position w:val="-16"/>
          <w:szCs w:val="21"/>
        </w:rPr>
        <w:t>的捕集温度对样品分析结果无影响，当温度设置为-165</w:t>
      </w:r>
      <w:r>
        <w:rPr>
          <w:rFonts w:hint="eastAsia" w:ascii="宋体" w:hAnsi="宋体" w:cs="宋体"/>
          <w:position w:val="-16"/>
          <w:szCs w:val="21"/>
        </w:rPr>
        <w:t>℃</w:t>
      </w:r>
      <w:r>
        <w:rPr>
          <w:rFonts w:ascii="Times New Roman" w:hAnsi="Times New Roman" w:eastAsiaTheme="minorEastAsia"/>
          <w:position w:val="-16"/>
          <w:szCs w:val="21"/>
        </w:rPr>
        <w:t xml:space="preserve">时，样品分析的重现性变差。这可能由于温度降低导致一级冷阱的填料间隙变小，进样体积不准导致。因此，一级冷阱的捕集温度设置为-120 </w:t>
      </w:r>
      <w:r>
        <w:rPr>
          <w:rFonts w:hint="eastAsia" w:ascii="宋体" w:hAnsi="宋体" w:cs="宋体"/>
          <w:position w:val="-16"/>
          <w:szCs w:val="21"/>
        </w:rPr>
        <w:t>℃</w:t>
      </w:r>
      <w:r>
        <w:rPr>
          <w:rFonts w:ascii="Times New Roman" w:hAnsi="Times New Roman" w:eastAsiaTheme="minorEastAsia"/>
          <w:position w:val="-16"/>
          <w:szCs w:val="21"/>
        </w:rPr>
        <w:t>。</w:t>
      </w:r>
    </w:p>
    <w:bookmarkEnd w:id="166"/>
    <w:bookmarkEnd w:id="167"/>
    <w:p>
      <w:pPr>
        <w:widowControl/>
        <w:spacing w:line="440" w:lineRule="atLeast"/>
        <w:ind w:firstLine="420" w:firstLineChars="200"/>
        <w:rPr>
          <w:rFonts w:ascii="Times New Roman" w:hAnsi="Times New Roman" w:eastAsiaTheme="minorEastAsia"/>
          <w:position w:val="-16"/>
          <w:szCs w:val="21"/>
        </w:rPr>
      </w:pPr>
      <w:bookmarkStart w:id="175" w:name="OLE_LINK71"/>
      <w:bookmarkStart w:id="176" w:name="OLE_LINK72"/>
      <w:bookmarkStart w:id="177" w:name="OLE_LINK73"/>
      <w:bookmarkStart w:id="178" w:name="OLE_LINK74"/>
      <w:r>
        <w:rPr>
          <w:rFonts w:ascii="Times New Roman" w:hAnsi="Times New Roman" w:eastAsiaTheme="minorEastAsia"/>
          <w:position w:val="-16"/>
          <w:szCs w:val="21"/>
        </w:rPr>
        <w:t xml:space="preserve">二级冷阱需除去二氧化碳对样品分析的影响，最低温度设置不能低于二氧化碳的沸点-56.55 </w:t>
      </w:r>
      <w:r>
        <w:rPr>
          <w:rFonts w:hint="eastAsia" w:ascii="宋体" w:hAnsi="宋体" w:cs="宋体"/>
          <w:position w:val="-16"/>
          <w:szCs w:val="21"/>
        </w:rPr>
        <w:t>℃</w:t>
      </w:r>
      <w:r>
        <w:rPr>
          <w:rFonts w:ascii="Times New Roman" w:hAnsi="Times New Roman" w:eastAsiaTheme="minorEastAsia"/>
          <w:position w:val="-16"/>
          <w:szCs w:val="21"/>
        </w:rPr>
        <w:t xml:space="preserve">。比较二级冷阱捕集温度设置为-15 </w:t>
      </w:r>
      <w:r>
        <w:rPr>
          <w:rFonts w:hint="eastAsia" w:ascii="宋体" w:hAnsi="宋体" w:cs="宋体"/>
          <w:position w:val="-16"/>
          <w:szCs w:val="21"/>
        </w:rPr>
        <w:t>℃</w:t>
      </w:r>
      <w:r>
        <w:rPr>
          <w:rFonts w:ascii="Times New Roman" w:hAnsi="Times New Roman" w:eastAsiaTheme="minorEastAsia"/>
          <w:position w:val="-16"/>
          <w:szCs w:val="21"/>
        </w:rPr>
        <w:t xml:space="preserve">、-30 </w:t>
      </w:r>
      <w:r>
        <w:rPr>
          <w:rFonts w:hint="eastAsia" w:ascii="宋体" w:hAnsi="宋体" w:cs="宋体"/>
          <w:position w:val="-16"/>
          <w:szCs w:val="21"/>
        </w:rPr>
        <w:t>℃</w:t>
      </w:r>
      <w:r>
        <w:rPr>
          <w:rFonts w:ascii="Times New Roman" w:hAnsi="Times New Roman" w:eastAsiaTheme="minorEastAsia"/>
          <w:position w:val="-16"/>
          <w:szCs w:val="21"/>
        </w:rPr>
        <w:t xml:space="preserve">、-40 </w:t>
      </w:r>
      <w:r>
        <w:rPr>
          <w:rFonts w:hint="eastAsia" w:ascii="宋体" w:hAnsi="宋体" w:cs="宋体"/>
          <w:position w:val="-16"/>
          <w:szCs w:val="21"/>
        </w:rPr>
        <w:t>℃</w:t>
      </w:r>
      <w:r>
        <w:rPr>
          <w:rFonts w:ascii="Times New Roman" w:hAnsi="Times New Roman" w:eastAsiaTheme="minorEastAsia"/>
          <w:position w:val="-16"/>
          <w:szCs w:val="21"/>
        </w:rPr>
        <w:t xml:space="preserve">、-50 </w:t>
      </w:r>
      <w:r>
        <w:rPr>
          <w:rFonts w:hint="eastAsia" w:ascii="宋体" w:hAnsi="宋体" w:cs="宋体"/>
          <w:position w:val="-16"/>
          <w:szCs w:val="21"/>
        </w:rPr>
        <w:t>℃</w:t>
      </w:r>
      <w:r>
        <w:rPr>
          <w:rFonts w:ascii="Times New Roman" w:hAnsi="Times New Roman" w:eastAsiaTheme="minorEastAsia"/>
          <w:position w:val="-16"/>
          <w:szCs w:val="21"/>
        </w:rPr>
        <w:t xml:space="preserve">时对57种PAMS分析结果的影响。当二级冷阱温度设置为-15 </w:t>
      </w:r>
      <w:r>
        <w:rPr>
          <w:rFonts w:hint="eastAsia" w:ascii="宋体" w:hAnsi="宋体" w:cs="宋体"/>
          <w:position w:val="-16"/>
          <w:szCs w:val="21"/>
        </w:rPr>
        <w:t>℃</w:t>
      </w:r>
      <w:r>
        <w:rPr>
          <w:rFonts w:ascii="Times New Roman" w:hAnsi="Times New Roman" w:eastAsiaTheme="minorEastAsia"/>
          <w:position w:val="-16"/>
          <w:szCs w:val="21"/>
        </w:rPr>
        <w:t xml:space="preserve">时，各组分相应信号均较低，随着温度降低各组分相应信号增强；当温度降低至-40 </w:t>
      </w:r>
      <w:r>
        <w:rPr>
          <w:rFonts w:hint="eastAsia" w:ascii="宋体" w:hAnsi="宋体" w:cs="宋体"/>
          <w:position w:val="-16"/>
          <w:szCs w:val="21"/>
        </w:rPr>
        <w:t>℃</w:t>
      </w:r>
      <w:r>
        <w:rPr>
          <w:rFonts w:ascii="Times New Roman" w:hAnsi="Times New Roman" w:eastAsiaTheme="minorEastAsia"/>
          <w:position w:val="-16"/>
          <w:szCs w:val="21"/>
        </w:rPr>
        <w:t xml:space="preserve">以后，各组分的响应信号变化不大，如图3（以乙烯、乙炔和乙烷为例）。综合考虑二级冷阱捕集温度设置为-40 </w:t>
      </w:r>
      <w:r>
        <w:rPr>
          <w:rFonts w:hint="eastAsia" w:ascii="宋体" w:hAnsi="宋体" w:cs="宋体"/>
          <w:position w:val="-16"/>
          <w:szCs w:val="21"/>
        </w:rPr>
        <w:t>℃</w:t>
      </w:r>
      <w:r>
        <w:rPr>
          <w:rFonts w:ascii="Times New Roman" w:hAnsi="Times New Roman" w:eastAsiaTheme="minorEastAsia"/>
          <w:position w:val="-16"/>
          <w:szCs w:val="21"/>
        </w:rPr>
        <w:t>。</w:t>
      </w:r>
      <w:bookmarkEnd w:id="175"/>
      <w:bookmarkEnd w:id="176"/>
      <w:bookmarkEnd w:id="177"/>
      <w:bookmarkEnd w:id="178"/>
    </w:p>
    <w:p>
      <w:pPr>
        <w:widowControl/>
        <w:spacing w:line="440" w:lineRule="atLeast"/>
        <w:ind w:firstLine="420" w:firstLineChars="200"/>
        <w:jc w:val="center"/>
        <w:rPr>
          <w:rFonts w:ascii="Times New Roman" w:hAnsi="Times New Roman"/>
          <w:position w:val="-16"/>
          <w:szCs w:val="21"/>
        </w:rPr>
      </w:pPr>
      <w:r>
        <w:rPr>
          <w:rFonts w:ascii="Times New Roman" w:hAnsi="Times New Roman"/>
          <w:position w:val="-16"/>
          <w:szCs w:val="21"/>
        </w:rPr>
        <w:drawing>
          <wp:inline distT="0" distB="0" distL="0" distR="0">
            <wp:extent cx="3554730" cy="1259840"/>
            <wp:effectExtent l="19050" t="0" r="7174"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1" cstate="print"/>
                    <a:srcRect/>
                    <a:stretch>
                      <a:fillRect/>
                    </a:stretch>
                  </pic:blipFill>
                  <pic:spPr>
                    <a:xfrm>
                      <a:off x="0" y="0"/>
                      <a:ext cx="3555176" cy="1260000"/>
                    </a:xfrm>
                    <a:prstGeom prst="rect">
                      <a:avLst/>
                    </a:prstGeom>
                    <a:noFill/>
                    <a:ln w="9525">
                      <a:noFill/>
                      <a:miter lim="800000"/>
                      <a:headEnd/>
                      <a:tailEnd/>
                    </a:ln>
                  </pic:spPr>
                </pic:pic>
              </a:graphicData>
            </a:graphic>
          </wp:inline>
        </w:drawing>
      </w:r>
    </w:p>
    <w:p>
      <w:pPr>
        <w:pStyle w:val="41"/>
        <w:numPr>
          <w:ilvl w:val="0"/>
          <w:numId w:val="2"/>
        </w:numPr>
        <w:spacing w:before="156" w:beforeLines="50" w:after="156" w:afterLines="50" w:line="360" w:lineRule="exact"/>
        <w:ind w:firstLineChars="0"/>
        <w:jc w:val="center"/>
        <w:rPr>
          <w:rFonts w:ascii="黑体" w:hAnsi="黑体" w:eastAsia="黑体"/>
          <w:color w:val="000000" w:themeColor="text1"/>
          <w:szCs w:val="21"/>
        </w:rPr>
      </w:pPr>
      <w:r>
        <w:rPr>
          <w:rFonts w:ascii="黑体" w:hAnsi="黑体" w:eastAsia="黑体"/>
          <w:color w:val="000000" w:themeColor="text1"/>
          <w:szCs w:val="21"/>
        </w:rPr>
        <w:t>图3 二级冷阱捕集温度的影响</w:t>
      </w:r>
    </w:p>
    <w:p>
      <w:pPr>
        <w:widowControl/>
        <w:spacing w:line="440" w:lineRule="atLeast"/>
        <w:ind w:firstLine="420" w:firstLineChars="200"/>
        <w:rPr>
          <w:rFonts w:ascii="Times New Roman" w:hAnsi="Times New Roman" w:eastAsiaTheme="minorEastAsia"/>
          <w:position w:val="-16"/>
          <w:szCs w:val="21"/>
        </w:rPr>
      </w:pPr>
      <w:r>
        <w:rPr>
          <w:rFonts w:ascii="Times New Roman" w:hAnsi="Times New Roman" w:eastAsiaTheme="minorEastAsia"/>
          <w:position w:val="-16"/>
          <w:szCs w:val="21"/>
        </w:rPr>
        <w:t>同时研究了二级冷阱解析温度的影响，</w:t>
      </w:r>
      <w:bookmarkStart w:id="179" w:name="OLE_LINK92"/>
      <w:bookmarkStart w:id="180" w:name="OLE_LINK93"/>
      <w:bookmarkStart w:id="181" w:name="OLE_LINK94"/>
      <w:r>
        <w:rPr>
          <w:rFonts w:ascii="Times New Roman" w:hAnsi="Times New Roman" w:eastAsiaTheme="minorEastAsia"/>
          <w:position w:val="-16"/>
          <w:szCs w:val="21"/>
        </w:rPr>
        <w:t xml:space="preserve">比较了解析温度为140 </w:t>
      </w:r>
      <w:r>
        <w:rPr>
          <w:rFonts w:hint="eastAsia" w:ascii="宋体" w:hAnsi="宋体" w:cs="宋体"/>
          <w:position w:val="-16"/>
          <w:szCs w:val="21"/>
        </w:rPr>
        <w:t>℃</w:t>
      </w:r>
      <w:r>
        <w:rPr>
          <w:rFonts w:ascii="Times New Roman" w:hAnsi="Times New Roman" w:eastAsiaTheme="minorEastAsia"/>
          <w:position w:val="-16"/>
          <w:szCs w:val="21"/>
        </w:rPr>
        <w:t>、160</w:t>
      </w:r>
      <w:bookmarkStart w:id="182" w:name="OLE_LINK28"/>
      <w:bookmarkStart w:id="183" w:name="OLE_LINK29"/>
      <w:r>
        <w:rPr>
          <w:rFonts w:ascii="Times New Roman" w:hAnsi="Times New Roman" w:eastAsiaTheme="minorEastAsia"/>
          <w:position w:val="-16"/>
          <w:szCs w:val="21"/>
        </w:rPr>
        <w:t xml:space="preserve"> </w:t>
      </w:r>
      <w:r>
        <w:rPr>
          <w:rFonts w:hint="eastAsia" w:ascii="宋体" w:hAnsi="宋体" w:cs="宋体"/>
          <w:position w:val="-16"/>
          <w:szCs w:val="21"/>
        </w:rPr>
        <w:t>℃</w:t>
      </w:r>
      <w:r>
        <w:rPr>
          <w:rFonts w:ascii="Times New Roman" w:hAnsi="Times New Roman" w:eastAsiaTheme="minorEastAsia"/>
          <w:position w:val="-16"/>
          <w:szCs w:val="21"/>
        </w:rPr>
        <w:t>、</w:t>
      </w:r>
      <w:bookmarkEnd w:id="182"/>
      <w:bookmarkEnd w:id="183"/>
      <w:r>
        <w:rPr>
          <w:rFonts w:ascii="Times New Roman" w:hAnsi="Times New Roman" w:eastAsiaTheme="minorEastAsia"/>
          <w:position w:val="-16"/>
          <w:szCs w:val="21"/>
        </w:rPr>
        <w:t xml:space="preserve">180 </w:t>
      </w:r>
      <w:r>
        <w:rPr>
          <w:rFonts w:hint="eastAsia" w:ascii="宋体" w:hAnsi="宋体" w:cs="宋体"/>
          <w:position w:val="-16"/>
          <w:szCs w:val="21"/>
        </w:rPr>
        <w:t>℃</w:t>
      </w:r>
      <w:r>
        <w:rPr>
          <w:rFonts w:ascii="Times New Roman" w:hAnsi="Times New Roman" w:eastAsiaTheme="minorEastAsia"/>
          <w:position w:val="-16"/>
          <w:szCs w:val="21"/>
        </w:rPr>
        <w:t xml:space="preserve">和200 </w:t>
      </w:r>
      <w:r>
        <w:rPr>
          <w:rFonts w:hint="eastAsia" w:ascii="宋体" w:hAnsi="宋体" w:cs="宋体"/>
          <w:position w:val="-16"/>
          <w:szCs w:val="21"/>
        </w:rPr>
        <w:t>℃</w:t>
      </w:r>
      <w:r>
        <w:rPr>
          <w:rFonts w:ascii="Times New Roman" w:hAnsi="Times New Roman" w:eastAsiaTheme="minorEastAsia"/>
          <w:position w:val="-16"/>
          <w:szCs w:val="21"/>
        </w:rPr>
        <w:t xml:space="preserve">解析条件对目标组分的影响。结果表明当解析温度设为160 </w:t>
      </w:r>
      <w:r>
        <w:rPr>
          <w:rFonts w:hint="eastAsia" w:ascii="宋体" w:hAnsi="宋体" w:cs="宋体"/>
          <w:position w:val="-16"/>
          <w:szCs w:val="21"/>
        </w:rPr>
        <w:t>℃</w:t>
      </w:r>
      <w:r>
        <w:rPr>
          <w:rFonts w:ascii="Times New Roman" w:hAnsi="Times New Roman" w:eastAsiaTheme="minorEastAsia"/>
          <w:position w:val="-16"/>
          <w:szCs w:val="21"/>
        </w:rPr>
        <w:t xml:space="preserve">时，各组分响应信号最强，随着解析温度升高响应信号值反而降低。这有可能在160 </w:t>
      </w:r>
      <w:r>
        <w:rPr>
          <w:rFonts w:hint="eastAsia" w:ascii="宋体" w:hAnsi="宋体" w:cs="宋体"/>
          <w:position w:val="-16"/>
          <w:szCs w:val="21"/>
        </w:rPr>
        <w:t>℃</w:t>
      </w:r>
      <w:r>
        <w:rPr>
          <w:rFonts w:ascii="Times New Roman" w:hAnsi="Times New Roman" w:eastAsiaTheme="minorEastAsia"/>
          <w:position w:val="-16"/>
          <w:szCs w:val="21"/>
        </w:rPr>
        <w:t xml:space="preserve">的条件下，TENAX的脱附能力最强，而且脱附的速率与三级冷阱的捕集速率相吻合，保证目标组分的完全解析和有效捕集。因此，二级冷阱热解析温度设置为160 </w:t>
      </w:r>
      <w:r>
        <w:rPr>
          <w:rFonts w:hint="eastAsia" w:ascii="宋体" w:hAnsi="宋体" w:cs="宋体"/>
          <w:position w:val="-16"/>
          <w:szCs w:val="21"/>
        </w:rPr>
        <w:t>℃</w:t>
      </w:r>
      <w:r>
        <w:rPr>
          <w:rFonts w:ascii="Times New Roman" w:hAnsi="Times New Roman" w:eastAsiaTheme="minorEastAsia"/>
          <w:position w:val="-16"/>
          <w:szCs w:val="21"/>
        </w:rPr>
        <w:t>。</w:t>
      </w:r>
    </w:p>
    <w:bookmarkEnd w:id="179"/>
    <w:bookmarkEnd w:id="180"/>
    <w:bookmarkEnd w:id="181"/>
    <w:p>
      <w:pPr>
        <w:widowControl/>
        <w:spacing w:line="440" w:lineRule="atLeast"/>
        <w:ind w:firstLine="420" w:firstLineChars="200"/>
        <w:rPr>
          <w:rFonts w:ascii="Times New Roman" w:hAnsi="Times New Roman" w:eastAsiaTheme="minorEastAsia"/>
          <w:position w:val="-16"/>
          <w:szCs w:val="21"/>
        </w:rPr>
      </w:pPr>
      <w:r>
        <w:rPr>
          <w:rFonts w:ascii="Times New Roman" w:hAnsi="Times New Roman" w:eastAsiaTheme="minorEastAsia"/>
          <w:position w:val="-16"/>
          <w:szCs w:val="21"/>
        </w:rPr>
        <w:t>（2）时间参数的优化</w:t>
      </w:r>
    </w:p>
    <w:p>
      <w:pPr>
        <w:widowControl/>
        <w:spacing w:line="440" w:lineRule="atLeast"/>
        <w:ind w:firstLine="420" w:firstLineChars="200"/>
        <w:rPr>
          <w:rFonts w:ascii="Times New Roman" w:hAnsi="Times New Roman" w:eastAsiaTheme="minorEastAsia"/>
          <w:position w:val="-16"/>
          <w:szCs w:val="21"/>
        </w:rPr>
      </w:pPr>
      <w:bookmarkStart w:id="184" w:name="OLE_LINK107"/>
      <w:bookmarkStart w:id="185" w:name="OLE_LINK109"/>
      <w:bookmarkStart w:id="186" w:name="OLE_LINK108"/>
      <w:r>
        <w:rPr>
          <w:rFonts w:ascii="Times New Roman" w:hAnsi="Times New Roman" w:eastAsiaTheme="minorEastAsia"/>
          <w:position w:val="-16"/>
          <w:szCs w:val="21"/>
        </w:rPr>
        <w:t>一级冷阱填装有玻璃微珠和TENAX，虽然与空管相比该捕集管对于低碳组分可实现较好的富集作用，但同时对于高碳组分的吸附能力更强。因此样品由一级冷阱转移至二级冷阱时，有可能出现高碳组分转移不完全的现象。比较了转移4 min、6 min和8 min对目标物的影响，结果表明4 min就能转移完全，因此将一级冷阱转移至二级冷阱的时间设为4 min。</w:t>
      </w:r>
    </w:p>
    <w:p>
      <w:pPr>
        <w:spacing w:before="156" w:beforeLines="50"/>
        <w:rPr>
          <w:rFonts w:ascii="Times New Roman" w:hAnsi="Times New Roman" w:eastAsiaTheme="minorEastAsia"/>
        </w:rPr>
      </w:pPr>
      <w:r>
        <w:rPr>
          <w:rFonts w:ascii="Times New Roman" w:hAnsi="Times New Roman" w:eastAsiaTheme="minorEastAsia"/>
        </w:rPr>
        <w:t>5.6.3.2捕集管冷捕集/热脱附</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捕集管冷捕集热脱附技术，目前是在线监测分析常用技术，不需要液氮制冷，通过低温除水后，样品经填装特定材料的吸附管通过低温电子制冷达到样品富集的目的，快速加热解析后进入色谱柱分析，是液氮制冷三级浓缩技术的一个有益补充，固本标准将其技术收纳进来。因仪器参数条件已经进行优化，技术也非常成熟，故未进一步优化。</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样品经-30 </w:t>
      </w:r>
      <w:r>
        <w:rPr>
          <w:rFonts w:hint="eastAsia" w:hAnsi="宋体" w:cs="宋体"/>
          <w:position w:val="-16"/>
          <w:szCs w:val="21"/>
        </w:rPr>
        <w:t>℃</w:t>
      </w:r>
      <w:r>
        <w:rPr>
          <w:rFonts w:ascii="Times New Roman" w:hAnsi="Times New Roman" w:eastAsiaTheme="minorEastAsia"/>
          <w:position w:val="-16"/>
          <w:szCs w:val="21"/>
        </w:rPr>
        <w:t xml:space="preserve">的空管除水后进入吸附剂冷阱中进行捕集浓缩（-30 </w:t>
      </w:r>
      <w:r>
        <w:rPr>
          <w:rFonts w:hint="eastAsia" w:hAnsi="宋体" w:cs="宋体"/>
          <w:position w:val="-16"/>
          <w:szCs w:val="21"/>
        </w:rPr>
        <w:t>℃</w:t>
      </w:r>
      <w:r>
        <w:rPr>
          <w:rFonts w:ascii="Times New Roman" w:hAnsi="Times New Roman" w:eastAsiaTheme="minorEastAsia"/>
          <w:position w:val="-16"/>
          <w:szCs w:val="21"/>
        </w:rPr>
        <w:t>），快速加热至300</w:t>
      </w:r>
      <w:r>
        <w:rPr>
          <w:rFonts w:hint="eastAsia" w:hAnsi="宋体" w:cs="宋体"/>
          <w:position w:val="-16"/>
          <w:szCs w:val="21"/>
        </w:rPr>
        <w:t>℃</w:t>
      </w:r>
      <w:r>
        <w:rPr>
          <w:rFonts w:ascii="Times New Roman" w:hAnsi="Times New Roman" w:eastAsiaTheme="minorEastAsia"/>
          <w:position w:val="-16"/>
          <w:szCs w:val="21"/>
        </w:rPr>
        <w:t>解析后进入色谱柱。</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比较了不同填料对目标组分的影响，结果表明当捕集管中填装Carbon Sieve和Carbon B混合填料时，各目标组分能有效捕集和解析；当填装TO15的填料时，乙炔线性差，这可能是该材料对乙炔的吸附容量小，容易饱和的缘故，因此选择填装Carbon Sieve和Carbon B混合填料的捕集管。</w:t>
      </w:r>
    </w:p>
    <w:bookmarkEnd w:id="184"/>
    <w:bookmarkEnd w:id="185"/>
    <w:bookmarkEnd w:id="186"/>
    <w:p>
      <w:pPr>
        <w:autoSpaceDE w:val="0"/>
        <w:autoSpaceDN w:val="0"/>
        <w:adjustRightInd w:val="0"/>
        <w:spacing w:line="360" w:lineRule="auto"/>
        <w:rPr>
          <w:rFonts w:ascii="Times New Roman" w:hAnsi="Times New Roman" w:eastAsia="黑体"/>
          <w:kern w:val="0"/>
          <w:szCs w:val="21"/>
        </w:rPr>
      </w:pPr>
      <w:bookmarkStart w:id="187" w:name="_Toc529882140"/>
      <w:bookmarkStart w:id="188" w:name="_Toc6391992"/>
      <w:r>
        <w:rPr>
          <w:rFonts w:ascii="Times New Roman" w:hAnsi="Times New Roman" w:eastAsia="黑体"/>
          <w:kern w:val="0"/>
          <w:szCs w:val="21"/>
        </w:rPr>
        <w:t>5.6.4取样量的影响</w:t>
      </w:r>
      <w:bookmarkEnd w:id="187"/>
      <w:bookmarkEnd w:id="188"/>
    </w:p>
    <w:p>
      <w:pPr>
        <w:widowControl/>
        <w:spacing w:line="440" w:lineRule="atLeast"/>
        <w:ind w:firstLine="420" w:firstLineChars="200"/>
        <w:rPr>
          <w:rFonts w:ascii="Times New Roman" w:hAnsi="Times New Roman" w:eastAsiaTheme="minorEastAsia"/>
          <w:position w:val="-16"/>
          <w:szCs w:val="21"/>
        </w:rPr>
      </w:pPr>
      <w:bookmarkStart w:id="189" w:name="OLE_LINK112"/>
      <w:bookmarkStart w:id="190" w:name="OLE_LINK110"/>
      <w:bookmarkStart w:id="191" w:name="OLE_LINK111"/>
      <w:r>
        <w:rPr>
          <w:rFonts w:ascii="Times New Roman" w:hAnsi="Times New Roman" w:eastAsiaTheme="minorEastAsia"/>
          <w:position w:val="-16"/>
          <w:szCs w:val="21"/>
        </w:rPr>
        <w:t>当环境空气样品湿度达75%时，1 L样品中含有18 µL的水。样品湿度较大时，对样品富集和样品分析都会造成不良影响：降低采样流速，严重时堵塞富集管路；进入气相后堵塞色谱柱，造成保留时间偏移或峰型变差；数据的重现性和准确度下降等。在连续大批量样品分析时，经常会发生采集样品（Trapping sample）的流量达不到设定值或样品采集完成后载气无法将样品传输至二级冷阱中的现象。因此，当分析湿度较大的样品时，减少进样体积或充氮气加压后再分析，建议取样体积小于100 mL。当管路发生堵塞或流量达不到设定值时，可烘烤（bake）10 min后再行分析。</w:t>
      </w:r>
    </w:p>
    <w:p>
      <w:pPr>
        <w:autoSpaceDE w:val="0"/>
        <w:autoSpaceDN w:val="0"/>
        <w:adjustRightInd w:val="0"/>
        <w:spacing w:line="360" w:lineRule="auto"/>
        <w:rPr>
          <w:rFonts w:ascii="Times New Roman" w:hAnsi="Times New Roman" w:eastAsia="黑体"/>
          <w:kern w:val="0"/>
          <w:szCs w:val="21"/>
        </w:rPr>
      </w:pPr>
      <w:bookmarkStart w:id="192" w:name="_Toc6391993"/>
      <w:r>
        <w:rPr>
          <w:rFonts w:ascii="Times New Roman" w:hAnsi="Times New Roman" w:eastAsia="黑体"/>
          <w:kern w:val="0"/>
          <w:szCs w:val="21"/>
        </w:rPr>
        <w:t>5.6.5切换时间的优化</w:t>
      </w:r>
      <w:bookmarkEnd w:id="192"/>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所有组分经非极性毛细管柱HP-1或中等极性DB-624毛细管柱后，C</w:t>
      </w:r>
      <w:r>
        <w:rPr>
          <w:rFonts w:ascii="Times New Roman" w:hAnsi="Times New Roman" w:eastAsiaTheme="minorEastAsia"/>
          <w:position w:val="-16"/>
          <w:szCs w:val="21"/>
          <w:vertAlign w:val="subscript"/>
        </w:rPr>
        <w:t>2</w:t>
      </w:r>
      <w:r>
        <w:rPr>
          <w:rFonts w:ascii="Times New Roman" w:hAnsi="Times New Roman" w:eastAsiaTheme="minorEastAsia"/>
          <w:position w:val="-16"/>
          <w:szCs w:val="21"/>
        </w:rPr>
        <w:t>-C</w:t>
      </w:r>
      <w:r>
        <w:rPr>
          <w:rFonts w:ascii="Times New Roman" w:hAnsi="Times New Roman" w:eastAsiaTheme="minorEastAsia"/>
          <w:position w:val="-16"/>
          <w:szCs w:val="21"/>
          <w:vertAlign w:val="subscript"/>
        </w:rPr>
        <w:t>4</w:t>
      </w:r>
      <w:r>
        <w:rPr>
          <w:rFonts w:ascii="Times New Roman" w:hAnsi="Times New Roman" w:eastAsiaTheme="minorEastAsia"/>
          <w:position w:val="-16"/>
          <w:szCs w:val="21"/>
        </w:rPr>
        <w:t>组分流入强极性毛细管柱分离，其余组分经非极性毛细管柱分离或不经毛细管柱再次分离直接流入质谱检测器分析。所以阀切换的时间非常重要，如果切割时间过早，低碳组分会流入质谱，切换时间太晚可能有些高沸点组分流入火焰离子化检测器，还有可能某些组分丢失。所以阀切换时间尽量在保留时间间隔距离比较远的两个组分之间进行。</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经过试验研究发现，如果采用阀切换技术，2-甲基丁烷和顺-2-丁烯之间的保留时间相距较远，阀切换时间可在12 min-14 min内任意时间点切换均可，因此本实验的阀切换时间选择为12 min，中心切割技术实验条件下，丙烷和异丁烷之间的保留时间差距大，将丙烷之前的低碳组分流入火焰离子化检测器分析，结果表明切割时间设为8.4 min，可保证所有组分均可检测，因此中心切割技术的切换时间设为8.4 min</w:t>
      </w:r>
      <w:bookmarkStart w:id="193" w:name="_Toc529871591"/>
      <w:bookmarkStart w:id="194" w:name="_Toc533167984"/>
      <w:r>
        <w:rPr>
          <w:rFonts w:ascii="Times New Roman" w:hAnsi="Times New Roman" w:eastAsiaTheme="minorEastAsia"/>
          <w:position w:val="-16"/>
          <w:szCs w:val="21"/>
        </w:rPr>
        <w:t>。</w:t>
      </w:r>
    </w:p>
    <w:p>
      <w:pPr>
        <w:pStyle w:val="2"/>
        <w:spacing w:before="156" w:beforeLines="50" w:after="156" w:afterLines="50" w:line="360" w:lineRule="auto"/>
        <w:rPr>
          <w:rFonts w:ascii="Times New Roman" w:hAnsi="Times New Roman" w:eastAsia="黑体"/>
          <w:b w:val="0"/>
          <w:sz w:val="21"/>
          <w:szCs w:val="21"/>
        </w:rPr>
      </w:pPr>
      <w:bookmarkStart w:id="195" w:name="_Toc6480589"/>
      <w:r>
        <w:rPr>
          <w:rFonts w:ascii="Times New Roman" w:hAnsi="Times New Roman" w:eastAsia="黑体"/>
          <w:b w:val="0"/>
          <w:sz w:val="21"/>
          <w:szCs w:val="21"/>
        </w:rPr>
        <w:t>6 样品的采集与保</w:t>
      </w:r>
      <w:bookmarkEnd w:id="193"/>
      <w:bookmarkEnd w:id="194"/>
      <w:r>
        <w:rPr>
          <w:rFonts w:ascii="Times New Roman" w:hAnsi="Times New Roman" w:eastAsia="黑体"/>
          <w:b w:val="0"/>
          <w:sz w:val="21"/>
          <w:szCs w:val="21"/>
        </w:rPr>
        <w:t>存</w:t>
      </w:r>
      <w:bookmarkEnd w:id="195"/>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196" w:name="_Toc6391995"/>
      <w:bookmarkStart w:id="197" w:name="_Toc6480077"/>
      <w:bookmarkStart w:id="198" w:name="_Toc6480590"/>
      <w:r>
        <w:rPr>
          <w:rFonts w:ascii="Times New Roman" w:hAnsi="Times New Roman" w:eastAsia="黑体"/>
          <w:b w:val="0"/>
          <w:sz w:val="21"/>
          <w:szCs w:val="21"/>
        </w:rPr>
        <w:t>6.1采样前准备</w:t>
      </w:r>
      <w:bookmarkEnd w:id="196"/>
      <w:bookmarkEnd w:id="197"/>
      <w:bookmarkEnd w:id="198"/>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采样罐的清洗：按照罐清洗装置说明书对采样罐清洗。分析完样品的采样罐或放置过一段时间的采样罐在使用前需要清洗后使用。清洗时进行加湿，降低罐体内壁的活性吸附；必要时可在50</w:t>
      </w:r>
      <w:r>
        <w:rPr>
          <w:rFonts w:hint="eastAsia" w:hAnsi="宋体" w:cs="宋体"/>
          <w:position w:val="-16"/>
          <w:szCs w:val="21"/>
        </w:rPr>
        <w:t>℃</w:t>
      </w:r>
      <w:r>
        <w:rPr>
          <w:rFonts w:ascii="Times New Roman" w:hAnsi="Times New Roman" w:eastAsiaTheme="minorEastAsia"/>
          <w:position w:val="-16"/>
          <w:szCs w:val="21"/>
        </w:rPr>
        <w:t>-80</w:t>
      </w:r>
      <w:bookmarkStart w:id="199" w:name="OLE_LINK36"/>
      <w:r>
        <w:rPr>
          <w:rFonts w:hint="eastAsia" w:hAnsi="宋体" w:cs="宋体"/>
          <w:position w:val="-16"/>
          <w:szCs w:val="21"/>
        </w:rPr>
        <w:t>℃</w:t>
      </w:r>
      <w:bookmarkEnd w:id="199"/>
      <w:r>
        <w:rPr>
          <w:rFonts w:ascii="Times New Roman" w:hAnsi="Times New Roman" w:eastAsiaTheme="minorEastAsia"/>
          <w:position w:val="-16"/>
          <w:szCs w:val="21"/>
        </w:rPr>
        <w:t>加热清洗。清洗完毕的采样罐抽至真空（＜10 Pa），拧紧螺帽放至清洁的环境中。</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原则上，清洗好的采样罐需注入高纯氮气或零空气至30 psig，放置24h进行泄露检查，24 h后压力变化不超过2 psig认为不漏气，可抽真空后使用。</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00" w:name="_Toc6480591"/>
      <w:bookmarkStart w:id="201" w:name="_Toc6391996"/>
      <w:bookmarkStart w:id="202" w:name="_Toc6480078"/>
      <w:r>
        <w:rPr>
          <w:rFonts w:ascii="Times New Roman" w:hAnsi="Times New Roman" w:eastAsia="黑体"/>
          <w:b w:val="0"/>
          <w:sz w:val="21"/>
          <w:szCs w:val="21"/>
        </w:rPr>
        <w:t>6.2样品采集</w:t>
      </w:r>
      <w:bookmarkEnd w:id="200"/>
      <w:bookmarkEnd w:id="201"/>
      <w:bookmarkEnd w:id="202"/>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样品采集可采用瞬时采样和恒定流量采样两种方式。样品采集前调节好恒定流量采样器流量。</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瞬时采样：将清洗并抽至真空的采样罐带至采样点，安装过滤器，打开采样阀开始采样，待罐内压力与采样点大气压力一致后，关闭阀门，拧紧防尘螺帽。记录采样日期、采样起止时间、温度、湿度、样品编号、大气压及采样罐真空度等信息，具体参见HJ/T 194。</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恒定流量采样：将清洗并抽至真空的采样罐带至采样点，安装恒流采样器、过滤器，逆时针旋转采样阀开始采样。在设定的恒定流量所对应的采样时间达到后，关闭阀门，用密封螺帽密封。记录采样日期、采样起止时间、温度、湿度、样品编号、大气压及采样罐真空度等信息，具体参见HJ/T 194。</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03" w:name="_Toc6480079"/>
      <w:bookmarkStart w:id="204" w:name="_Toc6391997"/>
      <w:bookmarkStart w:id="205" w:name="_Toc6480592"/>
      <w:r>
        <w:rPr>
          <w:rFonts w:ascii="Times New Roman" w:hAnsi="Times New Roman" w:eastAsia="黑体"/>
          <w:b w:val="0"/>
          <w:sz w:val="21"/>
          <w:szCs w:val="21"/>
        </w:rPr>
        <w:t>6.3样品保存</w:t>
      </w:r>
      <w:bookmarkEnd w:id="203"/>
      <w:bookmarkEnd w:id="204"/>
      <w:bookmarkEnd w:id="205"/>
    </w:p>
    <w:p>
      <w:pPr>
        <w:pStyle w:val="8"/>
        <w:ind w:firstLine="420" w:firstLineChars="200"/>
        <w:jc w:val="left"/>
        <w:rPr>
          <w:b w:val="0"/>
          <w:position w:val="0"/>
          <w:szCs w:val="21"/>
        </w:rPr>
      </w:pPr>
      <w:r>
        <w:rPr>
          <w:b w:val="0"/>
          <w:position w:val="0"/>
          <w:szCs w:val="21"/>
        </w:rPr>
        <w:t>样品在常温条件下保存，保存期限不超过30 d。</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06" w:name="_Toc6391998"/>
      <w:bookmarkStart w:id="207" w:name="_Toc6480080"/>
      <w:bookmarkStart w:id="208" w:name="_Toc6480593"/>
      <w:r>
        <w:rPr>
          <w:rFonts w:ascii="Times New Roman" w:hAnsi="Times New Roman" w:eastAsia="黑体"/>
          <w:b w:val="0"/>
          <w:sz w:val="21"/>
          <w:szCs w:val="21"/>
        </w:rPr>
        <w:t>6.4 样品制备</w:t>
      </w:r>
      <w:bookmarkEnd w:id="206"/>
      <w:bookmarkEnd w:id="207"/>
      <w:bookmarkEnd w:id="208"/>
    </w:p>
    <w:p>
      <w:pPr>
        <w:spacing w:line="360" w:lineRule="exact"/>
        <w:ind w:firstLine="420" w:firstLineChars="200"/>
        <w:rPr>
          <w:rFonts w:ascii="Times New Roman" w:hAnsi="Times New Roman"/>
          <w:bCs/>
          <w:caps/>
          <w:szCs w:val="21"/>
        </w:rPr>
      </w:pPr>
      <w:r>
        <w:rPr>
          <w:rFonts w:ascii="Times New Roman" w:hAnsi="Times New Roman"/>
          <w:szCs w:val="21"/>
        </w:rPr>
        <w:t>实际样品在分析前，须使用真空压力表（6.9）测定罐内压力。若压力小于83kPa，须用高纯氮气加压至101kPa，并按式（1）计算稀释倍数。</w:t>
      </w:r>
    </w:p>
    <w:p>
      <w:pPr>
        <w:ind w:firstLine="420"/>
        <w:jc w:val="center"/>
        <w:rPr>
          <w:rFonts w:ascii="Times New Roman" w:hAnsi="Times New Roman"/>
        </w:rPr>
      </w:pPr>
      <w:r>
        <w:rPr>
          <w:rFonts w:ascii="Times New Roman" w:hAnsi="Times New Roman"/>
          <w:sz w:val="28"/>
          <w:szCs w:val="28"/>
        </w:rPr>
        <w:t xml:space="preserve">f = </w:t>
      </w:r>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sz w:val="28"/>
                    <w:szCs w:val="28"/>
                  </w:rPr>
                </m:ctrlPr>
              </m:e>
              <m:sub>
                <m:r>
                  <m:rPr>
                    <m:sty m:val="p"/>
                  </m:rPr>
                  <w:rPr>
                    <w:rFonts w:ascii="Cambria Math" w:hAnsi="Cambria Math"/>
                    <w:sz w:val="28"/>
                    <w:szCs w:val="28"/>
                  </w:rPr>
                  <m:t>a</m:t>
                </m:r>
                <m:ctrlPr>
                  <w:rPr>
                    <w:rFonts w:ascii="Cambria Math" w:hAnsi="Cambria Math"/>
                    <w:sz w:val="28"/>
                    <w:szCs w:val="28"/>
                  </w:rPr>
                </m:ctrlPr>
              </m:sub>
            </m:sSub>
            <m:ctrlPr>
              <w:rPr>
                <w:rFonts w:ascii="Cambria Math" w:hAnsi="Cambria Math"/>
                <w:sz w:val="28"/>
                <w:szCs w:val="28"/>
              </w:rPr>
            </m:ctrlPr>
          </m:num>
          <m:den>
            <m:sSub>
              <m:sSubPr>
                <m:ctrlPr>
                  <w:rPr>
                    <w:rFonts w:ascii="Cambria Math" w:hAnsi="Cambria Math"/>
                    <w:sz w:val="28"/>
                    <w:szCs w:val="28"/>
                  </w:rPr>
                </m:ctrlPr>
              </m:sSubPr>
              <m:e>
                <m:r>
                  <m:rPr>
                    <m:sty m:val="p"/>
                  </m:rPr>
                  <w:rPr>
                    <w:rFonts w:ascii="Cambria Math" w:hAnsi="Cambria Math"/>
                    <w:sz w:val="28"/>
                    <w:szCs w:val="28"/>
                  </w:rPr>
                  <m:t>x</m:t>
                </m:r>
                <m:ctrlPr>
                  <w:rPr>
                    <w:rFonts w:ascii="Cambria Math" w:hAnsi="Cambria Math"/>
                    <w:sz w:val="28"/>
                    <w:szCs w:val="28"/>
                  </w:rPr>
                </m:ctrlPr>
              </m:e>
              <m:sub>
                <m:r>
                  <m:rPr>
                    <m:sty m:val="p"/>
                  </m:rPr>
                  <w:rPr>
                    <w:rFonts w:ascii="Cambria Math" w:hAnsi="Cambria Math"/>
                    <w:sz w:val="28"/>
                    <w:szCs w:val="28"/>
                  </w:rPr>
                  <m:t>a</m:t>
                </m:r>
                <m:ctrlPr>
                  <w:rPr>
                    <w:rFonts w:ascii="Cambria Math" w:hAnsi="Cambria Math"/>
                    <w:sz w:val="28"/>
                    <w:szCs w:val="28"/>
                  </w:rPr>
                </m:ctrlPr>
              </m:sub>
            </m:sSub>
            <m:ctrlPr>
              <w:rPr>
                <w:rFonts w:ascii="Cambria Math" w:hAnsi="Cambria Math"/>
                <w:sz w:val="28"/>
                <w:szCs w:val="28"/>
              </w:rPr>
            </m:ctrlPr>
          </m:den>
        </m:f>
      </m:oMath>
      <w:r>
        <w:rPr>
          <w:rFonts w:ascii="Times New Roman" w:hAnsi="Times New Roman"/>
          <w:sz w:val="28"/>
          <w:szCs w:val="28"/>
        </w:rPr>
        <w:t xml:space="preserve">      </w:t>
      </w:r>
      <w:r>
        <w:rPr>
          <w:rFonts w:ascii="Times New Roman" w:hAnsi="Times New Roman"/>
        </w:rPr>
        <w:t xml:space="preserve">      (1)</w:t>
      </w:r>
    </w:p>
    <w:p>
      <w:pPr>
        <w:spacing w:line="360" w:lineRule="exact"/>
        <w:ind w:firstLine="420" w:firstLineChars="200"/>
        <w:rPr>
          <w:rFonts w:ascii="Times New Roman" w:hAnsi="Times New Roman"/>
        </w:rPr>
      </w:pPr>
      <w:r>
        <w:rPr>
          <w:rFonts w:ascii="Times New Roman" w:hAnsi="Times New Roman"/>
          <w:szCs w:val="21"/>
        </w:rPr>
        <w:t>式中：</w:t>
      </w:r>
      <w:r>
        <w:rPr>
          <w:rFonts w:ascii="Times New Roman" w:hAnsi="Times New Roman"/>
        </w:rPr>
        <w:t>f—稀释倍数，无量纲；</w:t>
      </w:r>
    </w:p>
    <w:p>
      <w:pPr>
        <w:spacing w:line="360" w:lineRule="exact"/>
        <w:ind w:firstLine="420" w:firstLineChars="200"/>
        <w:rPr>
          <w:rFonts w:ascii="Times New Roman" w:hAnsi="Times New Roman"/>
          <w:szCs w:val="21"/>
        </w:rPr>
      </w:pPr>
      <w:r>
        <w:rPr>
          <w:rFonts w:ascii="Times New Roman" w:hAnsi="Times New Roman"/>
          <w:szCs w:val="21"/>
        </w:rPr>
        <w:t xml:space="preserve">      X</w:t>
      </w:r>
      <w:r>
        <w:rPr>
          <w:rFonts w:ascii="Times New Roman" w:hAnsi="Times New Roman"/>
          <w:szCs w:val="21"/>
          <w:vertAlign w:val="subscript"/>
        </w:rPr>
        <w:t>a</w:t>
      </w:r>
      <w:r>
        <w:rPr>
          <w:rFonts w:ascii="Times New Roman" w:hAnsi="Times New Roman"/>
        </w:rPr>
        <w:t>—</w:t>
      </w:r>
      <w:r>
        <w:rPr>
          <w:rFonts w:ascii="Times New Roman" w:hAnsi="Times New Roman"/>
          <w:szCs w:val="21"/>
        </w:rPr>
        <w:t>稀释前的罐压力，kpa；</w:t>
      </w:r>
    </w:p>
    <w:p>
      <w:pPr>
        <w:spacing w:line="360" w:lineRule="exact"/>
        <w:ind w:firstLine="420" w:firstLineChars="200"/>
        <w:rPr>
          <w:rFonts w:ascii="Times New Roman" w:hAnsi="Times New Roman"/>
          <w:szCs w:val="21"/>
        </w:rPr>
      </w:pPr>
      <w:r>
        <w:rPr>
          <w:rFonts w:ascii="Times New Roman" w:hAnsi="Times New Roman"/>
          <w:szCs w:val="21"/>
        </w:rPr>
        <w:t xml:space="preserve">      Y</w:t>
      </w:r>
      <w:r>
        <w:rPr>
          <w:rFonts w:ascii="Times New Roman" w:hAnsi="Times New Roman"/>
        </w:rPr>
        <w:t>a—</w:t>
      </w:r>
      <w:r>
        <w:rPr>
          <w:rFonts w:ascii="Times New Roman" w:hAnsi="Times New Roman"/>
          <w:szCs w:val="21"/>
        </w:rPr>
        <w:t>稀释后的罐压力，</w:t>
      </w:r>
      <w:r>
        <w:rPr>
          <w:rFonts w:ascii="Times New Roman" w:hAnsi="Times New Roman"/>
        </w:rPr>
        <w:t>k</w:t>
      </w:r>
      <w:r>
        <w:rPr>
          <w:rFonts w:ascii="Times New Roman" w:hAnsi="Times New Roman"/>
          <w:szCs w:val="21"/>
        </w:rPr>
        <w:t>P</w:t>
      </w:r>
      <w:r>
        <w:rPr>
          <w:rFonts w:ascii="Times New Roman" w:hAnsi="Times New Roman"/>
        </w:rPr>
        <w:t>a</w:t>
      </w:r>
      <w:r>
        <w:rPr>
          <w:rFonts w:ascii="Times New Roman" w:hAnsi="Times New Roman"/>
          <w:szCs w:val="21"/>
        </w:rPr>
        <w:t>。</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09" w:name="_Toc6480594"/>
      <w:bookmarkStart w:id="210" w:name="_Toc6480081"/>
      <w:bookmarkStart w:id="211" w:name="_Toc6391999"/>
      <w:r>
        <w:rPr>
          <w:rFonts w:ascii="Times New Roman" w:hAnsi="Times New Roman" w:eastAsia="黑体"/>
          <w:b w:val="0"/>
          <w:sz w:val="21"/>
          <w:szCs w:val="21"/>
        </w:rPr>
        <w:t>6.5 实验室空白制备</w:t>
      </w:r>
      <w:bookmarkEnd w:id="209"/>
      <w:bookmarkEnd w:id="210"/>
      <w:bookmarkEnd w:id="211"/>
    </w:p>
    <w:p>
      <w:pPr>
        <w:spacing w:line="360" w:lineRule="exact"/>
        <w:ind w:firstLine="420" w:firstLineChars="200"/>
        <w:rPr>
          <w:rFonts w:ascii="Times New Roman" w:hAnsi="Times New Roman" w:eastAsiaTheme="minorEastAsia"/>
          <w:bCs/>
          <w:caps/>
          <w:szCs w:val="21"/>
        </w:rPr>
      </w:pPr>
      <w:r>
        <w:rPr>
          <w:rFonts w:ascii="Times New Roman" w:hAnsi="Times New Roman" w:eastAsiaTheme="minorEastAsia"/>
          <w:szCs w:val="21"/>
        </w:rPr>
        <w:t>将预先清洗好并抽至真空的采样罐连在气体稀释装置上，打开高纯氮气阀门。待采样罐压力达到预设值后（一般为101kPa），关闭采样罐阀门。</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12" w:name="_Toc6392000"/>
      <w:bookmarkStart w:id="213" w:name="_Toc6480082"/>
      <w:bookmarkStart w:id="214" w:name="_Toc6480595"/>
      <w:r>
        <w:rPr>
          <w:rFonts w:ascii="Times New Roman" w:hAnsi="Times New Roman" w:eastAsia="黑体"/>
          <w:b w:val="0"/>
          <w:sz w:val="21"/>
          <w:szCs w:val="21"/>
        </w:rPr>
        <w:t>6.6 全程序空白制备</w:t>
      </w:r>
      <w:bookmarkEnd w:id="212"/>
      <w:bookmarkEnd w:id="213"/>
      <w:bookmarkEnd w:id="214"/>
    </w:p>
    <w:p>
      <w:pPr>
        <w:spacing w:line="360" w:lineRule="exact"/>
        <w:ind w:firstLine="420" w:firstLineChars="200"/>
        <w:rPr>
          <w:rFonts w:ascii="Times New Roman" w:hAnsi="Times New Roman"/>
          <w:bCs/>
          <w:caps/>
          <w:szCs w:val="21"/>
        </w:rPr>
      </w:pPr>
      <w:r>
        <w:rPr>
          <w:rFonts w:ascii="Times New Roman" w:hAnsi="Times New Roman" w:eastAsiaTheme="minorEastAsia"/>
          <w:szCs w:val="21"/>
        </w:rPr>
        <w:t>用高纯氮气注入预先清洗好并抽至真空的采样罐，加压至101 kPa后带至采样现场，拧开螺帽、打开罐阀门暴露于采样现场后拧紧螺帽、关闭罐阀门，与同批次采集样品后的采样罐一起送回实验室分析。</w:t>
      </w:r>
    </w:p>
    <w:p>
      <w:pPr>
        <w:pStyle w:val="2"/>
        <w:spacing w:before="156" w:beforeLines="50" w:after="156" w:afterLines="50" w:line="360" w:lineRule="auto"/>
        <w:rPr>
          <w:rFonts w:ascii="Times New Roman" w:hAnsi="Times New Roman" w:eastAsia="黑体"/>
          <w:b w:val="0"/>
          <w:sz w:val="21"/>
          <w:szCs w:val="21"/>
        </w:rPr>
      </w:pPr>
      <w:bookmarkStart w:id="215" w:name="_Toc533167985"/>
      <w:bookmarkStart w:id="216" w:name="_Toc6480596"/>
      <w:r>
        <w:rPr>
          <w:rFonts w:ascii="Times New Roman" w:hAnsi="Times New Roman" w:eastAsia="黑体"/>
          <w:b w:val="0"/>
          <w:sz w:val="21"/>
          <w:szCs w:val="21"/>
        </w:rPr>
        <w:t>7 样品测定步骤</w:t>
      </w:r>
      <w:bookmarkEnd w:id="215"/>
      <w:bookmarkEnd w:id="216"/>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17" w:name="_Toc6392002"/>
      <w:bookmarkStart w:id="218" w:name="_Toc6480084"/>
      <w:bookmarkStart w:id="219" w:name="_Toc6480597"/>
      <w:r>
        <w:rPr>
          <w:rFonts w:ascii="Times New Roman" w:hAnsi="Times New Roman" w:eastAsia="黑体"/>
          <w:b w:val="0"/>
          <w:sz w:val="21"/>
          <w:szCs w:val="21"/>
        </w:rPr>
        <w:t>7.1样品前处理技术参数</w:t>
      </w:r>
      <w:bookmarkEnd w:id="217"/>
      <w:bookmarkEnd w:id="218"/>
      <w:bookmarkEnd w:id="219"/>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7.1.1液氮制冷浓缩参考分析条件</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取样体积100 mL。（可根据样品浓度及湿度情况在20 mL-1000 mL范围内调整）</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一级冷阱：捕集温度：-120 </w:t>
      </w:r>
      <w:r>
        <w:rPr>
          <w:rFonts w:hint="eastAsia" w:hAnsi="宋体" w:cs="宋体"/>
          <w:position w:val="-16"/>
          <w:szCs w:val="21"/>
        </w:rPr>
        <w:t>℃</w:t>
      </w:r>
      <w:r>
        <w:rPr>
          <w:rFonts w:ascii="Times New Roman" w:hAnsi="Times New Roman" w:eastAsiaTheme="minorEastAsia"/>
          <w:position w:val="-16"/>
          <w:szCs w:val="21"/>
        </w:rPr>
        <w:t xml:space="preserve">；捕集流速：60 /min；解吸预加热温度： 0 </w:t>
      </w:r>
      <w:r>
        <w:rPr>
          <w:rFonts w:hint="eastAsia" w:hAnsi="宋体" w:cs="宋体"/>
          <w:position w:val="-16"/>
          <w:szCs w:val="21"/>
        </w:rPr>
        <w:t>℃</w:t>
      </w:r>
      <w:r>
        <w:rPr>
          <w:rFonts w:ascii="Times New Roman" w:hAnsi="Times New Roman" w:eastAsiaTheme="minorEastAsia"/>
          <w:position w:val="-16"/>
          <w:szCs w:val="21"/>
        </w:rPr>
        <w:t xml:space="preserve">；解吸温度：10 </w:t>
      </w:r>
      <w:r>
        <w:rPr>
          <w:rFonts w:hint="eastAsia" w:hAnsi="宋体" w:cs="宋体"/>
          <w:position w:val="-16"/>
          <w:szCs w:val="21"/>
        </w:rPr>
        <w:t>℃</w:t>
      </w:r>
      <w:r>
        <w:rPr>
          <w:rFonts w:ascii="Times New Roman" w:hAnsi="Times New Roman" w:eastAsiaTheme="minorEastAsia"/>
          <w:position w:val="-16"/>
          <w:szCs w:val="21"/>
        </w:rPr>
        <w:t xml:space="preserve">；烘烤温度：150 </w:t>
      </w:r>
      <w:r>
        <w:rPr>
          <w:rFonts w:hint="eastAsia" w:hAnsi="宋体" w:cs="宋体"/>
          <w:position w:val="-16"/>
          <w:szCs w:val="21"/>
        </w:rPr>
        <w:t>℃</w:t>
      </w:r>
      <w:r>
        <w:rPr>
          <w:rFonts w:ascii="Times New Roman" w:hAnsi="Times New Roman" w:eastAsiaTheme="minorEastAsia"/>
          <w:position w:val="-16"/>
          <w:szCs w:val="21"/>
        </w:rPr>
        <w:t>，烘烤时间：10 min。一级冷阱的类型为填装玻璃微珠和TENAX的捕集阱。</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二级冷阱：捕集温度为-40 </w:t>
      </w:r>
      <w:r>
        <w:rPr>
          <w:rFonts w:hint="eastAsia" w:hAnsi="宋体" w:cs="宋体"/>
          <w:position w:val="-16"/>
          <w:szCs w:val="21"/>
        </w:rPr>
        <w:t>℃</w:t>
      </w:r>
      <w:r>
        <w:rPr>
          <w:rFonts w:ascii="Times New Roman" w:hAnsi="Times New Roman" w:eastAsiaTheme="minorEastAsia"/>
          <w:position w:val="-16"/>
          <w:szCs w:val="21"/>
        </w:rPr>
        <w:t xml:space="preserve">；捕集流速为10 /min，捕集体积为40 ；解吸温度为160 </w:t>
      </w:r>
      <w:r>
        <w:rPr>
          <w:rFonts w:hint="eastAsia" w:hAnsi="宋体" w:cs="宋体"/>
          <w:position w:val="-16"/>
          <w:szCs w:val="21"/>
        </w:rPr>
        <w:t>℃</w:t>
      </w:r>
      <w:r>
        <w:rPr>
          <w:rFonts w:ascii="Times New Roman" w:hAnsi="Times New Roman" w:eastAsiaTheme="minorEastAsia"/>
          <w:position w:val="-16"/>
          <w:szCs w:val="21"/>
        </w:rPr>
        <w:t>；解析时间：3.0 min；烘烤温度为190</w:t>
      </w:r>
      <w:bookmarkStart w:id="220" w:name="OLE_LINK41"/>
      <w:bookmarkStart w:id="221" w:name="OLE_LINK42"/>
      <w:r>
        <w:rPr>
          <w:rFonts w:ascii="Times New Roman" w:hAnsi="Times New Roman" w:eastAsiaTheme="minorEastAsia"/>
          <w:position w:val="-16"/>
          <w:szCs w:val="21"/>
        </w:rPr>
        <w:t xml:space="preserve"> </w:t>
      </w:r>
      <w:r>
        <w:rPr>
          <w:rFonts w:hint="eastAsia" w:hAnsi="宋体" w:cs="宋体"/>
          <w:position w:val="-16"/>
          <w:szCs w:val="21"/>
        </w:rPr>
        <w:t>℃</w:t>
      </w:r>
      <w:bookmarkEnd w:id="220"/>
      <w:bookmarkEnd w:id="221"/>
      <w:r>
        <w:rPr>
          <w:rFonts w:ascii="Times New Roman" w:hAnsi="Times New Roman" w:eastAsiaTheme="minorEastAsia"/>
          <w:position w:val="-16"/>
          <w:szCs w:val="21"/>
        </w:rPr>
        <w:t>；</w:t>
      </w:r>
      <w:bookmarkStart w:id="222" w:name="OLE_LINK37"/>
      <w:bookmarkStart w:id="223" w:name="OLE_LINK38"/>
      <w:r>
        <w:rPr>
          <w:rFonts w:ascii="Times New Roman" w:hAnsi="Times New Roman" w:eastAsiaTheme="minorEastAsia"/>
          <w:position w:val="-16"/>
          <w:szCs w:val="21"/>
        </w:rPr>
        <w:t>烘烤时间：10 min。二级冷阱类型为填装TENAX的捕集阱。</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三级冷阱：捕集温度为-175 </w:t>
      </w:r>
      <w:r>
        <w:rPr>
          <w:rFonts w:hint="eastAsia" w:hAnsi="宋体" w:cs="宋体"/>
          <w:position w:val="-16"/>
          <w:szCs w:val="21"/>
        </w:rPr>
        <w:t>℃</w:t>
      </w:r>
      <w:r>
        <w:rPr>
          <w:rFonts w:ascii="Times New Roman" w:hAnsi="Times New Roman" w:eastAsiaTheme="minorEastAsia"/>
          <w:position w:val="-16"/>
          <w:szCs w:val="21"/>
        </w:rPr>
        <w:t>；进样时间为2.0 min。系统烘烤时间为10 min。</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传输线温度为100 </w:t>
      </w:r>
      <w:r>
        <w:rPr>
          <w:rFonts w:hint="eastAsia" w:hAnsi="宋体" w:cs="宋体"/>
          <w:position w:val="-16"/>
          <w:szCs w:val="21"/>
        </w:rPr>
        <w:t>℃</w:t>
      </w:r>
      <w:r>
        <w:rPr>
          <w:rFonts w:ascii="Times New Roman" w:hAnsi="Times New Roman" w:eastAsiaTheme="minorEastAsia"/>
          <w:position w:val="-16"/>
          <w:szCs w:val="21"/>
        </w:rPr>
        <w:t>。</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7.1.2电子制冷参考分析条件</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进样体积为100 mL，经-30 </w:t>
      </w:r>
      <w:r>
        <w:rPr>
          <w:rFonts w:hint="eastAsia" w:hAnsi="宋体" w:cs="宋体"/>
          <w:position w:val="-16"/>
          <w:szCs w:val="21"/>
        </w:rPr>
        <w:t>℃</w:t>
      </w:r>
      <w:r>
        <w:rPr>
          <w:rFonts w:ascii="Times New Roman" w:hAnsi="Times New Roman" w:eastAsiaTheme="minorEastAsia"/>
          <w:position w:val="-16"/>
          <w:szCs w:val="21"/>
        </w:rPr>
        <w:t xml:space="preserve">的空管除水后进入吸附剂冷阱中进行捕集浓缩（-30 </w:t>
      </w:r>
      <w:r>
        <w:rPr>
          <w:rFonts w:hint="eastAsia" w:hAnsi="宋体" w:cs="宋体"/>
          <w:position w:val="-16"/>
          <w:szCs w:val="21"/>
        </w:rPr>
        <w:t>℃</w:t>
      </w:r>
      <w:r>
        <w:rPr>
          <w:rFonts w:ascii="Times New Roman" w:hAnsi="Times New Roman" w:eastAsiaTheme="minorEastAsia"/>
          <w:position w:val="-16"/>
          <w:szCs w:val="21"/>
        </w:rPr>
        <w:t xml:space="preserve">），快速加热至300 </w:t>
      </w:r>
      <w:r>
        <w:rPr>
          <w:rFonts w:hint="eastAsia" w:hAnsi="宋体" w:cs="宋体"/>
          <w:position w:val="-16"/>
          <w:szCs w:val="21"/>
        </w:rPr>
        <w:t>℃</w:t>
      </w:r>
      <w:r>
        <w:rPr>
          <w:rFonts w:ascii="Times New Roman" w:hAnsi="Times New Roman" w:eastAsiaTheme="minorEastAsia"/>
          <w:position w:val="-16"/>
          <w:szCs w:val="21"/>
        </w:rPr>
        <w:t>解析后进入色谱柱。</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24" w:name="_Toc6480598"/>
      <w:bookmarkStart w:id="225" w:name="_Toc6480085"/>
      <w:bookmarkStart w:id="226" w:name="_Toc6392003"/>
      <w:r>
        <w:rPr>
          <w:rFonts w:ascii="Times New Roman" w:hAnsi="Times New Roman" w:eastAsia="黑体"/>
          <w:b w:val="0"/>
          <w:sz w:val="21"/>
          <w:szCs w:val="21"/>
        </w:rPr>
        <w:t>7.2气相色谱参考条件</w:t>
      </w:r>
      <w:bookmarkEnd w:id="224"/>
      <w:bookmarkEnd w:id="225"/>
      <w:bookmarkEnd w:id="226"/>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7.2.1阀切换的气相色谱条件</w:t>
      </w:r>
    </w:p>
    <w:p>
      <w:pPr>
        <w:pStyle w:val="41"/>
        <w:numPr>
          <w:ilvl w:val="0"/>
          <w:numId w:val="2"/>
        </w:numPr>
        <w:spacing w:line="360" w:lineRule="auto"/>
        <w:ind w:firstLineChars="0"/>
        <w:rPr>
          <w:rFonts w:ascii="Times New Roman" w:hAnsi="Times New Roman" w:eastAsiaTheme="minorEastAsia"/>
          <w:position w:val="-16"/>
          <w:szCs w:val="21"/>
        </w:rPr>
      </w:pPr>
      <w:r>
        <w:rPr>
          <w:rFonts w:ascii="Times New Roman" w:hAnsi="Times New Roman"/>
          <w:position w:val="-16"/>
          <w:szCs w:val="21"/>
        </w:rPr>
        <w:t xml:space="preserve">    </w:t>
      </w:r>
      <w:r>
        <w:rPr>
          <w:rFonts w:ascii="Times New Roman" w:hAnsi="Times New Roman" w:eastAsiaTheme="minorEastAsia"/>
          <w:position w:val="-16"/>
          <w:szCs w:val="21"/>
        </w:rPr>
        <w:t xml:space="preserve">程序升温：-10 </w:t>
      </w:r>
      <w:r>
        <w:rPr>
          <w:rFonts w:hint="eastAsia" w:ascii="宋体" w:hAnsi="宋体" w:cs="宋体"/>
          <w:position w:val="-16"/>
          <w:szCs w:val="21"/>
        </w:rPr>
        <w:t>℃</w:t>
      </w:r>
      <w:r>
        <w:rPr>
          <w:rFonts w:ascii="Times New Roman" w:hAnsi="Times New Roman" w:eastAsiaTheme="minorEastAsia"/>
          <w:position w:val="-16"/>
          <w:szCs w:val="21"/>
        </w:rPr>
        <w:t>保持6 min，以15</w:t>
      </w:r>
      <w:bookmarkStart w:id="227" w:name="OLE_LINK50"/>
      <w:bookmarkStart w:id="228" w:name="OLE_LINK51"/>
      <w:r>
        <w:rPr>
          <w:rFonts w:ascii="Times New Roman" w:hAnsi="Times New Roman" w:eastAsiaTheme="minorEastAsia"/>
          <w:position w:val="-16"/>
          <w:szCs w:val="21"/>
        </w:rPr>
        <w:t xml:space="preserve"> </w:t>
      </w:r>
      <w:r>
        <w:rPr>
          <w:rFonts w:hint="eastAsia" w:ascii="宋体" w:hAnsi="宋体" w:cs="宋体"/>
          <w:position w:val="-16"/>
          <w:szCs w:val="21"/>
        </w:rPr>
        <w:t>℃</w:t>
      </w:r>
      <w:r>
        <w:rPr>
          <w:rFonts w:ascii="Times New Roman" w:hAnsi="Times New Roman" w:eastAsiaTheme="minorEastAsia"/>
          <w:position w:val="-16"/>
          <w:szCs w:val="21"/>
        </w:rPr>
        <w:t xml:space="preserve">/min升温到10 </w:t>
      </w:r>
      <w:r>
        <w:rPr>
          <w:rFonts w:hint="eastAsia" w:ascii="宋体" w:hAnsi="宋体" w:cs="宋体"/>
          <w:position w:val="-16"/>
          <w:szCs w:val="21"/>
        </w:rPr>
        <w:t>℃</w:t>
      </w:r>
      <w:bookmarkEnd w:id="227"/>
      <w:bookmarkEnd w:id="228"/>
      <w:r>
        <w:rPr>
          <w:rFonts w:ascii="Times New Roman" w:hAnsi="Times New Roman" w:eastAsiaTheme="minorEastAsia"/>
          <w:position w:val="-16"/>
          <w:szCs w:val="21"/>
        </w:rPr>
        <w:t>，再以4</w:t>
      </w:r>
      <w:r>
        <w:rPr>
          <w:rFonts w:hint="eastAsia" w:ascii="宋体" w:hAnsi="宋体" w:cs="宋体"/>
          <w:position w:val="-16"/>
          <w:szCs w:val="21"/>
        </w:rPr>
        <w:t>℃</w:t>
      </w:r>
      <w:r>
        <w:rPr>
          <w:rFonts w:ascii="Times New Roman" w:hAnsi="Times New Roman" w:eastAsiaTheme="minorEastAsia"/>
          <w:position w:val="-16"/>
          <w:szCs w:val="21"/>
        </w:rPr>
        <w:t xml:space="preserve">/min升温到150 </w:t>
      </w:r>
      <w:r>
        <w:rPr>
          <w:rFonts w:hint="eastAsia" w:ascii="宋体" w:hAnsi="宋体" w:cs="宋体"/>
          <w:position w:val="-16"/>
          <w:szCs w:val="21"/>
        </w:rPr>
        <w:t>℃</w:t>
      </w:r>
      <w:r>
        <w:rPr>
          <w:rFonts w:ascii="Times New Roman" w:hAnsi="Times New Roman" w:eastAsiaTheme="minorEastAsia"/>
          <w:position w:val="-16"/>
          <w:szCs w:val="21"/>
        </w:rPr>
        <w:t>，再以15</w:t>
      </w:r>
      <w:r>
        <w:rPr>
          <w:rFonts w:hint="eastAsia" w:ascii="宋体" w:hAnsi="宋体" w:cs="宋体"/>
          <w:position w:val="-16"/>
          <w:szCs w:val="21"/>
        </w:rPr>
        <w:t>℃</w:t>
      </w:r>
      <w:r>
        <w:rPr>
          <w:rFonts w:ascii="Times New Roman" w:hAnsi="Times New Roman" w:eastAsiaTheme="minorEastAsia"/>
          <w:position w:val="-16"/>
          <w:szCs w:val="21"/>
        </w:rPr>
        <w:t xml:space="preserve">/min升温到240 </w:t>
      </w:r>
      <w:r>
        <w:rPr>
          <w:rFonts w:hint="eastAsia" w:ascii="宋体" w:hAnsi="宋体" w:cs="宋体"/>
          <w:position w:val="-16"/>
          <w:szCs w:val="21"/>
        </w:rPr>
        <w:t>℃</w:t>
      </w:r>
      <w:r>
        <w:rPr>
          <w:rFonts w:ascii="Times New Roman" w:hAnsi="Times New Roman" w:eastAsiaTheme="minorEastAsia"/>
          <w:position w:val="-16"/>
          <w:szCs w:val="21"/>
        </w:rPr>
        <w:t>保持2 min.</w:t>
      </w:r>
    </w:p>
    <w:p>
      <w:pPr>
        <w:pStyle w:val="41"/>
        <w:numPr>
          <w:ilvl w:val="0"/>
          <w:numId w:val="2"/>
        </w:numPr>
        <w:spacing w:line="360" w:lineRule="auto"/>
        <w:ind w:firstLineChars="0"/>
        <w:rPr>
          <w:rFonts w:ascii="Times New Roman" w:hAnsi="Times New Roman" w:eastAsiaTheme="minorEastAsia"/>
          <w:position w:val="-16"/>
          <w:szCs w:val="21"/>
        </w:rPr>
      </w:pPr>
      <w:r>
        <w:rPr>
          <w:rFonts w:ascii="Times New Roman" w:hAnsi="Times New Roman" w:eastAsiaTheme="minorEastAsia"/>
          <w:position w:val="-16"/>
          <w:szCs w:val="21"/>
        </w:rPr>
        <w:t xml:space="preserve">    色谱柱流量：3.0 mL /min。</w:t>
      </w:r>
    </w:p>
    <w:p>
      <w:pPr>
        <w:pStyle w:val="41"/>
        <w:numPr>
          <w:ilvl w:val="0"/>
          <w:numId w:val="2"/>
        </w:numPr>
        <w:spacing w:line="360" w:lineRule="auto"/>
        <w:ind w:firstLineChars="0"/>
        <w:rPr>
          <w:rFonts w:ascii="Times New Roman" w:hAnsi="Times New Roman" w:eastAsiaTheme="minorEastAsia"/>
          <w:position w:val="-16"/>
          <w:szCs w:val="21"/>
        </w:rPr>
      </w:pPr>
      <w:r>
        <w:rPr>
          <w:rFonts w:ascii="Times New Roman" w:hAnsi="Times New Roman" w:eastAsiaTheme="minorEastAsia"/>
          <w:position w:val="-16"/>
          <w:szCs w:val="21"/>
        </w:rPr>
        <w:t xml:space="preserve">    进样口温度： 220 </w:t>
      </w:r>
      <w:r>
        <w:rPr>
          <w:rFonts w:hint="eastAsia" w:ascii="宋体" w:hAnsi="宋体" w:cs="宋体"/>
          <w:position w:val="-16"/>
          <w:szCs w:val="21"/>
        </w:rPr>
        <w:t>℃</w:t>
      </w:r>
      <w:r>
        <w:rPr>
          <w:rFonts w:ascii="Times New Roman" w:hAnsi="Times New Roman" w:eastAsiaTheme="minorEastAsia"/>
          <w:position w:val="-16"/>
          <w:szCs w:val="21"/>
        </w:rPr>
        <w:t>。</w:t>
      </w:r>
    </w:p>
    <w:p>
      <w:pPr>
        <w:pStyle w:val="41"/>
        <w:numPr>
          <w:ilvl w:val="0"/>
          <w:numId w:val="2"/>
        </w:numPr>
        <w:spacing w:line="360" w:lineRule="auto"/>
        <w:ind w:firstLineChars="0"/>
        <w:rPr>
          <w:rFonts w:ascii="Times New Roman" w:hAnsi="Times New Roman" w:eastAsiaTheme="minorEastAsia"/>
          <w:position w:val="-16"/>
          <w:szCs w:val="21"/>
        </w:rPr>
      </w:pPr>
      <w:r>
        <w:rPr>
          <w:rFonts w:ascii="Times New Roman" w:hAnsi="Times New Roman" w:eastAsiaTheme="minorEastAsia"/>
          <w:position w:val="-16"/>
          <w:szCs w:val="21"/>
        </w:rPr>
        <w:t xml:space="preserve">    阀切换时间：12 min。</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7.2.2中心切割</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程序升温：40 </w:t>
      </w:r>
      <w:r>
        <w:rPr>
          <w:rFonts w:hint="eastAsia" w:hAnsi="宋体" w:cs="宋体"/>
          <w:position w:val="-16"/>
          <w:szCs w:val="21"/>
        </w:rPr>
        <w:t>℃</w:t>
      </w:r>
      <w:r>
        <w:rPr>
          <w:rFonts w:ascii="Times New Roman" w:hAnsi="Times New Roman" w:eastAsiaTheme="minorEastAsia"/>
          <w:position w:val="-16"/>
          <w:szCs w:val="21"/>
        </w:rPr>
        <w:t xml:space="preserve">保持3 min，以8 </w:t>
      </w:r>
      <w:r>
        <w:rPr>
          <w:rFonts w:hint="eastAsia" w:hAnsi="宋体" w:cs="宋体"/>
          <w:position w:val="-16"/>
          <w:szCs w:val="21"/>
        </w:rPr>
        <w:t>℃</w:t>
      </w:r>
      <w:r>
        <w:rPr>
          <w:rFonts w:ascii="Times New Roman" w:hAnsi="Times New Roman" w:eastAsiaTheme="minorEastAsia"/>
          <w:position w:val="-16"/>
          <w:szCs w:val="21"/>
        </w:rPr>
        <w:t xml:space="preserve">/min升温到50 </w:t>
      </w:r>
      <w:r>
        <w:rPr>
          <w:rFonts w:hint="eastAsia" w:hAnsi="宋体" w:cs="宋体"/>
          <w:position w:val="-16"/>
          <w:szCs w:val="21"/>
        </w:rPr>
        <w:t>℃</w:t>
      </w:r>
      <w:r>
        <w:rPr>
          <w:rFonts w:ascii="Times New Roman" w:hAnsi="Times New Roman" w:eastAsiaTheme="minorEastAsia"/>
          <w:position w:val="-16"/>
          <w:szCs w:val="21"/>
        </w:rPr>
        <w:t xml:space="preserve">（2 min），再以8 </w:t>
      </w:r>
      <w:r>
        <w:rPr>
          <w:rFonts w:hint="eastAsia" w:hAnsi="宋体" w:cs="宋体"/>
          <w:position w:val="-16"/>
          <w:szCs w:val="21"/>
        </w:rPr>
        <w:t>℃</w:t>
      </w:r>
      <w:r>
        <w:rPr>
          <w:rFonts w:ascii="Times New Roman" w:hAnsi="Times New Roman" w:eastAsiaTheme="minorEastAsia"/>
          <w:position w:val="-16"/>
          <w:szCs w:val="21"/>
        </w:rPr>
        <w:t xml:space="preserve">/min升温到150 </w:t>
      </w:r>
      <w:r>
        <w:rPr>
          <w:rFonts w:hint="eastAsia" w:hAnsi="宋体" w:cs="宋体"/>
          <w:position w:val="-16"/>
          <w:szCs w:val="21"/>
        </w:rPr>
        <w:t>℃</w:t>
      </w:r>
      <w:r>
        <w:rPr>
          <w:rFonts w:ascii="Times New Roman" w:hAnsi="Times New Roman" w:eastAsiaTheme="minorEastAsia"/>
          <w:position w:val="-16"/>
          <w:szCs w:val="21"/>
        </w:rPr>
        <w:t xml:space="preserve">，保持10 min，再以15 </w:t>
      </w:r>
      <w:r>
        <w:rPr>
          <w:rFonts w:hint="eastAsia" w:hAnsi="宋体" w:cs="宋体"/>
          <w:position w:val="-16"/>
          <w:szCs w:val="21"/>
        </w:rPr>
        <w:t>℃</w:t>
      </w:r>
      <w:r>
        <w:rPr>
          <w:rFonts w:ascii="Times New Roman" w:hAnsi="Times New Roman" w:eastAsiaTheme="minorEastAsia"/>
          <w:position w:val="-16"/>
          <w:szCs w:val="21"/>
        </w:rPr>
        <w:t xml:space="preserve">/min升温到185 </w:t>
      </w:r>
      <w:r>
        <w:rPr>
          <w:rFonts w:hint="eastAsia" w:hAnsi="宋体" w:cs="宋体"/>
          <w:position w:val="-16"/>
          <w:szCs w:val="21"/>
        </w:rPr>
        <w:t>℃</w:t>
      </w:r>
      <w:r>
        <w:rPr>
          <w:rFonts w:ascii="Times New Roman" w:hAnsi="Times New Roman" w:eastAsiaTheme="minorEastAsia"/>
          <w:position w:val="-16"/>
          <w:szCs w:val="21"/>
        </w:rPr>
        <w:t>，保持16.5 min.</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色谱柱流量：1.5 /min。</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进样口温度： 220 </w:t>
      </w:r>
      <w:r>
        <w:rPr>
          <w:rFonts w:hint="eastAsia" w:hAnsi="宋体" w:cs="宋体"/>
          <w:position w:val="-16"/>
          <w:szCs w:val="21"/>
        </w:rPr>
        <w:t>℃</w:t>
      </w:r>
      <w:r>
        <w:rPr>
          <w:rFonts w:ascii="Times New Roman" w:hAnsi="Times New Roman" w:eastAsiaTheme="minorEastAsia"/>
          <w:position w:val="-16"/>
          <w:szCs w:val="21"/>
        </w:rPr>
        <w:t>。</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切割时间：8.4 min，或视情况调整。</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29" w:name="_Toc6480599"/>
      <w:bookmarkStart w:id="230" w:name="_Toc6480086"/>
      <w:bookmarkStart w:id="231" w:name="_Toc6392004"/>
      <w:r>
        <w:rPr>
          <w:rFonts w:ascii="Times New Roman" w:hAnsi="Times New Roman" w:eastAsia="黑体"/>
          <w:b w:val="0"/>
          <w:sz w:val="21"/>
          <w:szCs w:val="21"/>
        </w:rPr>
        <w:t>7.3质谱参考条件</w:t>
      </w:r>
      <w:bookmarkEnd w:id="229"/>
      <w:bookmarkEnd w:id="230"/>
      <w:bookmarkEnd w:id="231"/>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接口温度：280 </w:t>
      </w:r>
      <w:r>
        <w:rPr>
          <w:rFonts w:hint="eastAsia" w:hAnsi="宋体" w:cs="宋体"/>
          <w:position w:val="-16"/>
          <w:szCs w:val="21"/>
        </w:rPr>
        <w:t>℃</w:t>
      </w:r>
      <w:r>
        <w:rPr>
          <w:rFonts w:ascii="Times New Roman" w:hAnsi="Times New Roman" w:eastAsiaTheme="minorEastAsia"/>
          <w:position w:val="-16"/>
          <w:szCs w:val="21"/>
        </w:rPr>
        <w:t>。</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离子源温度：230 </w:t>
      </w:r>
      <w:r>
        <w:rPr>
          <w:rFonts w:hint="eastAsia" w:hAnsi="宋体" w:cs="宋体"/>
          <w:position w:val="-16"/>
          <w:szCs w:val="21"/>
        </w:rPr>
        <w:t>℃</w:t>
      </w:r>
      <w:r>
        <w:rPr>
          <w:rFonts w:ascii="Times New Roman" w:hAnsi="Times New Roman" w:eastAsiaTheme="minorEastAsia"/>
          <w:position w:val="-16"/>
          <w:szCs w:val="21"/>
        </w:rPr>
        <w:t>。</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 xml:space="preserve">四级杆温度：150 </w:t>
      </w:r>
      <w:r>
        <w:rPr>
          <w:rFonts w:hint="eastAsia" w:hAnsi="宋体" w:cs="宋体"/>
          <w:position w:val="-16"/>
          <w:szCs w:val="21"/>
        </w:rPr>
        <w:t>℃</w:t>
      </w:r>
      <w:r>
        <w:rPr>
          <w:rFonts w:ascii="Times New Roman" w:hAnsi="Times New Roman" w:eastAsiaTheme="minorEastAsia"/>
          <w:position w:val="-16"/>
          <w:szCs w:val="21"/>
        </w:rPr>
        <w:t>。</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溶剂延迟：4 min。</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扫描方式： SIM模式对样品进行定量分析。</w:t>
      </w:r>
      <w:bookmarkEnd w:id="222"/>
      <w:bookmarkEnd w:id="223"/>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32" w:name="_Toc6480087"/>
      <w:bookmarkStart w:id="233" w:name="_Toc6480600"/>
      <w:bookmarkStart w:id="234" w:name="_Toc6392005"/>
      <w:r>
        <w:rPr>
          <w:rFonts w:ascii="Times New Roman" w:hAnsi="Times New Roman" w:eastAsia="黑体"/>
          <w:b w:val="0"/>
          <w:sz w:val="21"/>
          <w:szCs w:val="21"/>
        </w:rPr>
        <w:t>7.4 FID参考条件</w:t>
      </w:r>
      <w:bookmarkEnd w:id="232"/>
      <w:bookmarkEnd w:id="233"/>
      <w:bookmarkEnd w:id="234"/>
    </w:p>
    <w:p>
      <w:pPr>
        <w:pStyle w:val="44"/>
        <w:spacing w:line="360" w:lineRule="exact"/>
        <w:rPr>
          <w:rFonts w:ascii="Times New Roman" w:hAnsi="Times New Roman"/>
          <w:bCs/>
          <w:caps/>
        </w:rPr>
      </w:pPr>
      <w:r>
        <w:rPr>
          <w:rFonts w:ascii="Times New Roman" w:hAnsi="Times New Roman"/>
        </w:rPr>
        <w:t>检测器温度：250</w:t>
      </w:r>
      <w:r>
        <w:rPr>
          <w:rFonts w:hint="eastAsia" w:hAnsi="宋体" w:cs="宋体"/>
        </w:rPr>
        <w:t>℃</w:t>
      </w:r>
      <w:r>
        <w:rPr>
          <w:rFonts w:ascii="Times New Roman" w:hAnsi="Times New Roman"/>
        </w:rPr>
        <w:t>，空气400 mL/min，氢气40 mL/min，尾吹气（氮气）30 mL/min。</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35" w:name="_Toc6392006"/>
      <w:bookmarkStart w:id="236" w:name="_Toc6480601"/>
      <w:bookmarkStart w:id="237" w:name="_Toc6480088"/>
      <w:r>
        <w:rPr>
          <w:rFonts w:ascii="Times New Roman" w:hAnsi="Times New Roman" w:eastAsia="黑体"/>
          <w:b w:val="0"/>
          <w:sz w:val="21"/>
          <w:szCs w:val="21"/>
        </w:rPr>
        <w:t>7.5校准</w:t>
      </w:r>
      <w:bookmarkEnd w:id="235"/>
      <w:bookmarkEnd w:id="236"/>
      <w:bookmarkEnd w:id="237"/>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7.5.1仪器性能检查</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样品分析前，需要检查气相色谱-质谱系统性能。将4-溴氟苯标准气体经浓缩仪进样，得到4-溴氟苯的关键离子丰度须符合表</w:t>
      </w:r>
      <w:r>
        <w:rPr>
          <w:rFonts w:hint="eastAsia" w:ascii="Times New Roman" w:hAnsi="Times New Roman" w:eastAsiaTheme="minorEastAsia"/>
          <w:position w:val="-16"/>
          <w:szCs w:val="21"/>
        </w:rPr>
        <w:t>9</w:t>
      </w:r>
      <w:r>
        <w:rPr>
          <w:rFonts w:ascii="Times New Roman" w:hAnsi="Times New Roman" w:eastAsiaTheme="minorEastAsia"/>
          <w:position w:val="-16"/>
          <w:szCs w:val="21"/>
        </w:rPr>
        <w:t>的标准，否则需要清洗离子源或者重新校准。</w:t>
      </w:r>
    </w:p>
    <w:p>
      <w:pPr>
        <w:numPr>
          <w:ilvl w:val="0"/>
          <w:numId w:val="2"/>
        </w:numPr>
        <w:jc w:val="center"/>
        <w:rPr>
          <w:rFonts w:ascii="Times New Roman" w:hAnsi="Times New Roman" w:eastAsia="黑体"/>
          <w:color w:val="000000" w:themeColor="text1"/>
          <w:szCs w:val="24"/>
        </w:rPr>
      </w:pPr>
      <w:bookmarkStart w:id="238" w:name="_Ref413686163"/>
      <w:r>
        <w:rPr>
          <w:rFonts w:ascii="Times New Roman" w:hAnsi="Times New Roman" w:eastAsia="黑体"/>
          <w:color w:val="000000" w:themeColor="text1"/>
          <w:szCs w:val="24"/>
        </w:rPr>
        <w:t>表</w:t>
      </w:r>
      <w:r>
        <w:rPr>
          <w:rFonts w:hint="eastAsia" w:ascii="Times New Roman" w:hAnsi="Times New Roman" w:eastAsia="黑体"/>
          <w:color w:val="000000" w:themeColor="text1"/>
          <w:szCs w:val="24"/>
        </w:rPr>
        <w:t>9</w:t>
      </w:r>
      <w:r>
        <w:rPr>
          <w:rFonts w:ascii="Times New Roman" w:hAnsi="Times New Roman" w:eastAsia="黑体"/>
          <w:color w:val="000000" w:themeColor="text1"/>
          <w:szCs w:val="24"/>
        </w:rPr>
        <w:t xml:space="preserve"> </w:t>
      </w:r>
      <w:bookmarkEnd w:id="238"/>
      <w:r>
        <w:rPr>
          <w:rFonts w:ascii="Times New Roman" w:hAnsi="Times New Roman" w:eastAsia="黑体"/>
          <w:color w:val="000000" w:themeColor="text1"/>
          <w:szCs w:val="24"/>
        </w:rPr>
        <w:t xml:space="preserve"> 4-溴氟苯关键离子丰度标准</w:t>
      </w:r>
    </w:p>
    <w:tbl>
      <w:tblPr>
        <w:tblStyle w:val="28"/>
        <w:tblW w:w="827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2"/>
        <w:gridCol w:w="3122"/>
        <w:gridCol w:w="1051"/>
        <w:gridCol w:w="32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jc w:val="center"/>
        </w:trPr>
        <w:tc>
          <w:tcPr>
            <w:tcW w:w="892"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质量数</w:t>
            </w:r>
          </w:p>
        </w:tc>
        <w:tc>
          <w:tcPr>
            <w:tcW w:w="3122"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离子丰度</w:t>
            </w:r>
          </w:p>
        </w:tc>
        <w:tc>
          <w:tcPr>
            <w:tcW w:w="1051"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质量数</w:t>
            </w:r>
          </w:p>
        </w:tc>
        <w:tc>
          <w:tcPr>
            <w:tcW w:w="3214"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离子丰度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50</w:t>
            </w:r>
          </w:p>
        </w:tc>
        <w:tc>
          <w:tcPr>
            <w:tcW w:w="3122" w:type="dxa"/>
            <w:vAlign w:val="center"/>
          </w:tcPr>
          <w:p>
            <w:pPr>
              <w:spacing w:line="360" w:lineRule="auto"/>
              <w:jc w:val="center"/>
              <w:rPr>
                <w:rFonts w:ascii="Times New Roman" w:hAnsi="Times New Roman"/>
                <w:bCs/>
                <w:caps/>
                <w:sz w:val="18"/>
                <w:szCs w:val="18"/>
              </w:rPr>
            </w:pPr>
            <w:r>
              <w:rPr>
                <w:rFonts w:ascii="Times New Roman" w:hAnsi="Times New Roman"/>
                <w:bCs/>
                <w:caps/>
                <w:color w:val="000000"/>
                <w:sz w:val="18"/>
                <w:szCs w:val="18"/>
              </w:rPr>
              <w:t>质量</w:t>
            </w:r>
            <w:r>
              <w:rPr>
                <w:rFonts w:ascii="Times New Roman" w:hAnsi="Times New Roman"/>
                <w:bCs/>
                <w:caps/>
                <w:sz w:val="18"/>
                <w:szCs w:val="18"/>
              </w:rPr>
              <w:t>数95</w:t>
            </w:r>
            <w:r>
              <w:rPr>
                <w:rFonts w:ascii="Times New Roman" w:hAnsi="Times New Roman"/>
                <w:bCs/>
                <w:caps/>
                <w:color w:val="000000"/>
                <w:sz w:val="18"/>
                <w:szCs w:val="18"/>
              </w:rPr>
              <w:t>的8%~40%</w:t>
            </w:r>
          </w:p>
        </w:tc>
        <w:tc>
          <w:tcPr>
            <w:tcW w:w="1051"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174</w:t>
            </w:r>
          </w:p>
        </w:tc>
        <w:tc>
          <w:tcPr>
            <w:tcW w:w="3214" w:type="dxa"/>
            <w:vAlign w:val="center"/>
          </w:tcPr>
          <w:p>
            <w:pPr>
              <w:spacing w:line="360" w:lineRule="auto"/>
              <w:jc w:val="center"/>
              <w:rPr>
                <w:rFonts w:ascii="Times New Roman" w:hAnsi="Times New Roman"/>
                <w:bCs/>
                <w:caps/>
                <w:sz w:val="18"/>
                <w:szCs w:val="18"/>
              </w:rPr>
            </w:pPr>
            <w:r>
              <w:rPr>
                <w:rFonts w:ascii="Times New Roman" w:hAnsi="Times New Roman"/>
                <w:bCs/>
                <w:caps/>
                <w:color w:val="000000"/>
                <w:sz w:val="18"/>
                <w:szCs w:val="18"/>
              </w:rPr>
              <w:t>质量</w:t>
            </w:r>
            <w:r>
              <w:rPr>
                <w:rFonts w:ascii="Times New Roman" w:hAnsi="Times New Roman"/>
                <w:bCs/>
                <w:caps/>
                <w:sz w:val="18"/>
                <w:szCs w:val="18"/>
              </w:rPr>
              <w:t>数95</w:t>
            </w:r>
            <w:r>
              <w:rPr>
                <w:rFonts w:ascii="Times New Roman" w:hAnsi="Times New Roman"/>
                <w:bCs/>
                <w:caps/>
                <w:color w:val="000000"/>
                <w:sz w:val="18"/>
                <w:szCs w:val="18"/>
              </w:rPr>
              <w:t>的50%~120%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75</w:t>
            </w:r>
          </w:p>
        </w:tc>
        <w:tc>
          <w:tcPr>
            <w:tcW w:w="3122" w:type="dxa"/>
            <w:vAlign w:val="center"/>
          </w:tcPr>
          <w:p>
            <w:pPr>
              <w:spacing w:line="360" w:lineRule="auto"/>
              <w:jc w:val="center"/>
              <w:rPr>
                <w:rFonts w:ascii="Times New Roman" w:hAnsi="Times New Roman"/>
                <w:bCs/>
                <w:caps/>
                <w:sz w:val="18"/>
                <w:szCs w:val="18"/>
              </w:rPr>
            </w:pPr>
            <w:r>
              <w:rPr>
                <w:rFonts w:ascii="Times New Roman" w:hAnsi="Times New Roman"/>
                <w:bCs/>
                <w:caps/>
                <w:color w:val="000000"/>
                <w:sz w:val="18"/>
                <w:szCs w:val="18"/>
              </w:rPr>
              <w:t>质量</w:t>
            </w:r>
            <w:r>
              <w:rPr>
                <w:rFonts w:ascii="Times New Roman" w:hAnsi="Times New Roman"/>
                <w:bCs/>
                <w:caps/>
                <w:sz w:val="18"/>
                <w:szCs w:val="18"/>
              </w:rPr>
              <w:t>数95</w:t>
            </w:r>
            <w:r>
              <w:rPr>
                <w:rFonts w:ascii="Times New Roman" w:hAnsi="Times New Roman"/>
                <w:bCs/>
                <w:caps/>
                <w:color w:val="000000"/>
                <w:sz w:val="18"/>
                <w:szCs w:val="18"/>
              </w:rPr>
              <w:t>的30%~66%</w:t>
            </w:r>
          </w:p>
        </w:tc>
        <w:tc>
          <w:tcPr>
            <w:tcW w:w="1051"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175</w:t>
            </w:r>
          </w:p>
        </w:tc>
        <w:tc>
          <w:tcPr>
            <w:tcW w:w="3214" w:type="dxa"/>
            <w:vAlign w:val="center"/>
          </w:tcPr>
          <w:p>
            <w:pPr>
              <w:spacing w:line="360" w:lineRule="auto"/>
              <w:jc w:val="center"/>
              <w:rPr>
                <w:rFonts w:ascii="Times New Roman" w:hAnsi="Times New Roman"/>
                <w:bCs/>
                <w:caps/>
                <w:sz w:val="18"/>
                <w:szCs w:val="18"/>
              </w:rPr>
            </w:pPr>
            <w:r>
              <w:rPr>
                <w:rFonts w:ascii="Times New Roman" w:hAnsi="Times New Roman"/>
                <w:bCs/>
                <w:caps/>
                <w:color w:val="000000"/>
                <w:sz w:val="18"/>
                <w:szCs w:val="18"/>
              </w:rPr>
              <w:t>质量</w:t>
            </w:r>
            <w:r>
              <w:rPr>
                <w:rFonts w:ascii="Times New Roman" w:hAnsi="Times New Roman"/>
                <w:bCs/>
                <w:caps/>
                <w:sz w:val="18"/>
                <w:szCs w:val="18"/>
              </w:rPr>
              <w:t>数</w:t>
            </w:r>
            <w:r>
              <w:rPr>
                <w:rFonts w:ascii="Times New Roman" w:hAnsi="Times New Roman"/>
                <w:bCs/>
                <w:caps/>
                <w:color w:val="000000"/>
                <w:sz w:val="18"/>
                <w:szCs w:val="18"/>
              </w:rPr>
              <w:t>174的4%~9%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892"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95</w:t>
            </w:r>
          </w:p>
        </w:tc>
        <w:tc>
          <w:tcPr>
            <w:tcW w:w="3122" w:type="dxa"/>
            <w:vAlign w:val="center"/>
          </w:tcPr>
          <w:p>
            <w:pPr>
              <w:spacing w:line="360" w:lineRule="auto"/>
              <w:jc w:val="center"/>
              <w:rPr>
                <w:rFonts w:ascii="Times New Roman" w:hAnsi="Times New Roman"/>
                <w:bCs/>
                <w:caps/>
                <w:sz w:val="18"/>
                <w:szCs w:val="18"/>
              </w:rPr>
            </w:pPr>
            <w:r>
              <w:rPr>
                <w:rFonts w:ascii="Times New Roman" w:hAnsi="Times New Roman"/>
                <w:bCs/>
                <w:caps/>
                <w:color w:val="000000"/>
                <w:sz w:val="18"/>
                <w:szCs w:val="18"/>
              </w:rPr>
              <w:t>基峰，相对丰度100%</w:t>
            </w:r>
          </w:p>
        </w:tc>
        <w:tc>
          <w:tcPr>
            <w:tcW w:w="1051"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176</w:t>
            </w:r>
          </w:p>
        </w:tc>
        <w:tc>
          <w:tcPr>
            <w:tcW w:w="3214" w:type="dxa"/>
            <w:vAlign w:val="center"/>
          </w:tcPr>
          <w:p>
            <w:pPr>
              <w:spacing w:line="360" w:lineRule="auto"/>
              <w:jc w:val="center"/>
              <w:rPr>
                <w:rFonts w:ascii="Times New Roman" w:hAnsi="Times New Roman"/>
                <w:bCs/>
                <w:caps/>
                <w:sz w:val="18"/>
                <w:szCs w:val="18"/>
              </w:rPr>
            </w:pPr>
            <w:r>
              <w:rPr>
                <w:rFonts w:ascii="Times New Roman" w:hAnsi="Times New Roman"/>
                <w:bCs/>
                <w:caps/>
                <w:color w:val="000000"/>
                <w:sz w:val="18"/>
                <w:szCs w:val="18"/>
              </w:rPr>
              <w:t>质量</w:t>
            </w:r>
            <w:r>
              <w:rPr>
                <w:rFonts w:ascii="Times New Roman" w:hAnsi="Times New Roman"/>
                <w:bCs/>
                <w:caps/>
                <w:sz w:val="18"/>
                <w:szCs w:val="18"/>
              </w:rPr>
              <w:t>数</w:t>
            </w:r>
            <w:r>
              <w:rPr>
                <w:rFonts w:ascii="Times New Roman" w:hAnsi="Times New Roman"/>
                <w:bCs/>
                <w:caps/>
                <w:color w:val="000000"/>
                <w:sz w:val="18"/>
                <w:szCs w:val="18"/>
              </w:rPr>
              <w:t>174的93%~101%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96</w:t>
            </w:r>
          </w:p>
        </w:tc>
        <w:tc>
          <w:tcPr>
            <w:tcW w:w="3122" w:type="dxa"/>
            <w:vAlign w:val="center"/>
          </w:tcPr>
          <w:p>
            <w:pPr>
              <w:spacing w:line="360" w:lineRule="auto"/>
              <w:jc w:val="center"/>
              <w:rPr>
                <w:rFonts w:ascii="Times New Roman" w:hAnsi="Times New Roman"/>
                <w:bCs/>
                <w:caps/>
                <w:color w:val="000000"/>
                <w:sz w:val="18"/>
                <w:szCs w:val="18"/>
              </w:rPr>
            </w:pPr>
            <w:r>
              <w:rPr>
                <w:rFonts w:ascii="Times New Roman" w:hAnsi="Times New Roman"/>
                <w:bCs/>
                <w:caps/>
                <w:color w:val="000000"/>
                <w:sz w:val="18"/>
                <w:szCs w:val="18"/>
              </w:rPr>
              <w:t>质量</w:t>
            </w:r>
            <w:r>
              <w:rPr>
                <w:rFonts w:ascii="Times New Roman" w:hAnsi="Times New Roman"/>
                <w:bCs/>
                <w:caps/>
                <w:sz w:val="18"/>
                <w:szCs w:val="18"/>
              </w:rPr>
              <w:t>数95</w:t>
            </w:r>
            <w:r>
              <w:rPr>
                <w:rFonts w:ascii="Times New Roman" w:hAnsi="Times New Roman"/>
                <w:bCs/>
                <w:caps/>
                <w:color w:val="000000"/>
                <w:sz w:val="18"/>
                <w:szCs w:val="18"/>
              </w:rPr>
              <w:t>的5%~9%</w:t>
            </w:r>
          </w:p>
        </w:tc>
        <w:tc>
          <w:tcPr>
            <w:tcW w:w="1051"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177</w:t>
            </w:r>
          </w:p>
        </w:tc>
        <w:tc>
          <w:tcPr>
            <w:tcW w:w="3214" w:type="dxa"/>
            <w:vAlign w:val="center"/>
          </w:tcPr>
          <w:p>
            <w:pPr>
              <w:spacing w:line="360" w:lineRule="auto"/>
              <w:jc w:val="center"/>
              <w:rPr>
                <w:rFonts w:ascii="Times New Roman" w:hAnsi="Times New Roman"/>
                <w:bCs/>
                <w:caps/>
                <w:color w:val="000000"/>
                <w:sz w:val="18"/>
                <w:szCs w:val="18"/>
              </w:rPr>
            </w:pPr>
            <w:r>
              <w:rPr>
                <w:rFonts w:ascii="Times New Roman" w:hAnsi="Times New Roman"/>
                <w:bCs/>
                <w:caps/>
                <w:color w:val="000000"/>
                <w:sz w:val="18"/>
                <w:szCs w:val="18"/>
              </w:rPr>
              <w:t>质量</w:t>
            </w:r>
            <w:r>
              <w:rPr>
                <w:rFonts w:ascii="Times New Roman" w:hAnsi="Times New Roman"/>
                <w:bCs/>
                <w:caps/>
                <w:sz w:val="18"/>
                <w:szCs w:val="18"/>
              </w:rPr>
              <w:t>数</w:t>
            </w:r>
            <w:r>
              <w:rPr>
                <w:rFonts w:ascii="Times New Roman" w:hAnsi="Times New Roman"/>
                <w:bCs/>
                <w:caps/>
                <w:color w:val="000000"/>
                <w:sz w:val="18"/>
                <w:szCs w:val="18"/>
              </w:rPr>
              <w:t>117的5%~9%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rFonts w:ascii="Times New Roman" w:hAnsi="Times New Roman"/>
                <w:bCs/>
                <w:caps/>
                <w:sz w:val="18"/>
                <w:szCs w:val="18"/>
              </w:rPr>
            </w:pPr>
            <w:r>
              <w:rPr>
                <w:rFonts w:ascii="Times New Roman" w:hAnsi="Times New Roman"/>
                <w:bCs/>
                <w:caps/>
                <w:sz w:val="18"/>
                <w:szCs w:val="18"/>
              </w:rPr>
              <w:t>173</w:t>
            </w:r>
          </w:p>
        </w:tc>
        <w:tc>
          <w:tcPr>
            <w:tcW w:w="3122" w:type="dxa"/>
            <w:vAlign w:val="center"/>
          </w:tcPr>
          <w:p>
            <w:pPr>
              <w:spacing w:line="360" w:lineRule="auto"/>
              <w:jc w:val="center"/>
              <w:rPr>
                <w:rFonts w:ascii="Times New Roman" w:hAnsi="Times New Roman"/>
                <w:bCs/>
                <w:caps/>
                <w:color w:val="000000"/>
                <w:sz w:val="18"/>
                <w:szCs w:val="18"/>
              </w:rPr>
            </w:pPr>
            <w:r>
              <w:rPr>
                <w:rFonts w:ascii="Times New Roman" w:hAnsi="Times New Roman"/>
                <w:bCs/>
                <w:caps/>
                <w:color w:val="000000"/>
                <w:sz w:val="18"/>
                <w:szCs w:val="18"/>
              </w:rPr>
              <w:t>质量</w:t>
            </w:r>
            <w:r>
              <w:rPr>
                <w:rFonts w:ascii="Times New Roman" w:hAnsi="Times New Roman"/>
                <w:bCs/>
                <w:caps/>
                <w:sz w:val="18"/>
                <w:szCs w:val="18"/>
              </w:rPr>
              <w:t>数</w:t>
            </w:r>
            <w:r>
              <w:rPr>
                <w:rFonts w:ascii="Times New Roman" w:hAnsi="Times New Roman"/>
                <w:bCs/>
                <w:caps/>
                <w:color w:val="000000"/>
                <w:sz w:val="18"/>
                <w:szCs w:val="18"/>
              </w:rPr>
              <w:t xml:space="preserve">174的2% </w:t>
            </w:r>
          </w:p>
        </w:tc>
        <w:tc>
          <w:tcPr>
            <w:tcW w:w="1051" w:type="dxa"/>
            <w:vAlign w:val="center"/>
          </w:tcPr>
          <w:p>
            <w:pPr>
              <w:spacing w:line="360" w:lineRule="auto"/>
              <w:jc w:val="center"/>
              <w:rPr>
                <w:rFonts w:ascii="Times New Roman" w:hAnsi="Times New Roman"/>
                <w:bCs/>
                <w:caps/>
                <w:sz w:val="18"/>
                <w:szCs w:val="18"/>
              </w:rPr>
            </w:pPr>
          </w:p>
        </w:tc>
        <w:tc>
          <w:tcPr>
            <w:tcW w:w="3214" w:type="dxa"/>
            <w:vAlign w:val="center"/>
          </w:tcPr>
          <w:p>
            <w:pPr>
              <w:spacing w:line="360" w:lineRule="auto"/>
              <w:jc w:val="center"/>
              <w:rPr>
                <w:rFonts w:ascii="Times New Roman" w:hAnsi="Times New Roman"/>
                <w:bCs/>
                <w:caps/>
                <w:color w:val="000000"/>
                <w:sz w:val="18"/>
                <w:szCs w:val="18"/>
              </w:rPr>
            </w:pPr>
          </w:p>
        </w:tc>
      </w:tr>
    </w:tbl>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7.5.2 内标使用气配制</w:t>
      </w:r>
    </w:p>
    <w:p>
      <w:pPr>
        <w:pStyle w:val="44"/>
        <w:spacing w:line="360" w:lineRule="exact"/>
        <w:rPr>
          <w:rFonts w:ascii="Times New Roman" w:hAnsi="Times New Roman"/>
          <w:bCs/>
          <w:caps/>
        </w:rPr>
      </w:pPr>
      <w:r>
        <w:rPr>
          <w:rFonts w:ascii="Times New Roman" w:hAnsi="Times New Roman"/>
        </w:rPr>
        <w:t>内标使用气浓度为5.00 nmol/mol。将内标标准气按7.4.1步骤配制而成。</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7.5.3 校准曲线的配制与测定</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分别取混合标准使用气50 mL、100 mL、400 mL、800 mL、1000 mL绘制标准曲线，相当于各浓度点浓度分别为1.00 nmol/mol、2.00 nmol/mol、8.00 nmol/mol、16.0 nmol/mol、20.0 nmol/mol（可根据实际样品情况调整）的标准系列，每个浓度点平行进样两次取平均值。标准曲线中每个点均加入内标，阀切换技术的内标浓度为5.00 nmol/mol，中心切割技术是采用定量环加入内标，使用内标气浓度为1.0 μmol/mol。按照仪器参考条件，依次从低浓度到高浓度进行测定。各组分的特征离子见表</w:t>
      </w:r>
      <w:r>
        <w:rPr>
          <w:rFonts w:hint="eastAsia" w:ascii="Times New Roman" w:hAnsi="Times New Roman" w:eastAsiaTheme="minorEastAsia"/>
          <w:position w:val="-16"/>
          <w:szCs w:val="21"/>
        </w:rPr>
        <w:t>10</w:t>
      </w:r>
      <w:r>
        <w:rPr>
          <w:rFonts w:ascii="Times New Roman" w:hAnsi="Times New Roman" w:eastAsiaTheme="minorEastAsia"/>
          <w:position w:val="-16"/>
          <w:szCs w:val="21"/>
        </w:rPr>
        <w:t>。</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FID采用外标法定量计算。目标化合物浓度为横坐标，目标化合物面积为纵坐标，用最小二乘法绘制校准曲线。</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质谱采用内标法定量计算。按照公式（2）计算目标物的相对响应因子（RRF），按照公式（3）计算目标物全部标准浓度点的平均相对响应因子（</w:t>
      </w:r>
      <w:r>
        <w:rPr>
          <w:rFonts w:ascii="Times New Roman" w:hAnsi="Times New Roman" w:eastAsiaTheme="minorEastAsia"/>
          <w:position w:val="-16"/>
          <w:szCs w:val="21"/>
        </w:rPr>
        <w:object>
          <v:shape id="_x0000_i1025" o:spt="75" type="#_x0000_t75" style="height:12.5pt;width:21.25pt;" o:ole="t" fillcolor="#000005 [-4142]"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5" r:id="rId12">
            <o:LockedField>false</o:LockedField>
          </o:OLEObject>
        </w:object>
      </w:r>
      <w:r>
        <w:rPr>
          <w:rFonts w:ascii="Times New Roman" w:hAnsi="Times New Roman" w:eastAsiaTheme="minorEastAsia"/>
          <w:position w:val="-16"/>
          <w:szCs w:val="21"/>
        </w:rPr>
        <w:t>）。</w:t>
      </w:r>
    </w:p>
    <w:p>
      <w:pPr>
        <w:ind w:firstLine="2205" w:firstLineChars="1050"/>
      </w:pPr>
      <m:oMath>
        <m:sSub>
          <m:sSubPr>
            <m:ctrlPr>
              <w:rPr>
                <w:rFonts w:ascii="Cambria Math" w:hAnsi="Cambria Math"/>
              </w:rPr>
            </m:ctrlPr>
          </m:sSubPr>
          <m:e>
            <m:r>
              <m:rPr>
                <m:sty m:val="p"/>
              </m:rPr>
              <w:rPr>
                <w:rFonts w:ascii="Cambria Math" w:hAnsi="Cambria Math"/>
              </w:rPr>
              <m:t>RRF</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x</m:t>
                </m:r>
                <m:ctrlPr>
                  <w:rPr>
                    <w:rFonts w:ascii="Cambria Math" w:hAnsi="Cambria Math"/>
                  </w:rPr>
                </m:ctrlPr>
              </m:sub>
            </m:sSub>
            <m:ctrlPr>
              <w:rPr>
                <w:rFonts w:ascii="Cambria Math" w:hAnsi="Cambria Math"/>
              </w:rPr>
            </m:ctrlPr>
          </m:num>
          <m:den>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φ</m:t>
                </m:r>
                <m:ctrlPr>
                  <w:rPr>
                    <w:rFonts w:ascii="Cambria Math" w:hAnsi="Cambria Math"/>
                  </w:rPr>
                </m:ctrlPr>
              </m:e>
              <m:sub>
                <m:r>
                  <m:rPr>
                    <m:sty m:val="p"/>
                  </m:rPr>
                  <w:rPr>
                    <w:rFonts w:ascii="Cambria Math" w:hAnsi="Cambria Math"/>
                  </w:rPr>
                  <m:t>is</m:t>
                </m:r>
                <m:ctrlPr>
                  <w:rPr>
                    <w:rFonts w:ascii="Cambria Math" w:hAnsi="Cambria Math"/>
                  </w:rPr>
                </m:ctrlPr>
              </m:sub>
            </m:sSub>
            <m:ctrlPr>
              <w:rPr>
                <w:rFonts w:ascii="Cambria Math" w:hAnsi="Cambria Math"/>
              </w:rPr>
            </m:ctrlPr>
          </m:num>
          <m:den>
            <m:sSub>
              <m:sSubPr>
                <m:ctrlPr>
                  <w:rPr>
                    <w:rFonts w:ascii="Cambria Math" w:hAnsi="Cambria Math"/>
                  </w:rPr>
                </m:ctrlPr>
              </m:sSubPr>
              <m:e>
                <m:r>
                  <m:rPr>
                    <m:sty m:val="p"/>
                  </m:rPr>
                  <w:rPr>
                    <w:rFonts w:ascii="Cambria Math" w:hAnsi="Cambria Math"/>
                  </w:rPr>
                  <m:t>φ</m:t>
                </m:r>
                <m:ctrlPr>
                  <w:rPr>
                    <w:rFonts w:ascii="Cambria Math" w:hAnsi="Cambria Math"/>
                  </w:rPr>
                </m:ctrlPr>
              </m:e>
              <m:sub>
                <m:r>
                  <m:rPr>
                    <m:sty m:val="p"/>
                  </m:rPr>
                  <w:rPr>
                    <w:rFonts w:ascii="Cambria Math" w:hAnsi="Cambria Math"/>
                  </w:rPr>
                  <m:t>x</m:t>
                </m:r>
                <m:ctrlPr>
                  <w:rPr>
                    <w:rFonts w:ascii="Cambria Math" w:hAnsi="Cambria Math"/>
                  </w:rPr>
                </m:ctrlPr>
              </m:sub>
            </m:sSub>
            <m:ctrlPr>
              <w:rPr>
                <w:rFonts w:ascii="Cambria Math" w:hAnsi="Cambria Math"/>
              </w:rPr>
            </m:ctrlPr>
          </m:den>
        </m:f>
      </m:oMath>
      <w:r>
        <w:rPr>
          <w:rFonts w:hint="eastAsia"/>
        </w:rPr>
        <w:t xml:space="preserve">       </w:t>
      </w:r>
      <w:r>
        <w:t xml:space="preserve">       </w:t>
      </w:r>
      <w:r>
        <w:rPr>
          <w:rFonts w:hint="eastAsia"/>
        </w:rPr>
        <w:t xml:space="preserve">     </w:t>
      </w:r>
      <w:r>
        <w:rPr>
          <w:rFonts w:ascii="Times New Roman" w:hAnsi="Times New Roman"/>
        </w:rPr>
        <w:t>（2）</w:t>
      </w:r>
    </w:p>
    <w:p>
      <w:pPr>
        <w:spacing w:line="360" w:lineRule="exact"/>
        <w:rPr>
          <w:rFonts w:ascii="Times New Roman" w:hAnsi="Times New Roman" w:eastAsiaTheme="minorEastAsia"/>
          <w:bCs/>
          <w:caps/>
          <w:szCs w:val="21"/>
        </w:rPr>
      </w:pPr>
      <w:r>
        <w:rPr>
          <w:rFonts w:ascii="Times New Roman" w:hAnsi="Times New Roman" w:eastAsiaTheme="minorEastAsia"/>
          <w:szCs w:val="21"/>
        </w:rPr>
        <w:t>式中：RRF</w:t>
      </w:r>
      <w:r>
        <w:rPr>
          <w:rFonts w:ascii="Times New Roman" w:hAnsi="Times New Roman" w:eastAsiaTheme="minorEastAsia"/>
          <w:szCs w:val="21"/>
          <w:vertAlign w:val="subscript"/>
        </w:rPr>
        <w:t>i</w:t>
      </w:r>
      <w:r>
        <w:rPr>
          <w:rFonts w:ascii="Times New Roman" w:hAnsi="Times New Roman" w:eastAsiaTheme="minorEastAsia"/>
          <w:szCs w:val="21"/>
        </w:rPr>
        <w:t>—目标化合物的相对响应因子，无量纲；</w:t>
      </w:r>
    </w:p>
    <w:p>
      <w:pPr>
        <w:spacing w:line="360" w:lineRule="exact"/>
        <w:ind w:left="1260" w:leftChars="300" w:hanging="630" w:hangingChars="300"/>
        <w:rPr>
          <w:rFonts w:ascii="Times New Roman" w:hAnsi="Times New Roman" w:eastAsiaTheme="minorEastAsia"/>
          <w:bCs/>
          <w:caps/>
          <w:szCs w:val="21"/>
        </w:rPr>
      </w:pPr>
      <w:r>
        <w:rPr>
          <w:rFonts w:ascii="Times New Roman" w:hAnsi="Times New Roman" w:eastAsiaTheme="minorEastAsia"/>
          <w:szCs w:val="21"/>
        </w:rPr>
        <w:t>A</w:t>
      </w:r>
      <w:r>
        <w:rPr>
          <w:rFonts w:ascii="Times New Roman" w:hAnsi="Times New Roman" w:eastAsiaTheme="minorEastAsia"/>
          <w:szCs w:val="21"/>
          <w:vertAlign w:val="subscript"/>
        </w:rPr>
        <w:t>x</w:t>
      </w:r>
      <w:r>
        <w:rPr>
          <w:rFonts w:ascii="Times New Roman" w:hAnsi="Times New Roman" w:eastAsiaTheme="minorEastAsia"/>
          <w:szCs w:val="21"/>
        </w:rPr>
        <w:t>—目标化合物定量离子峰面积；</w:t>
      </w:r>
    </w:p>
    <w:p>
      <w:pPr>
        <w:spacing w:line="360" w:lineRule="exact"/>
        <w:ind w:left="1260" w:leftChars="300" w:hanging="630" w:hangingChars="300"/>
        <w:rPr>
          <w:rFonts w:ascii="Times New Roman" w:hAnsi="Times New Roman" w:eastAsiaTheme="minorEastAsia"/>
          <w:bCs/>
          <w:caps/>
          <w:szCs w:val="21"/>
        </w:rPr>
      </w:pPr>
      <w:r>
        <w:rPr>
          <w:rFonts w:ascii="Times New Roman" w:hAnsi="Times New Roman" w:eastAsiaTheme="minorEastAsia"/>
          <w:szCs w:val="21"/>
        </w:rPr>
        <w:t>A</w:t>
      </w:r>
      <w:r>
        <w:rPr>
          <w:rFonts w:ascii="Times New Roman" w:hAnsi="Times New Roman" w:eastAsiaTheme="minorEastAsia"/>
          <w:szCs w:val="21"/>
          <w:vertAlign w:val="subscript"/>
        </w:rPr>
        <w:t>is</w:t>
      </w:r>
      <w:r>
        <w:rPr>
          <w:rFonts w:ascii="Times New Roman" w:hAnsi="Times New Roman" w:eastAsiaTheme="minorEastAsia"/>
          <w:szCs w:val="21"/>
        </w:rPr>
        <w:t>—内标化合物定量离子峰面积；</w:t>
      </w:r>
    </w:p>
    <w:p>
      <w:pPr>
        <w:spacing w:line="360" w:lineRule="exact"/>
        <w:ind w:left="1260" w:leftChars="300" w:hanging="630" w:hangingChars="300"/>
        <w:rPr>
          <w:rFonts w:ascii="Times New Roman" w:hAnsi="Times New Roman" w:eastAsiaTheme="minorEastAsia"/>
          <w:bCs/>
          <w:caps/>
          <w:szCs w:val="21"/>
        </w:rPr>
      </w:pPr>
      <m:oMath>
        <m:sSub>
          <m:sSubPr>
            <m:ctrlPr>
              <w:rPr>
                <w:rFonts w:ascii="Cambria Math" w:hAnsi="Cambria Math"/>
                <w:szCs w:val="21"/>
              </w:rPr>
            </m:ctrlPr>
          </m:sSubPr>
          <m:e>
            <m:r>
              <m:rPr>
                <m:sty m:val="p"/>
              </m:rPr>
              <w:rPr>
                <w:rFonts w:ascii="Cambria Math" w:hAnsi="Cambria Math"/>
                <w:szCs w:val="21"/>
              </w:rPr>
              <m:t>φ</m:t>
            </m:r>
            <m:ctrlPr>
              <w:rPr>
                <w:rFonts w:ascii="Cambria Math" w:hAnsi="Cambria Math"/>
                <w:szCs w:val="21"/>
              </w:rPr>
            </m:ctrlPr>
          </m:e>
          <m:sub>
            <m:r>
              <m:rPr>
                <m:sty m:val="p"/>
              </m:rPr>
              <w:rPr>
                <w:rFonts w:ascii="Cambria Math" w:hAnsi="Cambria Math"/>
                <w:szCs w:val="21"/>
              </w:rPr>
              <m:t>is</m:t>
            </m:r>
            <m:ctrlPr>
              <w:rPr>
                <w:rFonts w:ascii="Cambria Math" w:hAnsi="Cambria Math"/>
                <w:szCs w:val="21"/>
              </w:rPr>
            </m:ctrlPr>
          </m:sub>
        </m:sSub>
      </m:oMath>
      <w:r>
        <w:rPr>
          <w:rFonts w:ascii="Times New Roman" w:hAnsi="Times New Roman" w:eastAsiaTheme="minorEastAsia"/>
          <w:szCs w:val="21"/>
        </w:rPr>
        <w:t>—内标物的摩尔分数，nmol/mol;</w:t>
      </w:r>
    </w:p>
    <w:p>
      <w:pPr>
        <w:spacing w:line="360" w:lineRule="exact"/>
        <w:ind w:left="1260" w:leftChars="300" w:hanging="630" w:hangingChars="300"/>
        <w:rPr>
          <w:rFonts w:ascii="Times New Roman" w:hAnsi="Times New Roman" w:eastAsiaTheme="minorEastAsia"/>
          <w:bCs/>
          <w:caps/>
          <w:szCs w:val="21"/>
        </w:rPr>
      </w:pPr>
      <m:oMath>
        <m:sSub>
          <m:sSubPr>
            <m:ctrlPr>
              <w:rPr>
                <w:rFonts w:ascii="Cambria Math" w:hAnsi="Cambria Math"/>
                <w:szCs w:val="21"/>
              </w:rPr>
            </m:ctrlPr>
          </m:sSubPr>
          <m:e>
            <m:r>
              <m:rPr>
                <m:sty m:val="p"/>
              </m:rPr>
              <w:rPr>
                <w:rFonts w:ascii="Cambria Math" w:hAnsi="Cambria Math"/>
                <w:szCs w:val="21"/>
              </w:rPr>
              <m:t>φ</m:t>
            </m:r>
            <m:ctrlPr>
              <w:rPr>
                <w:rFonts w:ascii="Cambria Math" w:hAnsi="Cambria Math"/>
                <w:szCs w:val="21"/>
              </w:rPr>
            </m:ctrlPr>
          </m:e>
          <m:sub>
            <m:r>
              <m:rPr>
                <m:sty m:val="p"/>
              </m:rPr>
              <w:rPr>
                <w:rFonts w:ascii="Cambria Math" w:hAnsi="Cambria Math"/>
                <w:szCs w:val="21"/>
              </w:rPr>
              <m:t>x</m:t>
            </m:r>
            <m:ctrlPr>
              <w:rPr>
                <w:rFonts w:ascii="Cambria Math" w:hAnsi="Cambria Math"/>
                <w:szCs w:val="21"/>
              </w:rPr>
            </m:ctrlPr>
          </m:sub>
        </m:sSub>
      </m:oMath>
      <w:r>
        <w:rPr>
          <w:rFonts w:ascii="Times New Roman" w:hAnsi="Times New Roman" w:eastAsiaTheme="minorEastAsia"/>
          <w:szCs w:val="21"/>
        </w:rPr>
        <w:t>—目标物的摩尔分数，nmol/mol。</w:t>
      </w:r>
    </w:p>
    <w:p>
      <w:pPr>
        <w:spacing w:line="360" w:lineRule="auto"/>
        <w:jc w:val="center"/>
        <w:rPr>
          <w:rFonts w:ascii="Times New Roman" w:hAnsi="Times New Roman" w:eastAsiaTheme="minorEastAsia"/>
          <w:szCs w:val="21"/>
        </w:rPr>
      </w:pPr>
      <m:oMath>
        <m:r>
          <w:rPr>
            <w:rFonts w:ascii="Cambria Math" w:hAnsi="Cambria Math"/>
          </w:rPr>
          <m:t xml:space="preserve"> </m:t>
        </m:r>
        <m:bar>
          <m:barPr>
            <m:pos m:val="top"/>
            <m:ctrlPr>
              <w:rPr>
                <w:rFonts w:ascii="Cambria Math" w:hAnsi="Cambria Math"/>
                <w:i/>
              </w:rPr>
            </m:ctrlPr>
          </m:barPr>
          <m:e>
            <m:r>
              <w:rPr>
                <w:rFonts w:ascii="Cambria Math" w:hAnsi="Cambria Math"/>
              </w:rPr>
              <m:t>RRF</m:t>
            </m:r>
            <m:ctrlPr>
              <w:rPr>
                <w:rFonts w:ascii="Cambria Math" w:hAnsi="Cambria Math"/>
                <w:i/>
              </w:rPr>
            </m:ctrlPr>
          </m:e>
        </m:ba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m:rPr>
                    <m:sty m:val="p"/>
                  </m:rPr>
                  <w:rPr>
                    <w:rFonts w:ascii="Cambria Math" w:hAnsi="Cambria Math"/>
                  </w:rPr>
                  <m:t>n</m:t>
                </m:r>
                <m:ctrlPr>
                  <w:rPr>
                    <w:rFonts w:ascii="Cambria Math" w:hAnsi="Cambria Math"/>
                  </w:rPr>
                </m:ctrlPr>
              </m:sup>
              <m:e>
                <m:sSub>
                  <m:sSubPr>
                    <m:ctrlPr>
                      <w:rPr>
                        <w:rFonts w:ascii="Cambria Math" w:hAnsi="Cambria Math"/>
                        <w:i/>
                      </w:rPr>
                    </m:ctrlPr>
                  </m:sSubPr>
                  <m:e>
                    <m:r>
                      <w:rPr>
                        <w:rFonts w:ascii="Cambria Math" w:hAnsi="Cambria Math"/>
                      </w:rPr>
                      <m:t>RRF</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nary>
            <m:ctrlPr>
              <w:rPr>
                <w:rFonts w:ascii="Cambria Math" w:hAnsi="Cambria Math"/>
              </w:rPr>
            </m:ctrlPr>
          </m:num>
          <m:den>
            <m:r>
              <m:rPr>
                <m:sty m:val="p"/>
              </m:rPr>
              <w:rPr>
                <w:rFonts w:ascii="Cambria Math" w:hAnsi="Cambria Math"/>
              </w:rPr>
              <m:t>n</m:t>
            </m:r>
            <m:ctrlPr>
              <w:rPr>
                <w:rFonts w:ascii="Cambria Math" w:hAnsi="Cambria Math"/>
              </w:rPr>
            </m:ctrlPr>
          </m:den>
        </m:f>
      </m:oMath>
      <w:r>
        <w:rPr>
          <w:rFonts w:ascii="Times New Roman" w:hAnsi="Times New Roman" w:eastAsiaTheme="minorEastAsia"/>
        </w:rPr>
        <w:t xml:space="preserve">                   </w:t>
      </w:r>
      <w:r>
        <w:rPr>
          <w:rFonts w:ascii="Times New Roman" w:hAnsi="Times New Roman" w:eastAsiaTheme="minorEastAsia"/>
          <w:szCs w:val="21"/>
        </w:rPr>
        <w:t>（3）</w:t>
      </w:r>
    </w:p>
    <w:p>
      <w:pPr>
        <w:spacing w:line="360" w:lineRule="exact"/>
        <w:rPr>
          <w:rFonts w:ascii="Times New Roman" w:hAnsi="Times New Roman" w:eastAsiaTheme="minorEastAsia"/>
          <w:szCs w:val="21"/>
        </w:rPr>
      </w:pPr>
      <w:r>
        <w:rPr>
          <w:rFonts w:ascii="Times New Roman" w:hAnsi="Times New Roman" w:eastAsiaTheme="minorEastAsia"/>
          <w:szCs w:val="21"/>
        </w:rPr>
        <w:t>式中：</w:t>
      </w:r>
      <w:r>
        <w:rPr>
          <w:rFonts w:ascii="Times New Roman" w:hAnsi="Times New Roman" w:eastAsiaTheme="minorEastAsia"/>
          <w:position w:val="-4"/>
          <w:szCs w:val="21"/>
        </w:rPr>
        <w:object>
          <v:shape id="_x0000_i1026" o:spt="75" type="#_x0000_t75" style="height:12.5pt;width:21.25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26" DrawAspect="Content" ObjectID="_1468075726" r:id="rId14">
            <o:LockedField>false</o:LockedField>
          </o:OLEObject>
        </w:object>
      </w:r>
      <w:r>
        <w:rPr>
          <w:rFonts w:ascii="Times New Roman" w:hAnsi="Times New Roman" w:eastAsiaTheme="minorEastAsia"/>
          <w:szCs w:val="21"/>
        </w:rPr>
        <w:t>—目标化合物的平均相对响应因子，无量纲；</w:t>
      </w:r>
    </w:p>
    <w:p>
      <w:pPr>
        <w:spacing w:line="360" w:lineRule="exact"/>
        <w:ind w:left="1260" w:leftChars="300" w:hanging="630" w:hangingChars="300"/>
        <w:rPr>
          <w:rFonts w:ascii="Times New Roman" w:hAnsi="Times New Roman" w:eastAsiaTheme="minorEastAsia"/>
          <w:szCs w:val="21"/>
        </w:rPr>
      </w:pPr>
      <w:r>
        <w:rPr>
          <w:rFonts w:ascii="Times New Roman" w:hAnsi="Times New Roman" w:eastAsiaTheme="minorEastAsia"/>
          <w:szCs w:val="21"/>
        </w:rPr>
        <w:t>RRF</w:t>
      </w:r>
      <w:r>
        <w:rPr>
          <w:rFonts w:ascii="Times New Roman" w:hAnsi="Times New Roman" w:eastAsiaTheme="minorEastAsia"/>
          <w:szCs w:val="21"/>
          <w:vertAlign w:val="subscript"/>
        </w:rPr>
        <w:t>i</w:t>
      </w:r>
      <w:r>
        <w:rPr>
          <w:rFonts w:ascii="Times New Roman" w:hAnsi="Times New Roman" w:eastAsiaTheme="minorEastAsia"/>
          <w:szCs w:val="21"/>
        </w:rPr>
        <w:t>—标准系列中第i点目标化合物的相对响应因子</w:t>
      </w:r>
      <w:r>
        <w:rPr>
          <w:rFonts w:hint="eastAsia" w:ascii="Times New Roman" w:hAnsi="Times New Roman" w:eastAsiaTheme="minorEastAsia"/>
          <w:szCs w:val="21"/>
        </w:rPr>
        <w:t>，</w:t>
      </w:r>
      <w:r>
        <w:rPr>
          <w:rFonts w:ascii="Times New Roman" w:hAnsi="Times New Roman" w:eastAsiaTheme="minorEastAsia"/>
          <w:szCs w:val="21"/>
        </w:rPr>
        <w:t>无量纲；</w:t>
      </w:r>
    </w:p>
    <w:p>
      <w:pPr>
        <w:spacing w:line="360" w:lineRule="exact"/>
        <w:ind w:left="1260" w:leftChars="300" w:hanging="630" w:hangingChars="300"/>
        <w:jc w:val="left"/>
        <w:rPr>
          <w:rFonts w:ascii="Times New Roman" w:hAnsi="Times New Roman" w:eastAsiaTheme="minorEastAsia"/>
          <w:szCs w:val="21"/>
        </w:rPr>
      </w:pPr>
      <w:r>
        <w:rPr>
          <w:rFonts w:ascii="Times New Roman" w:hAnsi="Times New Roman" w:eastAsiaTheme="minorEastAsia"/>
          <w:szCs w:val="21"/>
        </w:rPr>
        <w:t>n—标准系列点数。</w:t>
      </w:r>
    </w:p>
    <w:p>
      <w:pPr>
        <w:jc w:val="center"/>
        <w:rPr>
          <w:rFonts w:ascii="Times New Roman" w:hAnsi="Times New Roman" w:eastAsia="黑体"/>
        </w:rPr>
      </w:pPr>
    </w:p>
    <w:p>
      <w:pPr>
        <w:jc w:val="center"/>
        <w:rPr>
          <w:rFonts w:ascii="Times New Roman" w:hAnsi="Times New Roman" w:eastAsia="黑体"/>
        </w:rPr>
      </w:pPr>
      <w:r>
        <w:rPr>
          <w:rFonts w:ascii="Times New Roman" w:hAnsi="Times New Roman" w:eastAsia="黑体"/>
        </w:rPr>
        <w:t>表</w:t>
      </w:r>
      <w:r>
        <w:rPr>
          <w:rFonts w:hint="eastAsia" w:ascii="Times New Roman" w:hAnsi="Times New Roman" w:eastAsia="黑体"/>
        </w:rPr>
        <w:t>10</w:t>
      </w:r>
      <w:r>
        <w:rPr>
          <w:rFonts w:ascii="Times New Roman" w:hAnsi="Times New Roman" w:eastAsia="黑体"/>
        </w:rPr>
        <w:t xml:space="preserve"> 质谱分析的部分目标化合物的特征离子</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14"/>
        <w:gridCol w:w="1579"/>
        <w:gridCol w:w="689"/>
        <w:gridCol w:w="689"/>
        <w:gridCol w:w="690"/>
        <w:gridCol w:w="483"/>
        <w:gridCol w:w="1656"/>
        <w:gridCol w:w="740"/>
        <w:gridCol w:w="741"/>
        <w:gridCol w:w="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blHeader/>
        </w:trPr>
        <w:tc>
          <w:tcPr>
            <w:tcW w:w="514" w:type="dxa"/>
            <w:vMerge w:val="restart"/>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编号</w:t>
            </w:r>
          </w:p>
        </w:tc>
        <w:tc>
          <w:tcPr>
            <w:tcW w:w="1579" w:type="dxa"/>
            <w:vMerge w:val="restart"/>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化合物</w:t>
            </w:r>
          </w:p>
        </w:tc>
        <w:tc>
          <w:tcPr>
            <w:tcW w:w="689" w:type="dxa"/>
            <w:vMerge w:val="restart"/>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定量离子</w:t>
            </w:r>
          </w:p>
        </w:tc>
        <w:tc>
          <w:tcPr>
            <w:tcW w:w="689" w:type="dxa"/>
            <w:vMerge w:val="restart"/>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定性离子1</w:t>
            </w:r>
          </w:p>
        </w:tc>
        <w:tc>
          <w:tcPr>
            <w:tcW w:w="690" w:type="dxa"/>
            <w:vMerge w:val="restart"/>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定性离子2</w:t>
            </w:r>
          </w:p>
        </w:tc>
        <w:tc>
          <w:tcPr>
            <w:tcW w:w="483" w:type="dxa"/>
            <w:vMerge w:val="restart"/>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编号</w:t>
            </w:r>
          </w:p>
        </w:tc>
        <w:tc>
          <w:tcPr>
            <w:tcW w:w="1656" w:type="dxa"/>
            <w:vMerge w:val="restart"/>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化合物</w:t>
            </w:r>
          </w:p>
        </w:tc>
        <w:tc>
          <w:tcPr>
            <w:tcW w:w="740" w:type="dxa"/>
            <w:vMerge w:val="restart"/>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定量离子</w:t>
            </w:r>
          </w:p>
        </w:tc>
        <w:tc>
          <w:tcPr>
            <w:tcW w:w="741" w:type="dxa"/>
            <w:vMerge w:val="restart"/>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定性离子1</w:t>
            </w:r>
          </w:p>
        </w:tc>
        <w:tc>
          <w:tcPr>
            <w:tcW w:w="741" w:type="dxa"/>
            <w:vMerge w:val="restart"/>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定性离子2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vMerge w:val="continue"/>
            <w:vAlign w:val="center"/>
          </w:tcPr>
          <w:p>
            <w:pPr>
              <w:spacing w:line="360" w:lineRule="auto"/>
              <w:jc w:val="center"/>
              <w:rPr>
                <w:rFonts w:ascii="Times New Roman" w:hAnsi="Times New Roman"/>
                <w:position w:val="-16"/>
                <w:sz w:val="18"/>
                <w:szCs w:val="18"/>
              </w:rPr>
            </w:pPr>
          </w:p>
        </w:tc>
        <w:tc>
          <w:tcPr>
            <w:tcW w:w="1579" w:type="dxa"/>
            <w:vMerge w:val="continue"/>
            <w:vAlign w:val="center"/>
          </w:tcPr>
          <w:p>
            <w:pPr>
              <w:spacing w:line="360" w:lineRule="auto"/>
              <w:jc w:val="center"/>
              <w:rPr>
                <w:rFonts w:ascii="Times New Roman" w:hAnsi="Times New Roman"/>
                <w:position w:val="-16"/>
                <w:sz w:val="18"/>
                <w:szCs w:val="18"/>
              </w:rPr>
            </w:pPr>
          </w:p>
        </w:tc>
        <w:tc>
          <w:tcPr>
            <w:tcW w:w="689" w:type="dxa"/>
            <w:vMerge w:val="continue"/>
            <w:vAlign w:val="center"/>
          </w:tcPr>
          <w:p>
            <w:pPr>
              <w:spacing w:line="360" w:lineRule="auto"/>
              <w:jc w:val="center"/>
              <w:rPr>
                <w:rFonts w:ascii="Times New Roman" w:hAnsi="Times New Roman"/>
                <w:position w:val="-16"/>
                <w:sz w:val="18"/>
                <w:szCs w:val="18"/>
              </w:rPr>
            </w:pPr>
          </w:p>
        </w:tc>
        <w:tc>
          <w:tcPr>
            <w:tcW w:w="689" w:type="dxa"/>
            <w:vMerge w:val="continue"/>
            <w:vAlign w:val="center"/>
          </w:tcPr>
          <w:p>
            <w:pPr>
              <w:spacing w:line="360" w:lineRule="auto"/>
              <w:jc w:val="center"/>
              <w:rPr>
                <w:rFonts w:ascii="Times New Roman" w:hAnsi="Times New Roman"/>
                <w:position w:val="-16"/>
                <w:sz w:val="18"/>
                <w:szCs w:val="18"/>
              </w:rPr>
            </w:pPr>
          </w:p>
        </w:tc>
        <w:tc>
          <w:tcPr>
            <w:tcW w:w="690" w:type="dxa"/>
            <w:vMerge w:val="continue"/>
            <w:vAlign w:val="center"/>
          </w:tcPr>
          <w:p>
            <w:pPr>
              <w:spacing w:line="360" w:lineRule="auto"/>
              <w:jc w:val="center"/>
              <w:rPr>
                <w:rFonts w:ascii="Times New Roman" w:hAnsi="Times New Roman"/>
                <w:position w:val="-16"/>
                <w:sz w:val="18"/>
                <w:szCs w:val="18"/>
              </w:rPr>
            </w:pPr>
          </w:p>
        </w:tc>
        <w:tc>
          <w:tcPr>
            <w:tcW w:w="483" w:type="dxa"/>
            <w:vMerge w:val="continue"/>
            <w:vAlign w:val="center"/>
          </w:tcPr>
          <w:p>
            <w:pPr>
              <w:spacing w:line="360" w:lineRule="auto"/>
              <w:jc w:val="center"/>
              <w:rPr>
                <w:rFonts w:ascii="Times New Roman" w:hAnsi="Times New Roman"/>
                <w:position w:val="-16"/>
                <w:sz w:val="18"/>
                <w:szCs w:val="18"/>
              </w:rPr>
            </w:pPr>
          </w:p>
        </w:tc>
        <w:tc>
          <w:tcPr>
            <w:tcW w:w="1656" w:type="dxa"/>
            <w:vMerge w:val="continue"/>
            <w:vAlign w:val="center"/>
          </w:tcPr>
          <w:p>
            <w:pPr>
              <w:spacing w:line="360" w:lineRule="auto"/>
              <w:jc w:val="center"/>
              <w:rPr>
                <w:rFonts w:ascii="Times New Roman" w:hAnsi="Times New Roman"/>
                <w:position w:val="-16"/>
                <w:sz w:val="18"/>
                <w:szCs w:val="18"/>
              </w:rPr>
            </w:pPr>
          </w:p>
        </w:tc>
        <w:tc>
          <w:tcPr>
            <w:tcW w:w="740" w:type="dxa"/>
            <w:vMerge w:val="continue"/>
            <w:vAlign w:val="center"/>
          </w:tcPr>
          <w:p>
            <w:pPr>
              <w:spacing w:line="360" w:lineRule="auto"/>
              <w:jc w:val="center"/>
              <w:rPr>
                <w:rFonts w:ascii="Times New Roman" w:hAnsi="Times New Roman"/>
                <w:position w:val="-16"/>
                <w:sz w:val="18"/>
                <w:szCs w:val="18"/>
              </w:rPr>
            </w:pPr>
          </w:p>
        </w:tc>
        <w:tc>
          <w:tcPr>
            <w:tcW w:w="741" w:type="dxa"/>
            <w:vMerge w:val="continue"/>
            <w:vAlign w:val="center"/>
          </w:tcPr>
          <w:p>
            <w:pPr>
              <w:spacing w:line="360" w:lineRule="auto"/>
              <w:jc w:val="center"/>
              <w:rPr>
                <w:rFonts w:ascii="Times New Roman" w:hAnsi="Times New Roman"/>
                <w:position w:val="-16"/>
                <w:sz w:val="18"/>
                <w:szCs w:val="18"/>
              </w:rPr>
            </w:pPr>
          </w:p>
        </w:tc>
        <w:tc>
          <w:tcPr>
            <w:tcW w:w="741" w:type="dxa"/>
            <w:vMerge w:val="continue"/>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异丁烷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42</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26</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2,2,4-三甲基戊烷</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正丁烷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58</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27</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庚烷</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1-丁烯</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39</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28</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甲基环己烷</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83</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55</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反-2-丁烯</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39</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29</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2,3,4-三甲基戊烷</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71</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顺-2-丁烯</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39</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30</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甲苯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91</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92</w:t>
            </w:r>
          </w:p>
        </w:tc>
        <w:tc>
          <w:tcPr>
            <w:tcW w:w="741" w:type="dxa"/>
            <w:shd w:val="clear" w:color="auto" w:fill="auto"/>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6</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异戊烷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42</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31</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2-甲基庚烷</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1-戊烯</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42</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55</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70</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32</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3-甲基庚烷</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85</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8</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正戊烷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42</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33</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辛烷</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9</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1,3-二戊烯</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67</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68</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53</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34</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乙苯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91</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106</w:t>
            </w:r>
          </w:p>
        </w:tc>
        <w:tc>
          <w:tcPr>
            <w:tcW w:w="741" w:type="dxa"/>
            <w:shd w:val="clear" w:color="auto" w:fill="auto"/>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反-2-戊烯</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55</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70</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42</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35,36</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间/对-二甲苯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91</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106</w:t>
            </w:r>
          </w:p>
        </w:tc>
        <w:tc>
          <w:tcPr>
            <w:tcW w:w="741" w:type="dxa"/>
            <w:shd w:val="clear" w:color="auto" w:fill="auto"/>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11</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顺-2-戊烯</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55</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70</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42</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37</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苯乙烯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104</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103</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12</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2,2-二甲基丁烷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71</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38</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邻-二甲苯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91</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106</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13</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环戊烷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42</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55</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70</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39</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壬烷</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14</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2,3-二甲基丁烷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42</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71</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40</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异丙苯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105</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120</w:t>
            </w:r>
          </w:p>
        </w:tc>
        <w:tc>
          <w:tcPr>
            <w:tcW w:w="741" w:type="dxa"/>
            <w:shd w:val="clear" w:color="auto" w:fill="auto"/>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15</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2-甲基戊烷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42</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71</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丙基苯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91</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120</w:t>
            </w:r>
          </w:p>
        </w:tc>
        <w:tc>
          <w:tcPr>
            <w:tcW w:w="741" w:type="dxa"/>
            <w:shd w:val="clear" w:color="auto" w:fill="auto"/>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16</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3-甲基戊烷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42</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间-乙基甲苯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105</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120</w:t>
            </w:r>
          </w:p>
        </w:tc>
        <w:tc>
          <w:tcPr>
            <w:tcW w:w="741" w:type="dxa"/>
            <w:shd w:val="clear" w:color="auto" w:fill="auto"/>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17</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1-己烯</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55</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对-乙基甲苯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105</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120</w:t>
            </w:r>
          </w:p>
        </w:tc>
        <w:tc>
          <w:tcPr>
            <w:tcW w:w="741" w:type="dxa"/>
            <w:shd w:val="clear" w:color="auto" w:fill="auto"/>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18</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正己烷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44</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均三甲苯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105</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120</w:t>
            </w:r>
          </w:p>
        </w:tc>
        <w:tc>
          <w:tcPr>
            <w:tcW w:w="741" w:type="dxa"/>
            <w:shd w:val="clear" w:color="auto" w:fill="auto"/>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19</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甲基环戊烷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69</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45</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邻-乙基甲苯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105</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120</w:t>
            </w:r>
          </w:p>
        </w:tc>
        <w:tc>
          <w:tcPr>
            <w:tcW w:w="741" w:type="dxa"/>
            <w:shd w:val="clear" w:color="auto" w:fill="auto"/>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20</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2,4-二甲基戊烷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46</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1,2,4-三甲苯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105</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120</w:t>
            </w:r>
          </w:p>
        </w:tc>
        <w:tc>
          <w:tcPr>
            <w:tcW w:w="741" w:type="dxa"/>
            <w:shd w:val="clear" w:color="auto" w:fill="auto"/>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21</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苯</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78</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77</w:t>
            </w:r>
          </w:p>
        </w:tc>
        <w:tc>
          <w:tcPr>
            <w:tcW w:w="690" w:type="dxa"/>
            <w:shd w:val="clear" w:color="auto" w:fill="auto"/>
            <w:vAlign w:val="center"/>
          </w:tcPr>
          <w:p>
            <w:pPr>
              <w:spacing w:line="360" w:lineRule="auto"/>
              <w:jc w:val="center"/>
              <w:rPr>
                <w:rFonts w:ascii="Times New Roman" w:hAnsi="Times New Roman"/>
                <w:position w:val="-16"/>
                <w:sz w:val="18"/>
                <w:szCs w:val="18"/>
              </w:rPr>
            </w:pP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47</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癸烷</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22</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环己烷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84</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48</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1,2,3-三甲苯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105</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120</w:t>
            </w:r>
          </w:p>
        </w:tc>
        <w:tc>
          <w:tcPr>
            <w:tcW w:w="741" w:type="dxa"/>
            <w:shd w:val="clear" w:color="auto" w:fill="auto"/>
            <w:vAlign w:val="center"/>
          </w:tcPr>
          <w:p>
            <w:pPr>
              <w:spacing w:line="360" w:lineRule="auto"/>
              <w:jc w:val="center"/>
              <w:rPr>
                <w:rFonts w:ascii="Times New Roman" w:hAnsi="Times New Roman"/>
                <w:position w:val="-1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23</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2-甲基己烷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85</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49</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间-二乙苯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105</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119</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24</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2,3-二甲基戊烷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71</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50</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对-二乙基苯</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119</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105</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25</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3-甲基己烷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71</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51</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十一烷</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9" w:hRule="atLeast"/>
        </w:trPr>
        <w:tc>
          <w:tcPr>
            <w:tcW w:w="514"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26</w:t>
            </w:r>
          </w:p>
        </w:tc>
        <w:tc>
          <w:tcPr>
            <w:tcW w:w="157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2,2,4-三甲基戊烷</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689"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56</w:t>
            </w:r>
          </w:p>
        </w:tc>
        <w:tc>
          <w:tcPr>
            <w:tcW w:w="69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41</w:t>
            </w:r>
          </w:p>
        </w:tc>
        <w:tc>
          <w:tcPr>
            <w:tcW w:w="483"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52</w:t>
            </w:r>
          </w:p>
        </w:tc>
        <w:tc>
          <w:tcPr>
            <w:tcW w:w="1656"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十二烷</w:t>
            </w:r>
          </w:p>
        </w:tc>
        <w:tc>
          <w:tcPr>
            <w:tcW w:w="740"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57</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43</w:t>
            </w:r>
          </w:p>
        </w:tc>
        <w:tc>
          <w:tcPr>
            <w:tcW w:w="741" w:type="dxa"/>
            <w:shd w:val="clear" w:color="auto" w:fill="auto"/>
            <w:vAlign w:val="center"/>
          </w:tcPr>
          <w:p>
            <w:pPr>
              <w:spacing w:line="360" w:lineRule="auto"/>
              <w:jc w:val="center"/>
              <w:rPr>
                <w:rFonts w:ascii="Times New Roman" w:hAnsi="Times New Roman"/>
                <w:position w:val="-16"/>
                <w:sz w:val="18"/>
                <w:szCs w:val="18"/>
              </w:rPr>
            </w:pPr>
            <w:r>
              <w:rPr>
                <w:rFonts w:ascii="Times New Roman" w:hAnsi="Times New Roman"/>
                <w:position w:val="-16"/>
                <w:sz w:val="18"/>
                <w:szCs w:val="18"/>
              </w:rPr>
              <w:t>71</w:t>
            </w:r>
          </w:p>
        </w:tc>
      </w:tr>
    </w:tbl>
    <w:p>
      <w:pPr>
        <w:rPr>
          <w:rFonts w:ascii="Times New Roman" w:hAnsi="Times New Roman" w:eastAsia="黑体"/>
        </w:rPr>
      </w:pPr>
      <w:r>
        <w:rPr>
          <w:rFonts w:ascii="Times New Roman" w:hAnsi="Times New Roman" w:eastAsia="黑体"/>
        </w:rPr>
        <w:t>7.5.4色谱图</w:t>
      </w:r>
    </w:p>
    <w:p>
      <w:pPr>
        <w:pStyle w:val="44"/>
        <w:spacing w:after="0" w:line="360" w:lineRule="auto"/>
        <w:rPr>
          <w:rFonts w:ascii="Times New Roman" w:hAnsi="Times New Roman" w:eastAsiaTheme="minorEastAsia"/>
          <w:position w:val="-16"/>
          <w:szCs w:val="21"/>
        </w:rPr>
      </w:pPr>
      <w:r>
        <w:rPr>
          <w:rFonts w:ascii="Times New Roman" w:hAnsi="Times New Roman" w:eastAsiaTheme="minorEastAsia"/>
          <w:position w:val="-16"/>
          <w:szCs w:val="21"/>
        </w:rPr>
        <w:t>在最佳实验条件下对57种化合物分析，中心切割技术和阀切换技术的色谱图见图4-图</w:t>
      </w:r>
      <w:r>
        <w:rPr>
          <w:rFonts w:hint="eastAsia" w:ascii="Times New Roman" w:hAnsi="Times New Roman" w:eastAsiaTheme="minorEastAsia"/>
          <w:position w:val="-16"/>
          <w:szCs w:val="21"/>
        </w:rPr>
        <w:t>7。</w:t>
      </w:r>
    </w:p>
    <w:p>
      <w:pPr>
        <w:pStyle w:val="41"/>
        <w:numPr>
          <w:ilvl w:val="0"/>
          <w:numId w:val="2"/>
        </w:numPr>
        <w:spacing w:line="360" w:lineRule="auto"/>
        <w:ind w:firstLineChars="0"/>
        <w:rPr>
          <w:rFonts w:ascii="Times New Roman" w:hAnsi="Times New Roman"/>
        </w:rPr>
      </w:pPr>
      <w:r>
        <w:rPr>
          <w:rFonts w:ascii="Times New Roman" w:hAnsi="Times New Roman"/>
        </w:rPr>
        <w:drawing>
          <wp:inline distT="0" distB="0" distL="0" distR="0">
            <wp:extent cx="5267325" cy="17526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srcRect/>
                    <a:stretch>
                      <a:fillRect/>
                    </a:stretch>
                  </pic:blipFill>
                  <pic:spPr>
                    <a:xfrm>
                      <a:off x="0" y="0"/>
                      <a:ext cx="5267325" cy="1752600"/>
                    </a:xfrm>
                    <a:prstGeom prst="rect">
                      <a:avLst/>
                    </a:prstGeom>
                    <a:noFill/>
                    <a:ln w="9525">
                      <a:noFill/>
                      <a:miter lim="800000"/>
                      <a:headEnd/>
                      <a:tailEnd/>
                    </a:ln>
                  </pic:spPr>
                </pic:pic>
              </a:graphicData>
            </a:graphic>
          </wp:inline>
        </w:drawing>
      </w:r>
    </w:p>
    <w:p>
      <w:pPr>
        <w:pStyle w:val="41"/>
        <w:numPr>
          <w:ilvl w:val="0"/>
          <w:numId w:val="2"/>
        </w:numPr>
        <w:spacing w:before="156" w:beforeLines="50" w:after="156" w:afterLines="50" w:line="360" w:lineRule="exact"/>
        <w:ind w:firstLineChars="0"/>
        <w:jc w:val="center"/>
        <w:rPr>
          <w:rFonts w:ascii="黑体" w:hAnsi="黑体" w:eastAsia="黑体"/>
          <w:color w:val="000000" w:themeColor="text1"/>
          <w:szCs w:val="21"/>
        </w:rPr>
      </w:pPr>
      <w:r>
        <w:rPr>
          <w:rFonts w:ascii="黑体" w:hAnsi="黑体" w:eastAsia="黑体"/>
          <w:color w:val="000000" w:themeColor="text1"/>
          <w:szCs w:val="21"/>
        </w:rPr>
        <w:t>图4中心切割技术的的色谱图</w:t>
      </w:r>
    </w:p>
    <w:p>
      <w:pPr>
        <w:pStyle w:val="41"/>
        <w:numPr>
          <w:ilvl w:val="0"/>
          <w:numId w:val="2"/>
        </w:numPr>
        <w:spacing w:line="360" w:lineRule="auto"/>
        <w:ind w:firstLineChars="0"/>
        <w:rPr>
          <w:rFonts w:ascii="Times New Roman" w:hAnsi="Times New Roman"/>
        </w:rPr>
      </w:pPr>
      <w:r>
        <w:rPr>
          <w:rFonts w:ascii="Times New Roman" w:hAnsi="Times New Roman"/>
        </w:rPr>
        <w:drawing>
          <wp:inline distT="0" distB="0" distL="0" distR="0">
            <wp:extent cx="5274310" cy="1066165"/>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7" cstate="print"/>
                    <a:srcRect/>
                    <a:stretch>
                      <a:fillRect/>
                    </a:stretch>
                  </pic:blipFill>
                  <pic:spPr>
                    <a:xfrm>
                      <a:off x="0" y="0"/>
                      <a:ext cx="5274310" cy="1066714"/>
                    </a:xfrm>
                    <a:prstGeom prst="rect">
                      <a:avLst/>
                    </a:prstGeom>
                    <a:noFill/>
                    <a:ln w="9525">
                      <a:noFill/>
                      <a:miter lim="800000"/>
                      <a:headEnd/>
                      <a:tailEnd/>
                    </a:ln>
                  </pic:spPr>
                </pic:pic>
              </a:graphicData>
            </a:graphic>
          </wp:inline>
        </w:drawing>
      </w:r>
    </w:p>
    <w:p>
      <w:pPr>
        <w:pStyle w:val="41"/>
        <w:numPr>
          <w:ilvl w:val="0"/>
          <w:numId w:val="2"/>
        </w:numPr>
        <w:spacing w:before="156" w:beforeLines="50" w:after="156" w:afterLines="50" w:line="360" w:lineRule="exact"/>
        <w:ind w:firstLineChars="0"/>
        <w:jc w:val="center"/>
        <w:rPr>
          <w:rFonts w:ascii="黑体" w:hAnsi="黑体" w:eastAsia="黑体"/>
          <w:color w:val="000000" w:themeColor="text1"/>
          <w:szCs w:val="21"/>
        </w:rPr>
      </w:pPr>
      <w:r>
        <w:rPr>
          <w:rFonts w:ascii="黑体" w:hAnsi="黑体" w:eastAsia="黑体"/>
          <w:color w:val="000000" w:themeColor="text1"/>
          <w:szCs w:val="21"/>
        </w:rPr>
        <w:t>图</w:t>
      </w:r>
      <w:r>
        <w:rPr>
          <w:rFonts w:hint="eastAsia" w:ascii="黑体" w:hAnsi="黑体" w:eastAsia="黑体"/>
          <w:color w:val="000000" w:themeColor="text1"/>
          <w:szCs w:val="21"/>
        </w:rPr>
        <w:t>5</w:t>
      </w:r>
      <w:r>
        <w:rPr>
          <w:rFonts w:ascii="黑体" w:hAnsi="黑体" w:eastAsia="黑体"/>
          <w:color w:val="000000" w:themeColor="text1"/>
          <w:szCs w:val="21"/>
        </w:rPr>
        <w:t>中心切割技术的选择离子流图</w:t>
      </w:r>
    </w:p>
    <w:p>
      <w:pPr>
        <w:pStyle w:val="41"/>
        <w:numPr>
          <w:ilvl w:val="0"/>
          <w:numId w:val="2"/>
        </w:numPr>
        <w:spacing w:line="360" w:lineRule="auto"/>
        <w:ind w:firstLineChars="0"/>
        <w:jc w:val="center"/>
        <w:rPr>
          <w:rFonts w:ascii="Times New Roman" w:hAnsi="Times New Roman"/>
        </w:rPr>
      </w:pPr>
      <w:r>
        <w:rPr>
          <w:rFonts w:ascii="Times New Roman" w:hAnsi="Times New Roman"/>
        </w:rPr>
        <w:drawing>
          <wp:inline distT="0" distB="0" distL="0" distR="0">
            <wp:extent cx="5274310" cy="1609725"/>
            <wp:effectExtent l="19050" t="0" r="25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18"/>
                    <a:srcRect/>
                    <a:stretch>
                      <a:fillRect/>
                    </a:stretch>
                  </pic:blipFill>
                  <pic:spPr>
                    <a:xfrm>
                      <a:off x="0" y="0"/>
                      <a:ext cx="5274310" cy="1609809"/>
                    </a:xfrm>
                    <a:prstGeom prst="rect">
                      <a:avLst/>
                    </a:prstGeom>
                    <a:noFill/>
                    <a:ln w="9525">
                      <a:noFill/>
                      <a:miter lim="800000"/>
                      <a:headEnd/>
                      <a:tailEnd/>
                    </a:ln>
                  </pic:spPr>
                </pic:pic>
              </a:graphicData>
            </a:graphic>
          </wp:inline>
        </w:drawing>
      </w:r>
    </w:p>
    <w:p>
      <w:pPr>
        <w:pStyle w:val="41"/>
        <w:numPr>
          <w:ilvl w:val="0"/>
          <w:numId w:val="2"/>
        </w:numPr>
        <w:spacing w:before="156" w:beforeLines="50" w:after="156" w:afterLines="50" w:line="360" w:lineRule="exact"/>
        <w:ind w:firstLineChars="0"/>
        <w:jc w:val="center"/>
        <w:rPr>
          <w:rFonts w:ascii="黑体" w:hAnsi="黑体" w:eastAsia="黑体"/>
          <w:color w:val="000000" w:themeColor="text1"/>
          <w:szCs w:val="21"/>
        </w:rPr>
      </w:pPr>
      <w:r>
        <w:rPr>
          <w:rFonts w:ascii="黑体" w:hAnsi="黑体" w:eastAsia="黑体"/>
          <w:color w:val="000000" w:themeColor="text1"/>
          <w:szCs w:val="21"/>
        </w:rPr>
        <w:t>图</w:t>
      </w:r>
      <w:r>
        <w:rPr>
          <w:rFonts w:hint="eastAsia" w:ascii="黑体" w:hAnsi="黑体" w:eastAsia="黑体"/>
          <w:color w:val="000000" w:themeColor="text1"/>
          <w:szCs w:val="21"/>
        </w:rPr>
        <w:t>6</w:t>
      </w:r>
      <w:r>
        <w:rPr>
          <w:rFonts w:ascii="黑体" w:hAnsi="黑体" w:eastAsia="黑体"/>
          <w:color w:val="000000" w:themeColor="text1"/>
          <w:szCs w:val="21"/>
        </w:rPr>
        <w:t>阀切换技术测定的色谱图</w:t>
      </w:r>
    </w:p>
    <w:p>
      <w:pPr>
        <w:pStyle w:val="41"/>
        <w:numPr>
          <w:ilvl w:val="0"/>
          <w:numId w:val="2"/>
        </w:numPr>
        <w:spacing w:line="360" w:lineRule="auto"/>
        <w:ind w:firstLineChars="0"/>
        <w:jc w:val="center"/>
        <w:rPr>
          <w:rFonts w:ascii="黑体" w:hAnsi="黑体" w:eastAsia="黑体"/>
          <w:color w:val="000000" w:themeColor="text1"/>
          <w:szCs w:val="21"/>
        </w:rPr>
      </w:pPr>
      <w:r>
        <w:rPr>
          <w:rFonts w:ascii="Times New Roman" w:hAnsi="Times New Roman"/>
        </w:rPr>
        <w:drawing>
          <wp:inline distT="0" distB="0" distL="0" distR="0">
            <wp:extent cx="5274310" cy="1623695"/>
            <wp:effectExtent l="19050" t="0" r="254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noChangeArrowheads="1"/>
                    </pic:cNvPicPr>
                  </pic:nvPicPr>
                  <pic:blipFill>
                    <a:blip r:embed="rId19"/>
                    <a:srcRect/>
                    <a:stretch>
                      <a:fillRect/>
                    </a:stretch>
                  </pic:blipFill>
                  <pic:spPr>
                    <a:xfrm>
                      <a:off x="0" y="0"/>
                      <a:ext cx="5274310" cy="1623906"/>
                    </a:xfrm>
                    <a:prstGeom prst="rect">
                      <a:avLst/>
                    </a:prstGeom>
                    <a:noFill/>
                    <a:ln w="9525">
                      <a:noFill/>
                      <a:miter lim="800000"/>
                      <a:headEnd/>
                      <a:tailEnd/>
                    </a:ln>
                  </pic:spPr>
                </pic:pic>
              </a:graphicData>
            </a:graphic>
          </wp:inline>
        </w:drawing>
      </w:r>
      <w:r>
        <w:rPr>
          <w:rFonts w:ascii="黑体" w:hAnsi="黑体" w:eastAsia="黑体"/>
          <w:color w:val="000000" w:themeColor="text1"/>
          <w:szCs w:val="21"/>
        </w:rPr>
        <w:t>图</w:t>
      </w:r>
      <w:r>
        <w:rPr>
          <w:rFonts w:hint="eastAsia" w:ascii="黑体" w:hAnsi="黑体" w:eastAsia="黑体"/>
          <w:color w:val="000000" w:themeColor="text1"/>
          <w:szCs w:val="21"/>
        </w:rPr>
        <w:t>7</w:t>
      </w:r>
      <w:r>
        <w:rPr>
          <w:rFonts w:ascii="黑体" w:hAnsi="黑体" w:eastAsia="黑体"/>
          <w:color w:val="000000" w:themeColor="text1"/>
          <w:szCs w:val="21"/>
        </w:rPr>
        <w:t>阀切换技术测定的选择离子流图</w:t>
      </w:r>
    </w:p>
    <w:p>
      <w:pPr>
        <w:pStyle w:val="44"/>
        <w:numPr>
          <w:ilvl w:val="0"/>
          <w:numId w:val="2"/>
        </w:numPr>
        <w:spacing w:line="240" w:lineRule="auto"/>
        <w:ind w:firstLineChars="0"/>
        <w:rPr>
          <w:rFonts w:ascii="Times New Roman"/>
          <w:bCs/>
          <w:caps/>
          <w:sz w:val="18"/>
          <w:szCs w:val="18"/>
        </w:rPr>
      </w:pPr>
      <w:r>
        <w:rPr>
          <w:rFonts w:hint="eastAsia" w:ascii="Times New Roman"/>
          <w:bCs/>
          <w:caps/>
          <w:sz w:val="18"/>
          <w:szCs w:val="18"/>
        </w:rPr>
        <w:t>注</w:t>
      </w:r>
      <w:r>
        <w:rPr>
          <w:rFonts w:ascii="Times New Roman"/>
          <w:bCs/>
          <w:caps/>
          <w:sz w:val="18"/>
          <w:szCs w:val="18"/>
        </w:rPr>
        <w:t>：1-乙烷；2-乙烯；3-乙炔；4-丙烯；5-丙烷；6-异丁烷；7-1-丁烯；8-正丁烷；9-反-2-丁烯；10-顺-2-丁烯；11-2-甲基丁烷；12-1-戊烯；13-正戊烷；14-异戊二烯；15-反-2-戊烯；16-顺-2-戊烯；17-2,2-二甲基丁烷；18-环戊烷；19-2,3-二甲基丁烷；20-2-甲基戊烷；21-3-甲基戊烷；22-1-己烯；23-正己烷；24-甲基环戊烷；25-2,4-二甲基戊烷；26-苯；27-环己烷；28-2-甲基己烷；29-2,3-二甲基戊烷；30-3-甲基己烷；31-2,2,4-三甲基戊烷；32-庚烷；33-甲基环己烷；34-2,3,4-三甲基戊烷；35-甲苯；36-2-甲基庚烷；37-3-甲基庚烷；38-辛烷；39-乙苯；40+41-间/对二甲苯；42-苯乙烯；43-邻二甲苯；44-壬烷；45-异丙苯；46-丙基苯；47-间乙基甲苯；48-对乙基甲苯；49-均三甲苯；50-邻乙基甲苯；51-1,2,4-三甲苯；52-癸烷；53-1,2,3-三甲苯；54-间二乙苯；55-对二乙苯；56-十一烷；57-十二烷；58-溴氯甲烷（内标1）；59-1,2-二氟苯（内标2）；60-氯苯-d5（内标3）；61-对溴氟苯（内标4）。</w:t>
      </w:r>
    </w:p>
    <w:p>
      <w:pPr>
        <w:pStyle w:val="44"/>
        <w:numPr>
          <w:ilvl w:val="0"/>
          <w:numId w:val="2"/>
        </w:numPr>
        <w:spacing w:before="156" w:beforeLines="50" w:after="156" w:afterLines="50"/>
        <w:ind w:firstLineChars="0"/>
        <w:rPr>
          <w:rFonts w:ascii="Times New Roman" w:hAnsi="Times New Roman" w:eastAsia="黑体"/>
          <w:bCs/>
          <w:caps/>
          <w:color w:val="000000"/>
          <w:kern w:val="0"/>
          <w:szCs w:val="20"/>
        </w:rPr>
      </w:pPr>
      <w:r>
        <w:rPr>
          <w:rFonts w:ascii="Times New Roman" w:hAnsi="Times New Roman" w:eastAsia="黑体"/>
          <w:color w:val="000000"/>
          <w:kern w:val="0"/>
          <w:szCs w:val="20"/>
        </w:rPr>
        <w:t>7.5.5 样品测定</w:t>
      </w:r>
    </w:p>
    <w:p>
      <w:pPr>
        <w:pStyle w:val="44"/>
        <w:numPr>
          <w:ilvl w:val="0"/>
          <w:numId w:val="2"/>
        </w:numPr>
        <w:spacing w:line="360" w:lineRule="exact"/>
        <w:ind w:firstLine="420"/>
        <w:rPr>
          <w:rFonts w:ascii="Times New Roman" w:hAnsi="Times New Roman"/>
          <w:bCs/>
          <w:caps/>
        </w:rPr>
      </w:pPr>
      <w:r>
        <w:rPr>
          <w:rFonts w:ascii="Times New Roman" w:hAnsi="Times New Roman"/>
        </w:rPr>
        <w:t>将制备好的样品连接至气体预浓缩仪，取100 mL样品浓缩分析，阀切换技术同时加入50.0 mL内标标准使用气，中心切割技术定量环加入1.0 mL 内标标准气按照仪器参考条件进行测定。</w:t>
      </w:r>
    </w:p>
    <w:p>
      <w:pPr>
        <w:pStyle w:val="44"/>
        <w:numPr>
          <w:ilvl w:val="0"/>
          <w:numId w:val="2"/>
        </w:numPr>
        <w:spacing w:line="360" w:lineRule="exact"/>
        <w:ind w:firstLineChars="0"/>
        <w:rPr>
          <w:rFonts w:ascii="Times New Roman" w:hAnsi="Times New Roman"/>
          <w:bCs/>
          <w:caps/>
        </w:rPr>
      </w:pPr>
      <w:r>
        <w:rPr>
          <w:rFonts w:ascii="Times New Roman" w:hAnsi="Times New Roman" w:eastAsia="黑体"/>
          <w:color w:val="000000"/>
          <w:kern w:val="0"/>
          <w:szCs w:val="20"/>
        </w:rPr>
        <w:t>7.5.6 空白样品测定</w:t>
      </w:r>
    </w:p>
    <w:p>
      <w:pPr>
        <w:pStyle w:val="44"/>
        <w:numPr>
          <w:ilvl w:val="0"/>
          <w:numId w:val="2"/>
        </w:numPr>
        <w:spacing w:line="360" w:lineRule="exact"/>
        <w:ind w:firstLine="420"/>
        <w:rPr>
          <w:rFonts w:ascii="Times New Roman" w:hAnsi="Times New Roman"/>
          <w:bCs/>
          <w:caps/>
        </w:rPr>
      </w:pPr>
      <w:r>
        <w:rPr>
          <w:rFonts w:ascii="Times New Roman" w:hAnsi="Times New Roman"/>
        </w:rPr>
        <w:t>按照与样品测定相同的操作步骤进行实验室空白和全程序空白的测定。</w:t>
      </w:r>
    </w:p>
    <w:p>
      <w:pPr>
        <w:pStyle w:val="2"/>
        <w:spacing w:before="156" w:beforeLines="50" w:after="156" w:afterLines="50" w:line="360" w:lineRule="auto"/>
        <w:rPr>
          <w:rFonts w:ascii="Times New Roman" w:hAnsi="Times New Roman" w:eastAsia="黑体"/>
          <w:b w:val="0"/>
          <w:sz w:val="21"/>
          <w:szCs w:val="21"/>
        </w:rPr>
      </w:pPr>
      <w:bookmarkStart w:id="239" w:name="_Toc533167986"/>
      <w:bookmarkStart w:id="240" w:name="_Toc6480602"/>
      <w:bookmarkStart w:id="241" w:name="_Toc529871593"/>
      <w:r>
        <w:rPr>
          <w:rFonts w:ascii="Times New Roman" w:hAnsi="Times New Roman" w:eastAsia="黑体"/>
          <w:b w:val="0"/>
          <w:sz w:val="21"/>
          <w:szCs w:val="21"/>
        </w:rPr>
        <w:t>8 结果计算及表示</w:t>
      </w:r>
      <w:bookmarkEnd w:id="239"/>
      <w:bookmarkEnd w:id="240"/>
      <w:bookmarkEnd w:id="241"/>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42" w:name="_Toc6480603"/>
      <w:bookmarkStart w:id="243" w:name="_Toc6480090"/>
      <w:bookmarkStart w:id="244" w:name="_Toc6392008"/>
      <w:r>
        <w:rPr>
          <w:rFonts w:ascii="Times New Roman" w:hAnsi="Times New Roman" w:eastAsia="黑体"/>
          <w:b w:val="0"/>
          <w:sz w:val="21"/>
          <w:szCs w:val="21"/>
        </w:rPr>
        <w:t>8.1 定性结果</w:t>
      </w:r>
      <w:bookmarkEnd w:id="242"/>
      <w:bookmarkEnd w:id="243"/>
      <w:bookmarkEnd w:id="244"/>
    </w:p>
    <w:p>
      <w:pPr>
        <w:widowControl/>
        <w:tabs>
          <w:tab w:val="center" w:pos="4201"/>
          <w:tab w:val="right" w:leader="dot" w:pos="9298"/>
        </w:tabs>
        <w:autoSpaceDE w:val="0"/>
        <w:autoSpaceDN w:val="0"/>
        <w:spacing w:line="360" w:lineRule="exact"/>
        <w:ind w:firstLine="420" w:firstLineChars="200"/>
        <w:rPr>
          <w:rFonts w:ascii="Times New Roman" w:hAnsi="Times New Roman"/>
          <w:szCs w:val="21"/>
        </w:rPr>
      </w:pPr>
      <w:r>
        <w:rPr>
          <w:rFonts w:ascii="Times New Roman" w:hAnsi="Times New Roman"/>
          <w:szCs w:val="21"/>
        </w:rPr>
        <w:t>8.1.1　对于每个目标化合物，应通过校准曲线经过多次进样建立保留时间窗口，保留时间窗口为±3倍的保留时间标准偏差，样品中目标化合物的保留时间应在保留时间的窗口内。</w:t>
      </w:r>
    </w:p>
    <w:p>
      <w:pPr>
        <w:widowControl/>
        <w:tabs>
          <w:tab w:val="center" w:pos="4201"/>
          <w:tab w:val="right" w:leader="dot" w:pos="9298"/>
        </w:tabs>
        <w:autoSpaceDE w:val="0"/>
        <w:autoSpaceDN w:val="0"/>
        <w:spacing w:line="360" w:lineRule="exact"/>
        <w:ind w:firstLine="420" w:firstLineChars="200"/>
        <w:rPr>
          <w:rFonts w:ascii="Times New Roman" w:hAnsi="Times New Roman"/>
          <w:szCs w:val="21"/>
        </w:rPr>
      </w:pPr>
      <w:r>
        <w:rPr>
          <w:rFonts w:ascii="Times New Roman" w:hAnsi="Times New Roman"/>
          <w:szCs w:val="21"/>
        </w:rPr>
        <w:t>8.1.2　质谱分析时，目标化合物在标准质谱图中的丰度高于30%的所有离子应在样品质谱图中存在，样品质谱图中的相对丰度与标准质谱图中的相对丰度的绝对值偏差应小于30%。对于某些化合物，一些特殊的离子（如：分子离子峰），如果其相对丰度低于30%，也应该作为判别化合物的依据。如果实际样品存在明显的背景干扰，则在比较时应扣除背景影响。</w:t>
      </w:r>
    </w:p>
    <w:p>
      <w:pPr>
        <w:pStyle w:val="44"/>
        <w:spacing w:before="156" w:beforeLines="50" w:after="156" w:afterLines="50"/>
        <w:jc w:val="left"/>
        <w:rPr>
          <w:rFonts w:ascii="Times New Roman" w:hAnsi="Times New Roman"/>
          <w:bCs/>
          <w:caps/>
        </w:rPr>
      </w:pPr>
      <w:r>
        <w:rPr>
          <w:rFonts w:ascii="Times New Roman" w:hAnsi="Times New Roman"/>
        </w:rPr>
        <w:t>按公式（4）计算相对保留时间RRT</w:t>
      </w:r>
    </w:p>
    <w:p>
      <w:pPr>
        <w:pStyle w:val="44"/>
        <w:spacing w:before="156" w:beforeLines="50" w:after="156" w:afterLines="50"/>
        <w:ind w:firstLine="0" w:firstLineChars="0"/>
        <w:jc w:val="center"/>
        <w:rPr>
          <w:rFonts w:ascii="Times New Roman" w:hAnsi="Times New Roman"/>
          <w:bCs/>
          <w:caps/>
        </w:rPr>
      </w:pPr>
      <m:oMath>
        <m:r>
          <m:rPr>
            <m:sty m:val="p"/>
          </m:rPr>
          <w:rPr>
            <w:rFonts w:ascii="Cambria Math" w:hAnsi="Cambria Math"/>
          </w:rPr>
          <m:t>RRT=</m:t>
        </m:r>
        <m:f>
          <m:fPr>
            <m:ctrlPr>
              <w:rPr>
                <w:rFonts w:ascii="Cambria Math" w:hAnsi="Cambria Math"/>
              </w:rPr>
            </m:ctrlPr>
          </m:fPr>
          <m:num>
            <m:sSub>
              <m:sSubPr>
                <m:ctrlPr>
                  <w:rPr>
                    <w:rFonts w:ascii="Cambria Math" w:hAnsi="Cambria Math"/>
                  </w:rPr>
                </m:ctrlPr>
              </m:sSubPr>
              <m:e>
                <m:r>
                  <m:rPr>
                    <m:sty m:val="p"/>
                  </m:rPr>
                  <w:rPr>
                    <w:rFonts w:ascii="Cambria Math" w:hAnsi="Cambria Math"/>
                  </w:rPr>
                  <m:t>RT</m:t>
                </m:r>
                <m:ctrlPr>
                  <w:rPr>
                    <w:rFonts w:ascii="Cambria Math" w:hAnsi="Cambria Math"/>
                  </w:rPr>
                </m:ctrlPr>
              </m:e>
              <m:sub>
                <m:r>
                  <m:rPr>
                    <m:sty m:val="p"/>
                  </m:rPr>
                  <w:rPr>
                    <w:rFonts w:ascii="Cambria Math" w:hAnsi="Cambria Math"/>
                  </w:rPr>
                  <m:t>c</m:t>
                </m:r>
                <m:ctrlPr>
                  <w:rPr>
                    <w:rFonts w:ascii="Cambria Math" w:hAnsi="Cambria Math"/>
                  </w:rPr>
                </m:ctrlPr>
              </m:sub>
            </m:sSub>
            <m:ctrlPr>
              <w:rPr>
                <w:rFonts w:ascii="Cambria Math" w:hAnsi="Cambria Math"/>
              </w:rPr>
            </m:ctrlPr>
          </m:num>
          <m:den>
            <m:sSub>
              <m:sSubPr>
                <m:ctrlPr>
                  <w:rPr>
                    <w:rFonts w:ascii="Cambria Math" w:hAnsi="Cambria Math"/>
                  </w:rPr>
                </m:ctrlPr>
              </m:sSubPr>
              <m:e>
                <m:r>
                  <m:rPr>
                    <m:sty m:val="p"/>
                  </m:rPr>
                  <w:rPr>
                    <w:rFonts w:ascii="Cambria Math" w:hAnsi="Cambria Math"/>
                  </w:rPr>
                  <m:t>RT</m:t>
                </m:r>
                <m:ctrlPr>
                  <w:rPr>
                    <w:rFonts w:ascii="Cambria Math" w:hAnsi="Cambria Math"/>
                  </w:rPr>
                </m:ctrlPr>
              </m:e>
              <m:sub>
                <m:r>
                  <m:rPr>
                    <m:sty m:val="p"/>
                  </m:rPr>
                  <w:rPr>
                    <w:rFonts w:ascii="Cambria Math" w:hAnsi="Cambria Math"/>
                  </w:rPr>
                  <m:t>is</m:t>
                </m:r>
                <m:ctrlPr>
                  <w:rPr>
                    <w:rFonts w:ascii="Cambria Math" w:hAnsi="Cambria Math"/>
                  </w:rPr>
                </m:ctrlPr>
              </m:sub>
            </m:sSub>
            <m:ctrlPr>
              <w:rPr>
                <w:rFonts w:ascii="Cambria Math" w:hAnsi="Cambria Math"/>
              </w:rPr>
            </m:ctrlPr>
          </m:den>
        </m:f>
      </m:oMath>
      <w:r>
        <w:rPr>
          <w:rFonts w:ascii="Times New Roman" w:hAnsi="Times New Roman"/>
        </w:rPr>
        <w:t xml:space="preserve">           （4）</w:t>
      </w:r>
    </w:p>
    <w:p>
      <w:pPr>
        <w:pStyle w:val="44"/>
        <w:spacing w:before="156" w:beforeLines="50" w:after="156" w:afterLines="50"/>
        <w:jc w:val="left"/>
        <w:rPr>
          <w:rFonts w:ascii="Times New Roman" w:hAnsi="Times New Roman"/>
          <w:bCs/>
          <w:caps/>
        </w:rPr>
      </w:pPr>
      <w:r>
        <w:rPr>
          <w:rFonts w:ascii="Times New Roman" w:hAnsi="Times New Roman"/>
        </w:rPr>
        <w:t>式中：RRT</w:t>
      </w:r>
      <w:r>
        <w:rPr>
          <w:rFonts w:hint="eastAsia" w:ascii="Times New Roman" w:hAnsi="Times New Roman"/>
        </w:rPr>
        <w:t>—</w:t>
      </w:r>
      <w:r>
        <w:rPr>
          <w:rFonts w:ascii="Times New Roman" w:hAnsi="Times New Roman"/>
        </w:rPr>
        <w:t>目标化合物相对保留时间，无量纲；</w:t>
      </w:r>
    </w:p>
    <w:p>
      <w:pPr>
        <w:pStyle w:val="44"/>
        <w:spacing w:before="156" w:beforeLines="50" w:after="156" w:afterLines="50"/>
        <w:ind w:firstLine="1050" w:firstLineChars="500"/>
        <w:jc w:val="left"/>
        <w:rPr>
          <w:rFonts w:ascii="Times New Roman" w:hAnsi="Times New Roman"/>
          <w:bCs/>
          <w:caps/>
        </w:rPr>
      </w:pPr>
      <w:r>
        <w:rPr>
          <w:rFonts w:ascii="Times New Roman" w:hAnsi="Times New Roman"/>
        </w:rPr>
        <w:t>RTc</w:t>
      </w:r>
      <w:r>
        <w:rPr>
          <w:rFonts w:hint="eastAsia" w:ascii="Times New Roman" w:hAnsi="Times New Roman"/>
        </w:rPr>
        <w:t>—</w:t>
      </w:r>
      <w:r>
        <w:rPr>
          <w:rFonts w:ascii="Times New Roman" w:hAnsi="Times New Roman"/>
        </w:rPr>
        <w:t>目标化合物的保留时间，min；</w:t>
      </w:r>
    </w:p>
    <w:p>
      <w:pPr>
        <w:pStyle w:val="44"/>
        <w:spacing w:before="156" w:beforeLines="50" w:after="156" w:afterLines="50"/>
        <w:ind w:firstLine="1050" w:firstLineChars="500"/>
        <w:jc w:val="left"/>
        <w:rPr>
          <w:rFonts w:ascii="Times New Roman" w:hAnsi="Times New Roman"/>
          <w:bCs/>
          <w:caps/>
        </w:rPr>
      </w:pPr>
      <w:r>
        <w:rPr>
          <w:rFonts w:ascii="Times New Roman" w:hAnsi="Times New Roman"/>
        </w:rPr>
        <w:t>RT</w:t>
      </w:r>
      <w:r>
        <w:rPr>
          <w:rFonts w:ascii="Times New Roman" w:hAnsi="Times New Roman"/>
          <w:vertAlign w:val="subscript"/>
        </w:rPr>
        <w:t>is</w:t>
      </w:r>
      <w:r>
        <w:rPr>
          <w:rFonts w:hint="eastAsia" w:ascii="Times New Roman" w:hAnsi="Times New Roman"/>
        </w:rPr>
        <w:t>—</w:t>
      </w:r>
      <w:r>
        <w:rPr>
          <w:rFonts w:ascii="Times New Roman" w:hAnsi="Times New Roman"/>
        </w:rPr>
        <w:t>内标物的保留时间，min。</w:t>
      </w:r>
    </w:p>
    <w:p>
      <w:pPr>
        <w:pStyle w:val="44"/>
        <w:spacing w:before="156" w:beforeLines="50" w:after="156" w:afterLines="50"/>
        <w:jc w:val="left"/>
        <w:rPr>
          <w:rFonts w:ascii="Times New Roman" w:hAnsi="Times New Roman"/>
          <w:bCs/>
          <w:caps/>
        </w:rPr>
      </w:pPr>
      <w:r>
        <w:rPr>
          <w:rFonts w:ascii="Times New Roman" w:hAnsi="Times New Roman"/>
        </w:rPr>
        <w:t>按公式（5）计算平均相对保留时间（</w:t>
      </w:r>
      <m:oMath>
        <m:acc>
          <m:accPr>
            <m:chr m:val="̅"/>
            <m:ctrlPr>
              <w:rPr>
                <w:rFonts w:ascii="Cambria Math" w:hAnsi="Cambria Math"/>
              </w:rPr>
            </m:ctrlPr>
          </m:accPr>
          <m:e>
            <m:r>
              <m:rPr>
                <m:sty m:val="p"/>
              </m:rPr>
              <w:rPr>
                <w:rFonts w:ascii="Cambria Math" w:hAnsi="Cambria Math"/>
              </w:rPr>
              <m:t>RRT</m:t>
            </m:r>
            <m:ctrlPr>
              <w:rPr>
                <w:rFonts w:ascii="Cambria Math" w:hAnsi="Cambria Math"/>
              </w:rPr>
            </m:ctrlPr>
          </m:e>
        </m:acc>
      </m:oMath>
      <w:r>
        <w:rPr>
          <w:rFonts w:ascii="Times New Roman" w:hAnsi="Times New Roman"/>
        </w:rPr>
        <w:t>）；标准系列中同一目标化合物的相对保留时间平均值</w:t>
      </w:r>
    </w:p>
    <w:p>
      <w:pPr>
        <w:pStyle w:val="44"/>
        <w:spacing w:before="156" w:beforeLines="50" w:after="156" w:afterLines="50"/>
        <w:jc w:val="center"/>
        <w:rPr>
          <w:rFonts w:ascii="Times New Roman" w:hAnsi="Times New Roman"/>
          <w:bCs/>
          <w:caps/>
        </w:rPr>
      </w:pPr>
      <m:oMath>
        <m:acc>
          <m:accPr>
            <m:chr m:val="̅"/>
            <m:ctrlPr>
              <w:rPr>
                <w:rFonts w:ascii="Cambria Math" w:hAnsi="Cambria Math"/>
              </w:rPr>
            </m:ctrlPr>
          </m:accPr>
          <m:e>
            <m:r>
              <w:rPr>
                <w:rFonts w:ascii="Cambria Math" w:hAnsi="Cambria Math"/>
              </w:rPr>
              <m:t>RRT</m:t>
            </m:r>
            <m:ctrlPr>
              <w:rPr>
                <w:rFonts w:ascii="Cambria Math" w:hAnsi="Cambria Math"/>
              </w:rPr>
            </m:ctrlPr>
          </m:e>
        </m:acc>
        <m: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rPr>
                  <m:t>i</m:t>
                </m:r>
                <m:ctrlPr>
                  <w:rPr>
                    <w:rFonts w:ascii="Cambria Math" w:hAnsi="Cambria Math"/>
                  </w:rPr>
                </m:ctrlPr>
              </m:sub>
              <m:sup>
                <m:r>
                  <m:rPr>
                    <m:sty m:val="p"/>
                  </m:rPr>
                  <w:rPr>
                    <w:rFonts w:ascii="Cambria Math" w:hAnsi="Cambria Math"/>
                  </w:rPr>
                  <m:t>n</m:t>
                </m:r>
                <m:ctrlPr>
                  <w:rPr>
                    <w:rFonts w:ascii="Cambria Math" w:hAnsi="Cambria Math"/>
                  </w:rPr>
                </m:ctrlPr>
              </m:sup>
              <m:e>
                <m:sSub>
                  <m:sSubPr>
                    <m:ctrlPr>
                      <w:rPr>
                        <w:rFonts w:ascii="Cambria Math" w:hAnsi="Cambria Math"/>
                      </w:rPr>
                    </m:ctrlPr>
                  </m:sSubPr>
                  <m:e>
                    <m:r>
                      <m:rPr>
                        <m:sty m:val="p"/>
                      </m:rPr>
                      <w:rPr>
                        <w:rFonts w:ascii="Cambria Math" w:hAnsi="Cambria Math"/>
                      </w:rPr>
                      <m:t>RRT</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nary>
            <m:ctrlPr>
              <w:rPr>
                <w:rFonts w:ascii="Cambria Math" w:hAnsi="Cambria Math"/>
              </w:rPr>
            </m:ctrlPr>
          </m:num>
          <m:den>
            <m:r>
              <m:rPr>
                <m:sty m:val="p"/>
              </m:rPr>
              <w:rPr>
                <w:rFonts w:ascii="Cambria Math" w:hAnsi="Cambria Math"/>
              </w:rPr>
              <m:t>n</m:t>
            </m:r>
            <m:ctrlPr>
              <w:rPr>
                <w:rFonts w:ascii="Cambria Math" w:hAnsi="Cambria Math"/>
              </w:rPr>
            </m:ctrlPr>
          </m:den>
        </m:f>
      </m:oMath>
      <w:r>
        <w:rPr>
          <w:rFonts w:ascii="Times New Roman" w:hAnsi="Times New Roman"/>
        </w:rPr>
        <w:t xml:space="preserve">            （5）</w:t>
      </w:r>
    </w:p>
    <w:p>
      <w:pPr>
        <w:pStyle w:val="44"/>
        <w:spacing w:before="156" w:beforeLines="50" w:after="156" w:afterLines="50"/>
        <w:jc w:val="left"/>
        <w:rPr>
          <w:rFonts w:ascii="Times New Roman" w:hAnsi="Times New Roman"/>
          <w:bCs/>
          <w:caps/>
        </w:rPr>
      </w:pPr>
      <w:r>
        <w:rPr>
          <w:rFonts w:ascii="Times New Roman" w:hAnsi="Times New Roman"/>
        </w:rPr>
        <w:t>式中：</w:t>
      </w:r>
      <m:oMath>
        <m:acc>
          <m:accPr>
            <m:chr m:val="̅"/>
            <m:ctrlPr>
              <w:rPr>
                <w:rFonts w:ascii="Cambria Math" w:hAnsi="Cambria Math"/>
              </w:rPr>
            </m:ctrlPr>
          </m:accPr>
          <m:e>
            <m:r>
              <m:rPr>
                <m:sty m:val="p"/>
              </m:rPr>
              <w:rPr>
                <w:rFonts w:ascii="Cambria Math" w:hAnsi="Cambria Math"/>
              </w:rPr>
              <m:t>RRT</m:t>
            </m:r>
            <m:ctrlPr>
              <w:rPr>
                <w:rFonts w:ascii="Cambria Math" w:hAnsi="Cambria Math"/>
              </w:rPr>
            </m:ctrlPr>
          </m:e>
        </m:acc>
      </m:oMath>
      <w:r>
        <w:rPr>
          <w:rFonts w:hint="eastAsia" w:ascii="Times New Roman" w:hAnsi="Times New Roman"/>
        </w:rPr>
        <w:t>—</w:t>
      </w:r>
      <w:r>
        <w:rPr>
          <w:rFonts w:ascii="Times New Roman" w:hAnsi="Times New Roman"/>
        </w:rPr>
        <w:t>目标物的相对保留时间，无量纲；</w:t>
      </w:r>
    </w:p>
    <w:p>
      <w:pPr>
        <w:pStyle w:val="44"/>
        <w:spacing w:before="156" w:beforeLines="50" w:after="156" w:afterLines="50"/>
        <w:ind w:firstLine="1050" w:firstLineChars="500"/>
        <w:jc w:val="left"/>
        <w:rPr>
          <w:rFonts w:ascii="Times New Roman" w:hAnsi="Times New Roman"/>
          <w:bCs/>
          <w:caps/>
        </w:rPr>
      </w:pPr>
      <w:r>
        <w:rPr>
          <w:rFonts w:ascii="Times New Roman" w:hAnsi="Times New Roman"/>
        </w:rPr>
        <w:t>RRT</w:t>
      </w:r>
      <w:r>
        <w:rPr>
          <w:rFonts w:ascii="Times New Roman" w:hAnsi="Times New Roman"/>
          <w:vertAlign w:val="subscript"/>
        </w:rPr>
        <w:t>i</w:t>
      </w:r>
      <w:r>
        <w:rPr>
          <w:rFonts w:hint="eastAsia" w:ascii="Times New Roman" w:hAnsi="Times New Roman"/>
        </w:rPr>
        <w:t>—</w:t>
      </w:r>
      <w:r>
        <w:rPr>
          <w:rFonts w:ascii="Times New Roman" w:hAnsi="Times New Roman"/>
        </w:rPr>
        <w:t>标准系列中第i点目标位的相对保留时间，无量纲；</w:t>
      </w:r>
    </w:p>
    <w:p>
      <w:pPr>
        <w:pStyle w:val="44"/>
        <w:spacing w:before="156" w:beforeLines="50" w:after="156" w:afterLines="50"/>
        <w:ind w:firstLine="1050" w:firstLineChars="500"/>
        <w:jc w:val="left"/>
        <w:rPr>
          <w:rFonts w:ascii="Times New Roman" w:hAnsi="Times New Roman"/>
          <w:bCs/>
          <w:caps/>
        </w:rPr>
      </w:pPr>
      <w:r>
        <w:rPr>
          <w:rFonts w:ascii="Times New Roman" w:hAnsi="Times New Roman"/>
        </w:rPr>
        <w:t>n</w:t>
      </w:r>
      <w:r>
        <w:rPr>
          <w:rFonts w:hint="eastAsia" w:ascii="Times New Roman" w:hAnsi="Times New Roman"/>
        </w:rPr>
        <w:t>—</w:t>
      </w:r>
      <w:r>
        <w:rPr>
          <w:rFonts w:ascii="Times New Roman" w:hAnsi="Times New Roman"/>
        </w:rPr>
        <w:t>标准系列点数。</w:t>
      </w:r>
    </w:p>
    <w:p>
      <w:pPr>
        <w:pStyle w:val="44"/>
        <w:jc w:val="left"/>
        <w:rPr>
          <w:rFonts w:ascii="Times New Roman" w:hAnsi="Times New Roman"/>
          <w:caps/>
        </w:rPr>
      </w:pPr>
      <w:r>
        <w:rPr>
          <w:rFonts w:ascii="Times New Roman" w:hAnsi="Times New Roman"/>
        </w:rPr>
        <w:t>按公式（6）计算辅助定性离子和定量离子峰面积比</w:t>
      </w:r>
    </w:p>
    <w:p>
      <w:pPr>
        <w:pStyle w:val="44"/>
        <w:ind w:firstLine="560"/>
        <w:jc w:val="center"/>
        <w:rPr>
          <w:rFonts w:ascii="Times New Roman" w:hAnsi="Times New Roman"/>
          <w:caps/>
        </w:rPr>
      </w:pPr>
      <w:r>
        <w:rPr>
          <w:rFonts w:ascii="Times New Roman" w:hAnsi="Times New Roman"/>
          <w:sz w:val="28"/>
          <w:szCs w:val="28"/>
        </w:rPr>
        <w:t xml:space="preserve">Q= </w:t>
      </w: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A</m:t>
                </m:r>
                <m:ctrlPr>
                  <w:rPr>
                    <w:rFonts w:ascii="Cambria Math" w:hAnsi="Cambria Math"/>
                    <w:i/>
                    <w:sz w:val="28"/>
                    <w:szCs w:val="28"/>
                  </w:rPr>
                </m:ctrlPr>
              </m:e>
              <m:sub>
                <m:r>
                  <w:rPr>
                    <w:rFonts w:ascii="Cambria Math" w:hAnsi="Cambria Math"/>
                    <w:sz w:val="28"/>
                    <w:szCs w:val="28"/>
                  </w:rPr>
                  <m:t>q</m:t>
                </m:r>
                <m:ctrlPr>
                  <w:rPr>
                    <w:rFonts w:ascii="Cambria Math" w:hAnsi="Cambria Math"/>
                    <w:i/>
                    <w:sz w:val="28"/>
                    <w:szCs w:val="28"/>
                  </w:rPr>
                </m:ctrlPr>
              </m:sub>
            </m:sSub>
            <m:ctrlPr>
              <w:rPr>
                <w:rFonts w:ascii="Cambria Math" w:hAnsi="Cambria Math"/>
                <w:sz w:val="28"/>
                <w:szCs w:val="28"/>
              </w:rPr>
            </m:ctrlPr>
          </m:num>
          <m:den>
            <m:sSub>
              <m:sSubPr>
                <m:ctrlPr>
                  <w:rPr>
                    <w:rFonts w:ascii="Cambria Math" w:hAnsi="Cambria Math"/>
                    <w:i/>
                    <w:sz w:val="28"/>
                    <w:szCs w:val="28"/>
                  </w:rPr>
                </m:ctrlPr>
              </m:sSubPr>
              <m:e>
                <m:r>
                  <w:rPr>
                    <w:rFonts w:ascii="Cambria Math" w:hAnsi="Cambria Math"/>
                    <w:sz w:val="28"/>
                    <w:szCs w:val="28"/>
                  </w:rPr>
                  <m:t>A</m:t>
                </m:r>
                <m:ctrlPr>
                  <w:rPr>
                    <w:rFonts w:ascii="Cambria Math" w:hAnsi="Cambria Math"/>
                    <w:i/>
                    <w:sz w:val="28"/>
                    <w:szCs w:val="28"/>
                  </w:rPr>
                </m:ctrlPr>
              </m:e>
              <m:sub>
                <m:r>
                  <w:rPr>
                    <w:rFonts w:ascii="Cambria Math" w:hAnsi="Cambria Math"/>
                    <w:sz w:val="28"/>
                    <w:szCs w:val="28"/>
                  </w:rPr>
                  <m:t>t</m:t>
                </m:r>
                <m:ctrlPr>
                  <w:rPr>
                    <w:rFonts w:ascii="Cambria Math" w:hAnsi="Cambria Math"/>
                    <w:i/>
                    <w:sz w:val="28"/>
                    <w:szCs w:val="28"/>
                  </w:rPr>
                </m:ctrlPr>
              </m:sub>
            </m:sSub>
            <m:ctrlPr>
              <w:rPr>
                <w:rFonts w:ascii="Cambria Math" w:hAnsi="Cambria Math"/>
                <w:sz w:val="28"/>
                <w:szCs w:val="28"/>
              </w:rPr>
            </m:ctrlPr>
          </m:den>
        </m:f>
      </m:oMath>
      <w:r>
        <w:rPr>
          <w:rFonts w:ascii="Times New Roman" w:hAnsi="Times New Roman"/>
          <w:sz w:val="28"/>
          <w:szCs w:val="28"/>
        </w:rPr>
        <w:t xml:space="preserve">            </w:t>
      </w:r>
      <w:r>
        <w:rPr>
          <w:rFonts w:ascii="Times New Roman" w:hAnsi="Times New Roman"/>
        </w:rPr>
        <w:t>（6）</w:t>
      </w:r>
    </w:p>
    <w:p>
      <w:pPr>
        <w:pStyle w:val="44"/>
        <w:spacing w:before="156" w:beforeLines="50" w:after="156" w:afterLines="50"/>
        <w:jc w:val="left"/>
        <w:rPr>
          <w:rFonts w:ascii="Times New Roman" w:hAnsi="Times New Roman"/>
          <w:bCs/>
          <w:caps/>
        </w:rPr>
      </w:pPr>
      <w:r>
        <w:rPr>
          <w:rFonts w:ascii="Times New Roman" w:hAnsi="Times New Roman"/>
        </w:rPr>
        <w:t>式中：Q-辅助定性离子和定量离子峰面积比；</w:t>
      </w:r>
    </w:p>
    <w:p>
      <w:pPr>
        <w:pStyle w:val="44"/>
        <w:spacing w:before="156" w:beforeLines="50" w:after="156" w:afterLines="50"/>
        <w:ind w:firstLine="1050" w:firstLineChars="500"/>
        <w:jc w:val="left"/>
        <w:rPr>
          <w:rFonts w:ascii="Times New Roman" w:hAnsi="Times New Roman"/>
          <w:bCs/>
          <w:caps/>
        </w:rPr>
      </w:pPr>
      <w:r>
        <w:rPr>
          <w:rFonts w:ascii="Times New Roman" w:hAnsi="Times New Roman"/>
        </w:rPr>
        <w:t>At-定量离子峰面积；</w:t>
      </w:r>
    </w:p>
    <w:p>
      <w:pPr>
        <w:pStyle w:val="44"/>
        <w:spacing w:before="156" w:beforeLines="50" w:after="156" w:afterLines="50"/>
        <w:ind w:firstLine="1050" w:firstLineChars="500"/>
        <w:jc w:val="left"/>
        <w:rPr>
          <w:rFonts w:ascii="Times New Roman" w:hAnsi="Times New Roman"/>
          <w:bCs/>
          <w:caps/>
        </w:rPr>
      </w:pPr>
      <w:r>
        <w:rPr>
          <w:rFonts w:ascii="Times New Roman" w:hAnsi="Times New Roman"/>
        </w:rPr>
        <w:t>Aq-辅助定性离子峰面积。</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45" w:name="_Toc6480604"/>
      <w:bookmarkStart w:id="246" w:name="_Toc6480091"/>
      <w:bookmarkStart w:id="247" w:name="_Toc6392009"/>
      <w:r>
        <w:rPr>
          <w:rFonts w:ascii="Times New Roman" w:hAnsi="Times New Roman" w:eastAsia="黑体"/>
          <w:b w:val="0"/>
          <w:sz w:val="21"/>
          <w:szCs w:val="21"/>
        </w:rPr>
        <w:t>8.2 定量结果</w:t>
      </w:r>
      <w:bookmarkEnd w:id="245"/>
      <w:bookmarkEnd w:id="246"/>
      <w:bookmarkEnd w:id="247"/>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8.2.1 外标法</w:t>
      </w:r>
    </w:p>
    <w:p>
      <w:pPr>
        <w:pStyle w:val="44"/>
        <w:spacing w:before="156" w:beforeLines="50" w:after="156" w:afterLines="50"/>
        <w:rPr>
          <w:rFonts w:ascii="Times New Roman" w:hAnsi="Times New Roman"/>
        </w:rPr>
      </w:pPr>
      <w:r>
        <w:rPr>
          <w:rFonts w:ascii="Times New Roman" w:hAnsi="Times New Roman"/>
        </w:rPr>
        <w:t>火焰离子化检测器采用外标法进行定量计算。样品中目标物的含量（</w:t>
      </w:r>
      <w:r>
        <w:rPr>
          <w:rFonts w:ascii="Times New Roman" w:hAnsi="Times New Roman"/>
          <w:color w:val="000000"/>
        </w:rPr>
        <w:t>μg/m</w:t>
      </w:r>
      <w:r>
        <w:rPr>
          <w:rFonts w:ascii="Times New Roman" w:hAnsi="Times New Roman"/>
          <w:color w:val="000000"/>
          <w:vertAlign w:val="superscript"/>
        </w:rPr>
        <w:t>3</w:t>
      </w:r>
      <w:r>
        <w:rPr>
          <w:rFonts w:ascii="Times New Roman" w:hAnsi="Times New Roman"/>
        </w:rPr>
        <w:t>）按照公式（7）进行计算。</w:t>
      </w:r>
    </w:p>
    <w:p>
      <w:pPr>
        <w:pStyle w:val="44"/>
        <w:spacing w:before="156" w:beforeLines="50" w:after="156" w:afterLines="50" w:line="360" w:lineRule="exact"/>
        <w:ind w:firstLine="0" w:firstLineChars="0"/>
        <w:jc w:val="center"/>
        <w:rPr>
          <w:rFonts w:ascii="Times New Roman" w:hAnsi="Times New Roman"/>
          <w:caps/>
          <w:color w:val="000000"/>
        </w:rPr>
      </w:pPr>
      <w:r>
        <w:rPr>
          <w:rFonts w:ascii="Times New Roman" w:hAnsi="Times New Roman"/>
          <w:sz w:val="28"/>
          <w:szCs w:val="28"/>
        </w:rPr>
        <w:t>ρ =</w:t>
      </w:r>
      <m:oMath>
        <m:sSub>
          <m:sSubPr>
            <m:ctrlPr>
              <w:rPr>
                <w:rFonts w:ascii="Cambria Math" w:hAnsi="Cambria Math"/>
              </w:rPr>
            </m:ctrlPr>
          </m:sSubPr>
          <m:e>
            <m:r>
              <m:rPr>
                <m:sty m:val="p"/>
              </m:rPr>
              <w:rPr>
                <w:rFonts w:ascii="Cambria Math" w:hAnsi="Cambria Math"/>
              </w:rPr>
              <m:t>φ</m:t>
            </m:r>
            <m:ctrlPr>
              <w:rPr>
                <w:rFonts w:ascii="Cambria Math" w:hAnsi="Cambria Math"/>
              </w:rPr>
            </m:ctrlPr>
          </m:e>
          <m:sub>
            <m:r>
              <m:rPr>
                <m:sty m:val="p"/>
              </m:rPr>
              <w:rPr>
                <w:rFonts w:ascii="Cambria Math" w:hAnsi="Cambria Math"/>
              </w:rPr>
              <m:t>x</m:t>
            </m:r>
            <m:ctrlPr>
              <w:rPr>
                <w:rFonts w:ascii="Cambria Math" w:hAnsi="Cambria Math"/>
              </w:rPr>
            </m:ctrlPr>
          </m:sub>
        </m:sSub>
      </m:oMath>
      <w:r>
        <w:rPr>
          <w:rFonts w:ascii="Times New Roman" w:hAnsi="Times New Roman"/>
          <w:sz w:val="28"/>
          <w:szCs w:val="28"/>
        </w:rPr>
        <w:t>×</w:t>
      </w:r>
      <m:oMath>
        <m:f>
          <m:fPr>
            <m:ctrlPr>
              <w:rPr>
                <w:rFonts w:ascii="Cambria Math" w:hAnsi="Cambria Math"/>
                <w:sz w:val="28"/>
                <w:szCs w:val="28"/>
              </w:rPr>
            </m:ctrlPr>
          </m:fPr>
          <m:num>
            <m:r>
              <m:rPr>
                <m:sty m:val="p"/>
              </m:rPr>
              <w:rPr>
                <w:rFonts w:ascii="Cambria Math" w:hAnsi="Cambria Math"/>
                <w:sz w:val="28"/>
                <w:szCs w:val="28"/>
              </w:rPr>
              <m:t>M</m:t>
            </m:r>
            <m:ctrlPr>
              <w:rPr>
                <w:rFonts w:ascii="Cambria Math" w:hAnsi="Cambria Math"/>
                <w:sz w:val="28"/>
                <w:szCs w:val="28"/>
              </w:rPr>
            </m:ctrlPr>
          </m:num>
          <m:den>
            <m:r>
              <m:rPr>
                <m:sty m:val="p"/>
              </m:rPr>
              <w:rPr>
                <w:rFonts w:ascii="Cambria Math" w:hAnsi="Cambria Math"/>
                <w:sz w:val="28"/>
                <w:szCs w:val="28"/>
              </w:rPr>
              <m:t>22.4</m:t>
            </m:r>
            <m:ctrlPr>
              <w:rPr>
                <w:rFonts w:ascii="Cambria Math" w:hAnsi="Cambria Math"/>
                <w:sz w:val="28"/>
                <w:szCs w:val="28"/>
              </w:rPr>
            </m:ctrlPr>
          </m:den>
        </m:f>
      </m:oMath>
      <w:r>
        <w:rPr>
          <w:rFonts w:ascii="Times New Roman" w:hAnsi="Times New Roman"/>
          <w:sz w:val="28"/>
          <w:szCs w:val="28"/>
        </w:rPr>
        <w:t xml:space="preserve">× </w:t>
      </w:r>
      <w:r>
        <w:rPr>
          <w:rFonts w:ascii="Times New Roman" w:hAnsi="Times New Roman"/>
          <w:color w:val="000000"/>
          <w:sz w:val="28"/>
          <w:szCs w:val="28"/>
        </w:rPr>
        <w:t xml:space="preserve">f              </w:t>
      </w:r>
      <w:r>
        <w:rPr>
          <w:rFonts w:ascii="Times New Roman" w:hAnsi="Times New Roman"/>
          <w:color w:val="000000"/>
        </w:rPr>
        <w:t>（7）</w:t>
      </w:r>
    </w:p>
    <w:p>
      <w:pPr>
        <w:spacing w:line="360" w:lineRule="exact"/>
        <w:rPr>
          <w:rFonts w:ascii="Times New Roman" w:hAnsi="Times New Roman" w:eastAsiaTheme="minorEastAsia"/>
          <w:szCs w:val="21"/>
        </w:rPr>
      </w:pPr>
      <w:r>
        <w:rPr>
          <w:rFonts w:ascii="Times New Roman" w:hAnsi="Times New Roman" w:eastAsiaTheme="minorEastAsia"/>
          <w:szCs w:val="21"/>
        </w:rPr>
        <w:t>式中：ρ</w:t>
      </w:r>
      <w:r>
        <w:rPr>
          <w:rFonts w:hint="eastAsia" w:ascii="Times New Roman" w:hAnsi="Times New Roman" w:eastAsiaTheme="minorEastAsia"/>
          <w:szCs w:val="21"/>
        </w:rPr>
        <w:t>—</w:t>
      </w:r>
      <w:r>
        <w:rPr>
          <w:rFonts w:ascii="Times New Roman" w:hAnsi="Times New Roman" w:eastAsiaTheme="minorEastAsia"/>
          <w:szCs w:val="21"/>
        </w:rPr>
        <w:t>样品中目标物的浓度，μg/m</w:t>
      </w:r>
      <w:r>
        <w:rPr>
          <w:rFonts w:ascii="Times New Roman" w:hAnsi="Times New Roman" w:eastAsiaTheme="minorEastAsia"/>
          <w:szCs w:val="21"/>
          <w:vertAlign w:val="superscript"/>
        </w:rPr>
        <w:t>3</w:t>
      </w:r>
      <w:r>
        <w:rPr>
          <w:rFonts w:ascii="Times New Roman" w:hAnsi="Times New Roman" w:eastAsiaTheme="minorEastAsia"/>
          <w:szCs w:val="21"/>
        </w:rPr>
        <w:t>；</w:t>
      </w:r>
    </w:p>
    <w:p>
      <w:pPr>
        <w:spacing w:line="360" w:lineRule="exact"/>
        <w:ind w:firstLine="525" w:firstLineChars="250"/>
        <w:rPr>
          <w:rFonts w:ascii="Times New Roman" w:hAnsi="Times New Roman" w:eastAsiaTheme="minorEastAsia"/>
          <w:szCs w:val="21"/>
        </w:rPr>
      </w:pPr>
      <w:r>
        <w:rPr>
          <w:rFonts w:ascii="Times New Roman" w:hAnsi="Times New Roman" w:eastAsiaTheme="minorEastAsia"/>
          <w:szCs w:val="21"/>
        </w:rPr>
        <w:t xml:space="preserve"> </w:t>
      </w:r>
      <m:oMath>
        <m:sSub>
          <m:sSubPr>
            <m:ctrlPr>
              <w:rPr>
                <w:rFonts w:ascii="Cambria Math" w:hAnsi="Cambria Math" w:eastAsiaTheme="minorEastAsia"/>
                <w:szCs w:val="21"/>
              </w:rPr>
            </m:ctrlPr>
          </m:sSubPr>
          <m:e>
            <m:r>
              <m:rPr>
                <m:sty m:val="p"/>
              </m:rPr>
              <w:rPr>
                <w:rFonts w:ascii="Cambria Math" w:hAnsi="Cambria Math" w:eastAsiaTheme="minorEastAsia"/>
                <w:szCs w:val="21"/>
              </w:rPr>
              <m:t>φ</m:t>
            </m:r>
            <m:ctrlPr>
              <w:rPr>
                <w:rFonts w:ascii="Cambria Math" w:hAnsi="Cambria Math" w:eastAsiaTheme="minorEastAsia"/>
                <w:szCs w:val="21"/>
              </w:rPr>
            </m:ctrlPr>
          </m:e>
          <m:sub>
            <m:r>
              <m:rPr>
                <m:sty m:val="p"/>
              </m:rPr>
              <w:rPr>
                <w:rFonts w:ascii="Cambria Math" w:hAnsi="Cambria Math" w:eastAsiaTheme="minorEastAsia"/>
                <w:szCs w:val="21"/>
              </w:rPr>
              <m:t>x</m:t>
            </m:r>
            <m:ctrlPr>
              <w:rPr>
                <w:rFonts w:ascii="Cambria Math" w:hAnsi="Cambria Math" w:eastAsiaTheme="minorEastAsia"/>
                <w:szCs w:val="21"/>
              </w:rPr>
            </m:ctrlPr>
          </m:sub>
        </m:sSub>
      </m:oMath>
      <w:r>
        <w:rPr>
          <w:rFonts w:hint="eastAsia" w:ascii="Times New Roman" w:hAnsi="Times New Roman" w:eastAsiaTheme="minorEastAsia"/>
          <w:szCs w:val="21"/>
        </w:rPr>
        <w:t>—</w:t>
      </w:r>
      <w:r>
        <w:rPr>
          <w:rFonts w:ascii="Times New Roman" w:hAnsi="Times New Roman" w:eastAsiaTheme="minorEastAsia"/>
          <w:szCs w:val="21"/>
        </w:rPr>
        <w:t>由校准曲线得到的目标化合物的摩尔分数，nmol /mol；</w:t>
      </w:r>
    </w:p>
    <w:p>
      <w:pPr>
        <w:spacing w:line="360" w:lineRule="exact"/>
        <w:rPr>
          <w:rFonts w:ascii="Times New Roman" w:hAnsi="Times New Roman" w:eastAsiaTheme="minorEastAsia"/>
          <w:szCs w:val="21"/>
        </w:rPr>
      </w:pPr>
      <w:r>
        <w:rPr>
          <w:rFonts w:ascii="Times New Roman" w:hAnsi="Times New Roman" w:eastAsiaTheme="minorEastAsia"/>
          <w:szCs w:val="21"/>
        </w:rPr>
        <w:t xml:space="preserve">      V</w:t>
      </w:r>
      <w:r>
        <w:rPr>
          <w:rFonts w:hint="eastAsia" w:ascii="Times New Roman" w:hAnsi="Times New Roman" w:eastAsiaTheme="minorEastAsia"/>
          <w:szCs w:val="21"/>
        </w:rPr>
        <w:t>—</w:t>
      </w:r>
      <w:r>
        <w:rPr>
          <w:rFonts w:ascii="Times New Roman" w:hAnsi="Times New Roman" w:eastAsiaTheme="minorEastAsia"/>
          <w:szCs w:val="21"/>
        </w:rPr>
        <w:t>样品进样体积，mL；</w:t>
      </w:r>
    </w:p>
    <w:p>
      <w:pPr>
        <w:spacing w:line="360" w:lineRule="exact"/>
        <w:ind w:firstLine="525" w:firstLineChars="250"/>
        <w:rPr>
          <w:rFonts w:ascii="Times New Roman" w:hAnsi="Times New Roman" w:eastAsiaTheme="minorEastAsia"/>
          <w:szCs w:val="21"/>
        </w:rPr>
      </w:pPr>
      <w:r>
        <w:rPr>
          <w:rFonts w:ascii="Times New Roman" w:hAnsi="Times New Roman" w:eastAsiaTheme="minorEastAsia"/>
          <w:szCs w:val="21"/>
        </w:rPr>
        <w:t xml:space="preserve"> M</w:t>
      </w:r>
      <w:r>
        <w:rPr>
          <w:rFonts w:hint="eastAsia" w:ascii="Times New Roman" w:hAnsi="Times New Roman" w:eastAsiaTheme="minorEastAsia"/>
          <w:szCs w:val="21"/>
        </w:rPr>
        <w:t>—</w:t>
      </w:r>
      <w:r>
        <w:rPr>
          <w:rFonts w:ascii="Times New Roman" w:hAnsi="Times New Roman" w:eastAsiaTheme="minorEastAsia"/>
          <w:szCs w:val="21"/>
        </w:rPr>
        <w:t>目标物的摩尔质量，g/mol；</w:t>
      </w:r>
    </w:p>
    <w:p>
      <w:pPr>
        <w:spacing w:line="360" w:lineRule="exact"/>
        <w:ind w:firstLine="525" w:firstLineChars="250"/>
        <w:rPr>
          <w:rFonts w:ascii="Times New Roman" w:hAnsi="Times New Roman" w:eastAsiaTheme="minorEastAsia"/>
          <w:szCs w:val="21"/>
        </w:rPr>
      </w:pPr>
      <w:r>
        <w:rPr>
          <w:rFonts w:ascii="Times New Roman" w:hAnsi="Times New Roman" w:eastAsiaTheme="minorEastAsia"/>
          <w:szCs w:val="21"/>
        </w:rPr>
        <w:t xml:space="preserve"> 22.4</w:t>
      </w:r>
      <w:r>
        <w:rPr>
          <w:rFonts w:hint="eastAsia" w:ascii="Times New Roman" w:hAnsi="Times New Roman" w:eastAsiaTheme="minorEastAsia"/>
          <w:szCs w:val="21"/>
        </w:rPr>
        <w:t>—</w:t>
      </w:r>
      <w:r>
        <w:rPr>
          <w:rFonts w:ascii="Times New Roman" w:hAnsi="Times New Roman" w:eastAsiaTheme="minorEastAsia"/>
          <w:szCs w:val="21"/>
        </w:rPr>
        <w:t>标准状态下（273.15 K，101.325 kPa下）气体的摩尔体积，L/mol；</w:t>
      </w:r>
    </w:p>
    <w:p>
      <w:pPr>
        <w:spacing w:line="360" w:lineRule="exact"/>
        <w:ind w:firstLine="525" w:firstLineChars="250"/>
        <w:rPr>
          <w:rFonts w:ascii="Times New Roman" w:hAnsi="Times New Roman" w:eastAsiaTheme="minorEastAsia"/>
          <w:szCs w:val="21"/>
        </w:rPr>
      </w:pPr>
      <w:r>
        <w:rPr>
          <w:rFonts w:ascii="Times New Roman" w:hAnsi="Times New Roman" w:eastAsiaTheme="minorEastAsia"/>
          <w:szCs w:val="21"/>
        </w:rPr>
        <w:t xml:space="preserve"> f</w:t>
      </w:r>
      <w:r>
        <w:rPr>
          <w:rFonts w:hint="eastAsia" w:ascii="Times New Roman" w:hAnsi="Times New Roman" w:eastAsiaTheme="minorEastAsia"/>
          <w:szCs w:val="21"/>
        </w:rPr>
        <w:t>—</w:t>
      </w:r>
      <w:r>
        <w:rPr>
          <w:rFonts w:ascii="Times New Roman" w:hAnsi="Times New Roman" w:eastAsiaTheme="minorEastAsia"/>
          <w:szCs w:val="21"/>
        </w:rPr>
        <w:t>稀释倍数，无量纲。</w:t>
      </w:r>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8.2.2 内标法</w:t>
      </w:r>
    </w:p>
    <w:p>
      <w:pPr>
        <w:pStyle w:val="44"/>
        <w:spacing w:before="156" w:beforeLines="50" w:after="156" w:afterLines="50"/>
        <w:rPr>
          <w:rFonts w:ascii="Times New Roman" w:hAnsi="Times New Roman"/>
          <w:bCs/>
          <w:caps/>
        </w:rPr>
      </w:pPr>
      <w:r>
        <w:rPr>
          <w:rFonts w:ascii="Times New Roman" w:hAnsi="Times New Roman"/>
        </w:rPr>
        <w:t>质谱法采用内标法进行定量计算。样品中目标物的含量（</w:t>
      </w:r>
      <w:r>
        <w:rPr>
          <w:rFonts w:ascii="Times New Roman" w:hAnsi="Times New Roman"/>
          <w:color w:val="000000"/>
        </w:rPr>
        <w:t>μg/m</w:t>
      </w:r>
      <w:r>
        <w:rPr>
          <w:rFonts w:ascii="Times New Roman" w:hAnsi="Times New Roman"/>
          <w:color w:val="000000"/>
          <w:vertAlign w:val="superscript"/>
        </w:rPr>
        <w:t>3</w:t>
      </w:r>
      <w:r>
        <w:rPr>
          <w:rFonts w:ascii="Times New Roman" w:hAnsi="Times New Roman"/>
        </w:rPr>
        <w:t>）按照公式（8）进行计算。</w:t>
      </w:r>
    </w:p>
    <w:p>
      <w:pPr>
        <w:pStyle w:val="44"/>
        <w:spacing w:before="156" w:beforeLines="50" w:after="156" w:afterLines="50"/>
        <w:ind w:firstLine="0" w:firstLineChars="0"/>
        <w:jc w:val="center"/>
        <w:rPr>
          <w:rFonts w:ascii="Times New Roman" w:hAnsi="Times New Roman"/>
          <w:caps/>
          <w:color w:val="000000"/>
        </w:rPr>
      </w:pPr>
      <w:r>
        <w:rPr>
          <w:rFonts w:ascii="Times New Roman" w:hAnsi="Times New Roman"/>
          <w:sz w:val="28"/>
          <w:szCs w:val="28"/>
        </w:rPr>
        <w:t>ρ =</w:t>
      </w:r>
      <m:oMath>
        <m:f>
          <m:fPr>
            <m:ctrlPr>
              <w:rPr>
                <w:rFonts w:ascii="Cambria Math" w:hAnsi="Cambria Math" w:eastAsiaTheme="minorEastAsia"/>
                <w:sz w:val="28"/>
                <w:szCs w:val="28"/>
              </w:rPr>
            </m:ctrlPr>
          </m:fPr>
          <m:num>
            <m:sSub>
              <m:sSubPr>
                <m:ctrlPr>
                  <w:rPr>
                    <w:rFonts w:ascii="Cambria Math" w:hAnsi="Cambria Math" w:eastAsiaTheme="minorEastAsia"/>
                    <w:sz w:val="28"/>
                    <w:szCs w:val="28"/>
                  </w:rPr>
                </m:ctrlPr>
              </m:sSubPr>
              <m:e>
                <m:r>
                  <m:rPr>
                    <m:sty m:val="p"/>
                  </m:rPr>
                  <w:rPr>
                    <w:rFonts w:ascii="Cambria Math" w:hAnsi="Cambria Math" w:eastAsiaTheme="minorEastAsia"/>
                    <w:sz w:val="28"/>
                    <w:szCs w:val="28"/>
                  </w:rPr>
                  <m:t>A</m:t>
                </m:r>
                <m:ctrlPr>
                  <w:rPr>
                    <w:rFonts w:ascii="Cambria Math" w:hAnsi="Cambria Math" w:eastAsiaTheme="minorEastAsia"/>
                    <w:sz w:val="28"/>
                    <w:szCs w:val="28"/>
                  </w:rPr>
                </m:ctrlPr>
              </m:e>
              <m:sub>
                <m:r>
                  <m:rPr>
                    <m:sty m:val="p"/>
                  </m:rPr>
                  <w:rPr>
                    <w:rFonts w:ascii="Cambria Math" w:hAnsi="Cambria Math" w:eastAsiaTheme="minorEastAsia"/>
                    <w:sz w:val="28"/>
                    <w:szCs w:val="28"/>
                  </w:rPr>
                  <m:t>x</m:t>
                </m:r>
                <m:ctrlPr>
                  <w:rPr>
                    <w:rFonts w:ascii="Cambria Math" w:hAnsi="Cambria Math" w:eastAsiaTheme="minorEastAsia"/>
                    <w:sz w:val="28"/>
                    <w:szCs w:val="28"/>
                  </w:rPr>
                </m:ctrlPr>
              </m:sub>
            </m:sSub>
            <m:ctrlPr>
              <w:rPr>
                <w:rFonts w:ascii="Cambria Math" w:hAnsi="Cambria Math" w:eastAsiaTheme="minorEastAsia"/>
                <w:sz w:val="28"/>
                <w:szCs w:val="28"/>
              </w:rPr>
            </m:ctrlPr>
          </m:num>
          <m:den>
            <m:sSub>
              <m:sSubPr>
                <m:ctrlPr>
                  <w:rPr>
                    <w:rFonts w:ascii="Cambria Math" w:hAnsi="Cambria Math" w:eastAsiaTheme="minorEastAsia"/>
                    <w:sz w:val="28"/>
                    <w:szCs w:val="28"/>
                  </w:rPr>
                </m:ctrlPr>
              </m:sSubPr>
              <m:e>
                <m:r>
                  <m:rPr>
                    <m:sty m:val="p"/>
                  </m:rPr>
                  <w:rPr>
                    <w:rFonts w:ascii="Cambria Math" w:hAnsi="Cambria Math" w:eastAsiaTheme="minorEastAsia"/>
                    <w:sz w:val="28"/>
                    <w:szCs w:val="28"/>
                  </w:rPr>
                  <m:t>A</m:t>
                </m:r>
                <m:ctrlPr>
                  <w:rPr>
                    <w:rFonts w:ascii="Cambria Math" w:hAnsi="Cambria Math" w:eastAsiaTheme="minorEastAsia"/>
                    <w:sz w:val="28"/>
                    <w:szCs w:val="28"/>
                  </w:rPr>
                </m:ctrlPr>
              </m:e>
              <m:sub>
                <m:r>
                  <m:rPr>
                    <m:sty m:val="p"/>
                  </m:rPr>
                  <w:rPr>
                    <w:rFonts w:ascii="Cambria Math" w:hAnsi="Cambria Math" w:eastAsiaTheme="minorEastAsia"/>
                    <w:sz w:val="28"/>
                    <w:szCs w:val="28"/>
                  </w:rPr>
                  <m:t>is</m:t>
                </m:r>
                <m:ctrlPr>
                  <w:rPr>
                    <w:rFonts w:ascii="Cambria Math" w:hAnsi="Cambria Math" w:eastAsiaTheme="minorEastAsia"/>
                    <w:sz w:val="28"/>
                    <w:szCs w:val="28"/>
                  </w:rPr>
                </m:ctrlPr>
              </m:sub>
            </m:sSub>
            <m:ctrlPr>
              <w:rPr>
                <w:rFonts w:ascii="Cambria Math" w:hAnsi="Cambria Math" w:eastAsiaTheme="minorEastAsia"/>
                <w:sz w:val="28"/>
                <w:szCs w:val="28"/>
              </w:rPr>
            </m:ctrlPr>
          </m:den>
        </m:f>
        <m:r>
          <m:rPr>
            <m:sty m:val="p"/>
          </m:rPr>
          <w:rPr>
            <w:rFonts w:ascii="Cambria Math" w:hAnsi="Cambria Math" w:eastAsiaTheme="minorEastAsia"/>
            <w:sz w:val="28"/>
            <w:szCs w:val="28"/>
          </w:rPr>
          <m:t xml:space="preserve"> </m:t>
        </m:r>
      </m:oMath>
      <w:r>
        <w:rPr>
          <w:rFonts w:ascii="Times New Roman" w:hAnsi="Times New Roman"/>
          <w:sz w:val="28"/>
          <w:szCs w:val="28"/>
        </w:rPr>
        <w:t>×</w:t>
      </w:r>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φ</m:t>
                </m:r>
                <m:ctrlPr>
                  <w:rPr>
                    <w:rFonts w:ascii="Cambria Math" w:hAnsi="Cambria Math"/>
                    <w:sz w:val="28"/>
                    <w:szCs w:val="28"/>
                  </w:rPr>
                </m:ctrlPr>
              </m:e>
              <m:sub>
                <m:r>
                  <m:rPr>
                    <m:sty m:val="p"/>
                  </m:rPr>
                  <w:rPr>
                    <w:rFonts w:ascii="Cambria Math" w:hAnsi="Cambria Math"/>
                    <w:sz w:val="28"/>
                    <w:szCs w:val="28"/>
                  </w:rPr>
                  <m:t>is</m:t>
                </m:r>
                <m:ctrlPr>
                  <w:rPr>
                    <w:rFonts w:ascii="Cambria Math" w:hAnsi="Cambria Math"/>
                    <w:sz w:val="28"/>
                    <w:szCs w:val="28"/>
                  </w:rPr>
                </m:ctrlPr>
              </m:sub>
            </m:sSub>
            <m:ctrlPr>
              <w:rPr>
                <w:rFonts w:ascii="Cambria Math" w:hAnsi="Cambria Math"/>
                <w:sz w:val="28"/>
                <w:szCs w:val="28"/>
              </w:rPr>
            </m:ctrlPr>
          </m:num>
          <m:den>
            <m:acc>
              <m:accPr>
                <m:chr m:val="̅"/>
                <m:ctrlPr>
                  <w:rPr>
                    <w:rFonts w:ascii="Cambria Math" w:hAnsi="Cambria Math"/>
                    <w:sz w:val="28"/>
                    <w:szCs w:val="28"/>
                  </w:rPr>
                </m:ctrlPr>
              </m:accPr>
              <m:e>
                <m:r>
                  <m:rPr>
                    <m:sty m:val="p"/>
                  </m:rPr>
                  <w:rPr>
                    <w:rFonts w:ascii="Cambria Math" w:hAnsi="Cambria Math"/>
                    <w:sz w:val="28"/>
                    <w:szCs w:val="28"/>
                  </w:rPr>
                  <m:t>RRF</m:t>
                </m:r>
                <m:ctrlPr>
                  <w:rPr>
                    <w:rFonts w:ascii="Cambria Math" w:hAnsi="Cambria Math"/>
                    <w:sz w:val="28"/>
                    <w:szCs w:val="28"/>
                  </w:rPr>
                </m:ctrlPr>
              </m:e>
            </m:acc>
            <m:ctrlPr>
              <w:rPr>
                <w:rFonts w:ascii="Cambria Math" w:hAnsi="Cambria Math"/>
                <w:sz w:val="28"/>
                <w:szCs w:val="28"/>
              </w:rPr>
            </m:ctrlPr>
          </m:den>
        </m:f>
        <m:r>
          <m:rPr>
            <m:sty m:val="p"/>
          </m:rPr>
          <w:rPr>
            <w:rFonts w:ascii="Cambria Math" w:hAnsi="Cambria Math" w:eastAsiaTheme="minorEastAsia"/>
            <w:sz w:val="28"/>
            <w:szCs w:val="28"/>
          </w:rPr>
          <m:t xml:space="preserve"> </m:t>
        </m:r>
      </m:oMath>
      <w:r>
        <w:rPr>
          <w:rFonts w:ascii="Times New Roman" w:hAnsi="Times New Roman"/>
          <w:sz w:val="28"/>
          <w:szCs w:val="28"/>
        </w:rPr>
        <w:t>×</w:t>
      </w:r>
      <m:oMath>
        <m:f>
          <m:fPr>
            <m:ctrlPr>
              <w:rPr>
                <w:rFonts w:ascii="Cambria Math" w:hAnsi="Cambria Math"/>
                <w:sz w:val="28"/>
                <w:szCs w:val="28"/>
              </w:rPr>
            </m:ctrlPr>
          </m:fPr>
          <m:num>
            <m:r>
              <m:rPr>
                <m:sty m:val="p"/>
              </m:rPr>
              <w:rPr>
                <w:rFonts w:ascii="Cambria Math" w:hAnsi="Cambria Math"/>
                <w:sz w:val="28"/>
                <w:szCs w:val="28"/>
              </w:rPr>
              <m:t>M</m:t>
            </m:r>
            <m:ctrlPr>
              <w:rPr>
                <w:rFonts w:ascii="Cambria Math" w:hAnsi="Cambria Math"/>
                <w:sz w:val="28"/>
                <w:szCs w:val="28"/>
              </w:rPr>
            </m:ctrlPr>
          </m:num>
          <m:den>
            <m:r>
              <m:rPr>
                <m:sty m:val="p"/>
              </m:rPr>
              <w:rPr>
                <w:rFonts w:ascii="Cambria Math" w:hAnsi="Cambria Math"/>
                <w:sz w:val="28"/>
                <w:szCs w:val="28"/>
              </w:rPr>
              <m:t>22.4</m:t>
            </m:r>
            <m:ctrlPr>
              <w:rPr>
                <w:rFonts w:ascii="Cambria Math" w:hAnsi="Cambria Math"/>
                <w:sz w:val="28"/>
                <w:szCs w:val="28"/>
              </w:rPr>
            </m:ctrlPr>
          </m:den>
        </m:f>
      </m:oMath>
      <w:r>
        <w:rPr>
          <w:rFonts w:ascii="Times New Roman" w:hAnsi="Times New Roman"/>
          <w:sz w:val="28"/>
          <w:szCs w:val="28"/>
        </w:rPr>
        <w:t xml:space="preserve">× </w:t>
      </w:r>
      <w:r>
        <w:rPr>
          <w:rFonts w:ascii="Times New Roman" w:hAnsi="Times New Roman"/>
          <w:color w:val="000000"/>
          <w:sz w:val="28"/>
          <w:szCs w:val="28"/>
        </w:rPr>
        <w:t xml:space="preserve">f               </w:t>
      </w:r>
      <w:r>
        <w:rPr>
          <w:rFonts w:ascii="Times New Roman" w:hAnsi="Times New Roman"/>
          <w:color w:val="000000"/>
        </w:rPr>
        <w:t xml:space="preserve"> (8)</w:t>
      </w:r>
    </w:p>
    <w:p>
      <w:pPr>
        <w:spacing w:line="360" w:lineRule="exact"/>
        <w:rPr>
          <w:rFonts w:ascii="Times New Roman" w:hAnsi="Times New Roman" w:eastAsiaTheme="minorEastAsia"/>
          <w:szCs w:val="21"/>
        </w:rPr>
      </w:pPr>
      <w:r>
        <w:rPr>
          <w:rFonts w:ascii="Times New Roman" w:hAnsi="Times New Roman" w:eastAsiaTheme="minorEastAsia"/>
          <w:szCs w:val="21"/>
        </w:rPr>
        <w:t xml:space="preserve">式中：ρ </w:t>
      </w:r>
      <w:r>
        <w:rPr>
          <w:rFonts w:hint="eastAsia" w:ascii="Times New Roman" w:hAnsi="Times New Roman" w:eastAsiaTheme="minorEastAsia"/>
          <w:szCs w:val="21"/>
        </w:rPr>
        <w:t>—</w:t>
      </w:r>
      <w:r>
        <w:rPr>
          <w:rFonts w:ascii="Times New Roman" w:hAnsi="Times New Roman" w:eastAsiaTheme="minorEastAsia"/>
          <w:szCs w:val="21"/>
        </w:rPr>
        <w:t xml:space="preserve"> 样品中目标物的浓度，μg/m</w:t>
      </w:r>
      <w:r>
        <w:rPr>
          <w:rFonts w:ascii="Times New Roman" w:hAnsi="Times New Roman" w:eastAsiaTheme="minorEastAsia"/>
          <w:szCs w:val="21"/>
          <w:vertAlign w:val="superscript"/>
        </w:rPr>
        <w:t>3</w:t>
      </w:r>
      <w:r>
        <w:rPr>
          <w:rFonts w:ascii="Times New Roman" w:hAnsi="Times New Roman" w:eastAsiaTheme="minorEastAsia"/>
          <w:szCs w:val="21"/>
        </w:rPr>
        <w:t>；</w:t>
      </w:r>
    </w:p>
    <w:p>
      <w:pPr>
        <w:spacing w:line="360" w:lineRule="exact"/>
        <w:ind w:left="1260" w:leftChars="300" w:hanging="630" w:hangingChars="300"/>
        <w:rPr>
          <w:rFonts w:ascii="Times New Roman" w:hAnsi="Times New Roman" w:eastAsiaTheme="minorEastAsia"/>
          <w:szCs w:val="21"/>
        </w:rPr>
      </w:pPr>
      <w:r>
        <w:rPr>
          <w:rFonts w:ascii="Times New Roman" w:hAnsi="Times New Roman" w:eastAsiaTheme="minorEastAsia"/>
          <w:szCs w:val="21"/>
        </w:rPr>
        <w:t xml:space="preserve">Ax </w:t>
      </w:r>
      <w:r>
        <w:rPr>
          <w:rFonts w:hint="eastAsia" w:ascii="Times New Roman" w:hAnsi="Times New Roman" w:eastAsiaTheme="minorEastAsia"/>
          <w:szCs w:val="21"/>
        </w:rPr>
        <w:t>—</w:t>
      </w:r>
      <w:r>
        <w:rPr>
          <w:rFonts w:ascii="Times New Roman" w:hAnsi="Times New Roman" w:eastAsiaTheme="minorEastAsia"/>
          <w:szCs w:val="21"/>
        </w:rPr>
        <w:t>目标化合物定量离子峰面积；</w:t>
      </w:r>
    </w:p>
    <w:p>
      <w:pPr>
        <w:spacing w:line="360" w:lineRule="exact"/>
        <w:ind w:left="1260" w:leftChars="300" w:hanging="630" w:hangingChars="300"/>
        <w:rPr>
          <w:rFonts w:ascii="Times New Roman" w:hAnsi="Times New Roman" w:eastAsiaTheme="minorEastAsia"/>
          <w:szCs w:val="21"/>
        </w:rPr>
      </w:pPr>
      <w:r>
        <w:rPr>
          <w:rFonts w:ascii="Times New Roman" w:hAnsi="Times New Roman" w:eastAsiaTheme="minorEastAsia"/>
          <w:szCs w:val="21"/>
        </w:rPr>
        <w:t xml:space="preserve">Ais </w:t>
      </w:r>
      <w:r>
        <w:rPr>
          <w:rFonts w:hint="eastAsia" w:ascii="Times New Roman" w:hAnsi="Times New Roman" w:eastAsiaTheme="minorEastAsia"/>
          <w:szCs w:val="21"/>
        </w:rPr>
        <w:t>—</w:t>
      </w:r>
      <w:r>
        <w:rPr>
          <w:rFonts w:ascii="Times New Roman" w:hAnsi="Times New Roman" w:eastAsiaTheme="minorEastAsia"/>
          <w:szCs w:val="21"/>
        </w:rPr>
        <w:t>内标化合物定量离子峰面积；</w:t>
      </w:r>
    </w:p>
    <w:p>
      <w:pPr>
        <w:spacing w:line="360" w:lineRule="exact"/>
        <w:ind w:left="1260" w:leftChars="300" w:hanging="630" w:hangingChars="300"/>
        <w:rPr>
          <w:rFonts w:ascii="Times New Roman" w:hAnsi="Times New Roman" w:eastAsiaTheme="minorEastAsia"/>
          <w:bCs/>
          <w:caps/>
          <w:szCs w:val="21"/>
        </w:rPr>
      </w:pPr>
      <m:oMath>
        <m:sSub>
          <m:sSubPr>
            <m:ctrlPr>
              <w:rPr>
                <w:rFonts w:ascii="Cambria Math" w:hAnsi="Cambria Math"/>
                <w:szCs w:val="21"/>
              </w:rPr>
            </m:ctrlPr>
          </m:sSubPr>
          <m:e>
            <m:r>
              <m:rPr>
                <m:sty m:val="p"/>
              </m:rPr>
              <w:rPr>
                <w:rFonts w:ascii="Cambria Math" w:hAnsi="Cambria Math"/>
                <w:szCs w:val="21"/>
              </w:rPr>
              <m:t>φ</m:t>
            </m:r>
            <m:ctrlPr>
              <w:rPr>
                <w:rFonts w:ascii="Cambria Math" w:hAnsi="Cambria Math"/>
                <w:szCs w:val="21"/>
              </w:rPr>
            </m:ctrlPr>
          </m:e>
          <m:sub>
            <m:r>
              <m:rPr>
                <m:sty m:val="p"/>
              </m:rPr>
              <w:rPr>
                <w:rFonts w:ascii="Cambria Math" w:hAnsi="Cambria Math"/>
                <w:szCs w:val="21"/>
              </w:rPr>
              <m:t>is</m:t>
            </m:r>
            <m:ctrlPr>
              <w:rPr>
                <w:rFonts w:ascii="Cambria Math" w:hAnsi="Cambria Math"/>
                <w:szCs w:val="21"/>
              </w:rPr>
            </m:ctrlPr>
          </m:sub>
        </m:sSub>
      </m:oMath>
      <w:r>
        <w:rPr>
          <w:rFonts w:hint="eastAsia" w:ascii="Times New Roman" w:hAnsi="Times New Roman" w:eastAsiaTheme="minorEastAsia"/>
          <w:szCs w:val="21"/>
        </w:rPr>
        <w:t>—</w:t>
      </w:r>
      <w:r>
        <w:rPr>
          <w:rFonts w:ascii="Times New Roman" w:hAnsi="Times New Roman" w:eastAsiaTheme="minorEastAsia"/>
          <w:szCs w:val="21"/>
        </w:rPr>
        <w:t>内标物的摩尔分数，nmol/mol;</w:t>
      </w:r>
    </w:p>
    <w:p>
      <w:pPr>
        <w:spacing w:line="360" w:lineRule="exact"/>
        <w:ind w:left="1260" w:leftChars="300" w:hanging="630" w:hangingChars="300"/>
        <w:rPr>
          <w:rFonts w:ascii="Times New Roman" w:hAnsi="Times New Roman" w:eastAsiaTheme="minorEastAsia"/>
          <w:szCs w:val="21"/>
        </w:rPr>
      </w:pPr>
      <m:oMath>
        <m:acc>
          <m:accPr>
            <m:chr m:val="̅"/>
            <m:ctrlPr>
              <w:rPr>
                <w:rFonts w:ascii="Cambria Math" w:hAnsi="Cambria Math" w:eastAsiaTheme="minorEastAsia"/>
                <w:szCs w:val="21"/>
              </w:rPr>
            </m:ctrlPr>
          </m:accPr>
          <m:e>
            <m:r>
              <m:rPr>
                <m:sty m:val="p"/>
              </m:rPr>
              <w:rPr>
                <w:rFonts w:ascii="Cambria Math" w:hAnsi="Cambria Math" w:eastAsiaTheme="minorEastAsia"/>
                <w:szCs w:val="21"/>
              </w:rPr>
              <m:t>RRF</m:t>
            </m:r>
            <m:ctrlPr>
              <w:rPr>
                <w:rFonts w:ascii="Cambria Math" w:hAnsi="Cambria Math" w:eastAsiaTheme="minorEastAsia"/>
                <w:szCs w:val="21"/>
              </w:rPr>
            </m:ctrlPr>
          </m:e>
        </m:acc>
      </m:oMath>
      <w:r>
        <w:rPr>
          <w:rFonts w:hint="eastAsia" w:ascii="Times New Roman" w:hAnsi="Times New Roman" w:eastAsiaTheme="minorEastAsia"/>
          <w:szCs w:val="21"/>
        </w:rPr>
        <w:t>—</w:t>
      </w:r>
      <w:r>
        <w:rPr>
          <w:rFonts w:ascii="Times New Roman" w:hAnsi="Times New Roman" w:eastAsiaTheme="minorEastAsia"/>
          <w:szCs w:val="21"/>
        </w:rPr>
        <w:t>目标化合物的平均相对响应因子，无量纲；</w:t>
      </w:r>
    </w:p>
    <w:p>
      <w:pPr>
        <w:spacing w:line="360" w:lineRule="exact"/>
        <w:ind w:left="1260" w:leftChars="300" w:hanging="630" w:hangingChars="300"/>
        <w:rPr>
          <w:rFonts w:ascii="Times New Roman" w:hAnsi="Times New Roman" w:eastAsiaTheme="minorEastAsia"/>
          <w:szCs w:val="21"/>
        </w:rPr>
      </w:pPr>
      <w:r>
        <w:rPr>
          <w:rFonts w:ascii="Times New Roman" w:hAnsi="Times New Roman" w:eastAsiaTheme="minorEastAsia"/>
          <w:szCs w:val="21"/>
        </w:rPr>
        <w:t>M</w:t>
      </w:r>
      <w:r>
        <w:rPr>
          <w:rFonts w:hint="eastAsia" w:ascii="Times New Roman" w:hAnsi="Times New Roman" w:eastAsiaTheme="minorEastAsia"/>
          <w:szCs w:val="21"/>
        </w:rPr>
        <w:t>—</w:t>
      </w:r>
      <w:r>
        <w:rPr>
          <w:rFonts w:ascii="Times New Roman" w:hAnsi="Times New Roman" w:eastAsiaTheme="minorEastAsia"/>
          <w:szCs w:val="21"/>
        </w:rPr>
        <w:t>目标物的摩尔质量，g/mol；</w:t>
      </w:r>
    </w:p>
    <w:p>
      <w:pPr>
        <w:spacing w:line="360" w:lineRule="exact"/>
        <w:ind w:left="1260" w:leftChars="300" w:hanging="630" w:hangingChars="300"/>
        <w:rPr>
          <w:rFonts w:ascii="Times New Roman" w:hAnsi="Times New Roman" w:eastAsiaTheme="minorEastAsia"/>
          <w:szCs w:val="21"/>
        </w:rPr>
      </w:pPr>
      <w:r>
        <w:rPr>
          <w:rFonts w:ascii="Times New Roman" w:hAnsi="Times New Roman" w:eastAsiaTheme="minorEastAsia"/>
          <w:szCs w:val="21"/>
        </w:rPr>
        <w:t>22.4</w:t>
      </w:r>
      <w:r>
        <w:rPr>
          <w:rFonts w:hint="eastAsia" w:ascii="Times New Roman" w:hAnsi="Times New Roman" w:eastAsiaTheme="minorEastAsia"/>
          <w:szCs w:val="21"/>
        </w:rPr>
        <w:t>—</w:t>
      </w:r>
      <w:r>
        <w:rPr>
          <w:rFonts w:ascii="Times New Roman" w:hAnsi="Times New Roman" w:eastAsiaTheme="minorEastAsia"/>
          <w:szCs w:val="21"/>
        </w:rPr>
        <w:t>标准状态下（273.15 K，101.325 kPa下）气体的摩尔体积，L/mol；</w:t>
      </w:r>
    </w:p>
    <w:p>
      <w:pPr>
        <w:spacing w:line="360" w:lineRule="exact"/>
        <w:ind w:left="1260" w:leftChars="300" w:hanging="630" w:hangingChars="300"/>
        <w:rPr>
          <w:rFonts w:ascii="Times New Roman" w:hAnsi="Times New Roman" w:eastAsiaTheme="minorEastAsia"/>
          <w:szCs w:val="21"/>
        </w:rPr>
      </w:pPr>
      <w:r>
        <w:rPr>
          <w:rFonts w:ascii="Times New Roman" w:hAnsi="Times New Roman" w:eastAsiaTheme="minorEastAsia"/>
          <w:szCs w:val="21"/>
        </w:rPr>
        <w:t>f</w:t>
      </w:r>
      <w:r>
        <w:rPr>
          <w:rFonts w:hint="eastAsia" w:ascii="Times New Roman" w:hAnsi="Times New Roman" w:eastAsiaTheme="minorEastAsia"/>
          <w:szCs w:val="21"/>
        </w:rPr>
        <w:t>—</w:t>
      </w:r>
      <w:r>
        <w:rPr>
          <w:rFonts w:ascii="Times New Roman" w:hAnsi="Times New Roman" w:eastAsiaTheme="minorEastAsia"/>
          <w:szCs w:val="21"/>
        </w:rPr>
        <w:t>稀释倍数，无量纲。</w:t>
      </w:r>
    </w:p>
    <w:p>
      <w:pPr>
        <w:pStyle w:val="3"/>
        <w:keepNext w:val="0"/>
        <w:tabs>
          <w:tab w:val="left" w:pos="567"/>
        </w:tabs>
        <w:spacing w:before="156" w:beforeLines="50" w:after="156" w:afterLines="50" w:line="240" w:lineRule="auto"/>
        <w:rPr>
          <w:rFonts w:ascii="Times New Roman" w:hAnsi="Times New Roman" w:eastAsia="黑体"/>
          <w:b w:val="0"/>
          <w:sz w:val="21"/>
          <w:szCs w:val="21"/>
        </w:rPr>
      </w:pPr>
      <w:bookmarkStart w:id="248" w:name="_Toc6480605"/>
      <w:bookmarkStart w:id="249" w:name="_Toc6392010"/>
      <w:bookmarkStart w:id="250" w:name="_Toc6480092"/>
      <w:r>
        <w:rPr>
          <w:rFonts w:ascii="Times New Roman" w:hAnsi="Times New Roman" w:eastAsia="黑体"/>
          <w:b w:val="0"/>
          <w:sz w:val="21"/>
          <w:szCs w:val="21"/>
        </w:rPr>
        <w:t>8.3 结果表示</w:t>
      </w:r>
      <w:bookmarkEnd w:id="248"/>
      <w:bookmarkEnd w:id="249"/>
      <w:bookmarkEnd w:id="250"/>
    </w:p>
    <w:p>
      <w:pPr>
        <w:spacing w:line="360" w:lineRule="exact"/>
        <w:ind w:firstLine="420" w:firstLineChars="200"/>
        <w:rPr>
          <w:rFonts w:ascii="Times New Roman" w:hAnsi="Times New Roman"/>
          <w:szCs w:val="21"/>
        </w:rPr>
      </w:pPr>
      <w:r>
        <w:rPr>
          <w:rFonts w:ascii="Times New Roman" w:hAnsi="Times New Roman"/>
          <w:szCs w:val="21"/>
        </w:rPr>
        <w:t>测定结果的小数点后保留的位数与方法检出限一致，但最多保留3位有效数字。</w:t>
      </w:r>
    </w:p>
    <w:p>
      <w:pPr>
        <w:pStyle w:val="2"/>
        <w:spacing w:before="156" w:beforeLines="50" w:after="156" w:afterLines="50" w:line="360" w:lineRule="auto"/>
        <w:rPr>
          <w:rFonts w:ascii="Times New Roman" w:hAnsi="Times New Roman" w:eastAsia="黑体"/>
          <w:b w:val="0"/>
          <w:sz w:val="21"/>
          <w:szCs w:val="21"/>
        </w:rPr>
      </w:pPr>
      <w:bookmarkStart w:id="251" w:name="_Toc533167987"/>
      <w:bookmarkStart w:id="252" w:name="_Toc6480606"/>
      <w:bookmarkStart w:id="253" w:name="_Toc529871594"/>
      <w:r>
        <w:rPr>
          <w:rFonts w:ascii="Times New Roman" w:hAnsi="Times New Roman" w:eastAsia="黑体"/>
          <w:b w:val="0"/>
          <w:sz w:val="21"/>
          <w:szCs w:val="21"/>
        </w:rPr>
        <w:t>9 精密度和准确度</w:t>
      </w:r>
      <w:bookmarkEnd w:id="251"/>
      <w:bookmarkEnd w:id="252"/>
      <w:bookmarkEnd w:id="253"/>
    </w:p>
    <w:p>
      <w:pPr>
        <w:pStyle w:val="44"/>
        <w:spacing w:before="156" w:beforeLines="50" w:after="156" w:afterLines="50"/>
        <w:ind w:firstLine="0" w:firstLineChars="0"/>
        <w:rPr>
          <w:rFonts w:ascii="Times New Roman" w:hAnsi="Times New Roman" w:eastAsia="黑体"/>
          <w:color w:val="000000"/>
          <w:kern w:val="0"/>
          <w:szCs w:val="20"/>
        </w:rPr>
      </w:pPr>
      <w:r>
        <w:rPr>
          <w:rFonts w:ascii="Times New Roman" w:hAnsi="Times New Roman" w:eastAsia="黑体"/>
          <w:color w:val="000000"/>
          <w:kern w:val="0"/>
          <w:szCs w:val="20"/>
        </w:rPr>
        <w:t>9.1精密度</w:t>
      </w:r>
    </w:p>
    <w:p>
      <w:pPr>
        <w:pStyle w:val="44"/>
        <w:spacing w:before="156" w:beforeLines="50" w:after="156" w:afterLines="50"/>
        <w:jc w:val="left"/>
        <w:rPr>
          <w:rFonts w:ascii="Times New Roman" w:hAnsi="Times New Roman"/>
        </w:rPr>
      </w:pPr>
      <w:r>
        <w:rPr>
          <w:rFonts w:ascii="Times New Roman" w:hAnsi="Times New Roman"/>
        </w:rPr>
        <w:t>6 家实验室分别对2.0 nmol/mol、10.0 nmol/mol、18.0 nmol/mol 三个浓度统一样品进行了测定，实验室内相对标准偏差分别为：0.65%-19.8%，0.46%-14.3%，0.29%-7.20%；实验室间相对标准偏差分别为：0.60%-12.3%，0.2%-4.8%，0. 2%-11.5.5%；重复性限范围分别为： 0.1 μg/m</w:t>
      </w:r>
      <w:r>
        <w:rPr>
          <w:rFonts w:ascii="Times New Roman" w:hAnsi="Times New Roman"/>
          <w:vertAlign w:val="superscript"/>
        </w:rPr>
        <w:t>3</w:t>
      </w:r>
      <w:r>
        <w:rPr>
          <w:rFonts w:ascii="Times New Roman" w:hAnsi="Times New Roman"/>
        </w:rPr>
        <w:t>~2.4 μg/m</w:t>
      </w:r>
      <w:r>
        <w:rPr>
          <w:rFonts w:ascii="Times New Roman" w:hAnsi="Times New Roman"/>
          <w:vertAlign w:val="superscript"/>
        </w:rPr>
        <w:t>3</w:t>
      </w:r>
      <w:r>
        <w:rPr>
          <w:rFonts w:ascii="Times New Roman" w:hAnsi="Times New Roman"/>
        </w:rPr>
        <w:t>，0.9 μg/m</w:t>
      </w:r>
      <w:r>
        <w:rPr>
          <w:rFonts w:ascii="Times New Roman" w:hAnsi="Times New Roman"/>
          <w:vertAlign w:val="superscript"/>
        </w:rPr>
        <w:t>3</w:t>
      </w:r>
      <w:r>
        <w:rPr>
          <w:rFonts w:ascii="Times New Roman" w:hAnsi="Times New Roman"/>
        </w:rPr>
        <w:t>~7.4 μg/m</w:t>
      </w:r>
      <w:r>
        <w:rPr>
          <w:rFonts w:ascii="Times New Roman" w:hAnsi="Times New Roman"/>
          <w:vertAlign w:val="superscript"/>
        </w:rPr>
        <w:t>3</w:t>
      </w:r>
      <w:r>
        <w:rPr>
          <w:rFonts w:ascii="Times New Roman" w:hAnsi="Times New Roman"/>
        </w:rPr>
        <w:t>，1.5 μg/m</w:t>
      </w:r>
      <w:r>
        <w:rPr>
          <w:rFonts w:ascii="Times New Roman" w:hAnsi="Times New Roman"/>
          <w:vertAlign w:val="superscript"/>
        </w:rPr>
        <w:t>3</w:t>
      </w:r>
      <w:r>
        <w:rPr>
          <w:rFonts w:ascii="Times New Roman" w:hAnsi="Times New Roman"/>
        </w:rPr>
        <w:t>~43.5 μg/m</w:t>
      </w:r>
      <w:r>
        <w:rPr>
          <w:rFonts w:ascii="Times New Roman" w:hAnsi="Times New Roman"/>
          <w:vertAlign w:val="superscript"/>
        </w:rPr>
        <w:t>3</w:t>
      </w:r>
      <w:r>
        <w:rPr>
          <w:rFonts w:ascii="Times New Roman" w:hAnsi="Times New Roman"/>
        </w:rPr>
        <w:t>；再现性限范围分别为：0.2 μg/m</w:t>
      </w:r>
      <w:r>
        <w:rPr>
          <w:rFonts w:ascii="Times New Roman" w:hAnsi="Times New Roman"/>
          <w:vertAlign w:val="superscript"/>
        </w:rPr>
        <w:t>3</w:t>
      </w:r>
      <w:r>
        <w:rPr>
          <w:rFonts w:ascii="Times New Roman" w:hAnsi="Times New Roman"/>
        </w:rPr>
        <w:t>~4.3 μg/m</w:t>
      </w:r>
      <w:r>
        <w:rPr>
          <w:rFonts w:ascii="Times New Roman" w:hAnsi="Times New Roman"/>
          <w:vertAlign w:val="superscript"/>
        </w:rPr>
        <w:t>3</w:t>
      </w:r>
      <w:r>
        <w:rPr>
          <w:rFonts w:ascii="Times New Roman" w:hAnsi="Times New Roman"/>
        </w:rPr>
        <w:t>，2.8 μg/m</w:t>
      </w:r>
      <w:r>
        <w:rPr>
          <w:rFonts w:ascii="Times New Roman" w:hAnsi="Times New Roman"/>
          <w:vertAlign w:val="superscript"/>
        </w:rPr>
        <w:t>3</w:t>
      </w:r>
      <w:r>
        <w:rPr>
          <w:rFonts w:ascii="Times New Roman" w:hAnsi="Times New Roman"/>
        </w:rPr>
        <w:t>~26.5 μg/m</w:t>
      </w:r>
      <w:r>
        <w:rPr>
          <w:rFonts w:ascii="Times New Roman" w:hAnsi="Times New Roman"/>
          <w:vertAlign w:val="superscript"/>
        </w:rPr>
        <w:t>3</w:t>
      </w:r>
      <w:r>
        <w:rPr>
          <w:rFonts w:ascii="Times New Roman" w:hAnsi="Times New Roman"/>
        </w:rPr>
        <w:t>，1.6 μg/m</w:t>
      </w:r>
      <w:r>
        <w:rPr>
          <w:rFonts w:ascii="Times New Roman" w:hAnsi="Times New Roman"/>
          <w:vertAlign w:val="superscript"/>
        </w:rPr>
        <w:t>3</w:t>
      </w:r>
      <w:r>
        <w:rPr>
          <w:rFonts w:ascii="Times New Roman" w:hAnsi="Times New Roman"/>
        </w:rPr>
        <w:t>~46.4 μg/m</w:t>
      </w:r>
      <w:r>
        <w:rPr>
          <w:rFonts w:ascii="Times New Roman" w:hAnsi="Times New Roman"/>
          <w:vertAlign w:val="superscript"/>
        </w:rPr>
        <w:t>3</w:t>
      </w:r>
      <w:r>
        <w:rPr>
          <w:rFonts w:ascii="Times New Roman" w:hAnsi="Times New Roman"/>
        </w:rPr>
        <w:t>。</w:t>
      </w:r>
    </w:p>
    <w:p>
      <w:pPr>
        <w:pStyle w:val="44"/>
        <w:spacing w:before="156" w:beforeLines="50" w:after="156" w:afterLines="50"/>
        <w:ind w:firstLine="0" w:firstLineChars="0"/>
        <w:rPr>
          <w:rFonts w:ascii="Times New Roman" w:hAnsi="Times New Roman" w:eastAsia="黑体"/>
          <w:color w:val="000000"/>
          <w:kern w:val="0"/>
          <w:szCs w:val="20"/>
        </w:rPr>
      </w:pPr>
      <w:r>
        <w:rPr>
          <w:rFonts w:ascii="Times New Roman" w:hAnsi="Times New Roman" w:eastAsia="黑体"/>
          <w:color w:val="000000"/>
          <w:kern w:val="0"/>
          <w:szCs w:val="20"/>
        </w:rPr>
        <w:t>9.2准确度</w:t>
      </w:r>
    </w:p>
    <w:p>
      <w:pPr>
        <w:pStyle w:val="41"/>
        <w:numPr>
          <w:ilvl w:val="0"/>
          <w:numId w:val="2"/>
        </w:numPr>
        <w:spacing w:line="360" w:lineRule="auto"/>
        <w:ind w:firstLine="420"/>
        <w:rPr>
          <w:rFonts w:ascii="Times New Roman" w:hAnsi="Times New Roman" w:eastAsiaTheme="minorEastAsia"/>
          <w:szCs w:val="21"/>
        </w:rPr>
      </w:pPr>
      <w:r>
        <w:rPr>
          <w:rFonts w:ascii="Times New Roman" w:hAnsi="Times New Roman" w:eastAsiaTheme="minorEastAsia"/>
          <w:szCs w:val="21"/>
        </w:rPr>
        <w:t>6 家实验室分别对加标量为2.0 nmol/mol环境空气样品进行加标回收测定，加标回收率为80.2%-107%。</w:t>
      </w:r>
    </w:p>
    <w:p>
      <w:pPr>
        <w:pStyle w:val="2"/>
        <w:spacing w:before="156" w:beforeLines="50" w:after="156" w:afterLines="50" w:line="360" w:lineRule="auto"/>
        <w:rPr>
          <w:rFonts w:ascii="Times New Roman" w:hAnsi="Times New Roman" w:eastAsia="黑体"/>
          <w:b w:val="0"/>
          <w:sz w:val="21"/>
          <w:szCs w:val="21"/>
        </w:rPr>
      </w:pPr>
      <w:bookmarkStart w:id="254" w:name="_Toc533167988"/>
      <w:bookmarkStart w:id="255" w:name="_Toc529871595"/>
      <w:bookmarkStart w:id="256" w:name="_Toc6480607"/>
      <w:r>
        <w:rPr>
          <w:rFonts w:ascii="Times New Roman" w:hAnsi="Times New Roman" w:eastAsia="黑体"/>
          <w:b w:val="0"/>
          <w:sz w:val="21"/>
          <w:szCs w:val="21"/>
        </w:rPr>
        <w:t>10 质量保证和质量控制</w:t>
      </w:r>
      <w:bookmarkEnd w:id="254"/>
      <w:bookmarkEnd w:id="255"/>
      <w:bookmarkEnd w:id="256"/>
    </w:p>
    <w:p>
      <w:pPr>
        <w:pStyle w:val="44"/>
        <w:spacing w:before="156" w:beforeLines="50" w:after="156" w:afterLines="50"/>
        <w:ind w:firstLine="0" w:firstLineChars="0"/>
        <w:rPr>
          <w:rFonts w:ascii="Times New Roman" w:hAnsi="Times New Roman" w:eastAsia="黑体"/>
          <w:bCs/>
          <w:caps/>
          <w:color w:val="000000"/>
          <w:kern w:val="0"/>
          <w:szCs w:val="20"/>
        </w:rPr>
      </w:pPr>
      <w:bookmarkStart w:id="257" w:name="_Toc533167989"/>
      <w:bookmarkStart w:id="258" w:name="_Toc529871596"/>
      <w:r>
        <w:rPr>
          <w:rFonts w:ascii="Times New Roman" w:hAnsi="Times New Roman" w:eastAsia="黑体"/>
          <w:color w:val="000000"/>
          <w:kern w:val="0"/>
          <w:szCs w:val="20"/>
        </w:rPr>
        <w:t>10.1 空白</w:t>
      </w:r>
    </w:p>
    <w:p>
      <w:pPr>
        <w:spacing w:line="360" w:lineRule="exact"/>
        <w:ind w:firstLine="420" w:firstLineChars="200"/>
        <w:rPr>
          <w:rFonts w:ascii="Times New Roman" w:hAnsi="Times New Roman"/>
          <w:bCs/>
          <w:caps/>
          <w:szCs w:val="21"/>
        </w:rPr>
      </w:pPr>
      <w:r>
        <w:rPr>
          <w:rFonts w:ascii="Times New Roman" w:hAnsi="Times New Roman"/>
          <w:szCs w:val="21"/>
        </w:rPr>
        <w:t>实验室空白、全程序空白中目标物的浓度应低于方法测定下限。否则应查找原因，并采取相应措施，消除干扰。</w:t>
      </w:r>
    </w:p>
    <w:p>
      <w:pPr>
        <w:pStyle w:val="44"/>
        <w:spacing w:before="156" w:beforeLines="50" w:after="156" w:afterLines="50"/>
        <w:ind w:firstLine="0" w:firstLineChars="0"/>
        <w:rPr>
          <w:rFonts w:ascii="Times New Roman" w:hAnsi="Times New Roman" w:eastAsia="黑体"/>
          <w:bCs/>
          <w:caps/>
          <w:color w:val="000000"/>
          <w:kern w:val="0"/>
          <w:szCs w:val="20"/>
        </w:rPr>
      </w:pPr>
      <w:r>
        <w:rPr>
          <w:rFonts w:ascii="Times New Roman" w:hAnsi="Times New Roman" w:eastAsia="黑体"/>
          <w:color w:val="000000"/>
          <w:kern w:val="0"/>
          <w:szCs w:val="20"/>
        </w:rPr>
        <w:t>10.2 平行样品的测定</w:t>
      </w:r>
    </w:p>
    <w:p>
      <w:pPr>
        <w:spacing w:line="360" w:lineRule="exact"/>
        <w:ind w:firstLine="420" w:firstLineChars="200"/>
        <w:rPr>
          <w:rFonts w:ascii="Times New Roman" w:hAnsi="Times New Roman"/>
          <w:bCs/>
          <w:caps/>
          <w:szCs w:val="21"/>
        </w:rPr>
      </w:pPr>
      <w:r>
        <w:rPr>
          <w:rFonts w:ascii="Times New Roman" w:hAnsi="Times New Roman"/>
          <w:szCs w:val="21"/>
        </w:rPr>
        <w:t>每20个样品或每批次（少于20个/批）分析一个平行样。平行样品的相对偏差应小于或等于30%，否则查找原因并重新分析。</w:t>
      </w:r>
    </w:p>
    <w:p>
      <w:pPr>
        <w:pStyle w:val="44"/>
        <w:spacing w:before="156" w:beforeLines="50" w:after="156" w:afterLines="50"/>
        <w:ind w:firstLine="0" w:firstLineChars="0"/>
        <w:rPr>
          <w:rFonts w:ascii="Times New Roman" w:hAnsi="Times New Roman" w:eastAsia="黑体"/>
          <w:bCs/>
          <w:caps/>
          <w:color w:val="000000"/>
          <w:kern w:val="0"/>
          <w:szCs w:val="20"/>
        </w:rPr>
      </w:pPr>
      <w:r>
        <w:rPr>
          <w:rFonts w:ascii="Times New Roman" w:hAnsi="Times New Roman" w:eastAsia="黑体"/>
          <w:color w:val="000000"/>
          <w:kern w:val="0"/>
          <w:szCs w:val="20"/>
        </w:rPr>
        <w:t>10.3 内标物</w:t>
      </w:r>
    </w:p>
    <w:p>
      <w:pPr>
        <w:spacing w:line="360" w:lineRule="exact"/>
        <w:ind w:firstLine="420" w:firstLineChars="200"/>
        <w:rPr>
          <w:rFonts w:ascii="Times New Roman" w:hAnsi="Times New Roman"/>
          <w:bCs/>
          <w:caps/>
          <w:szCs w:val="21"/>
        </w:rPr>
      </w:pPr>
      <w:r>
        <w:rPr>
          <w:rFonts w:ascii="Times New Roman" w:hAnsi="Times New Roman"/>
          <w:szCs w:val="21"/>
        </w:rPr>
        <w:t>样品中内标物的保留时间与当天连续校准或者最近绘制的校准曲线中内标物的保留时间偏差应不超过20 s，定量离子峰面积变化应在60%</w:t>
      </w:r>
      <w:r>
        <w:rPr>
          <w:rFonts w:ascii="Times New Roman" w:hAnsi="Times New Roman"/>
        </w:rPr>
        <w:t>~</w:t>
      </w:r>
      <w:r>
        <w:rPr>
          <w:rFonts w:ascii="Times New Roman" w:hAnsi="Times New Roman"/>
          <w:szCs w:val="21"/>
        </w:rPr>
        <w:t>140%之间。</w:t>
      </w:r>
    </w:p>
    <w:p>
      <w:pPr>
        <w:pStyle w:val="44"/>
        <w:spacing w:before="156" w:beforeLines="50" w:after="156" w:afterLines="50"/>
        <w:ind w:firstLine="0" w:firstLineChars="0"/>
        <w:rPr>
          <w:rFonts w:ascii="Times New Roman" w:hAnsi="Times New Roman" w:eastAsia="黑体"/>
          <w:bCs/>
          <w:caps/>
          <w:color w:val="000000"/>
          <w:kern w:val="0"/>
          <w:szCs w:val="20"/>
        </w:rPr>
      </w:pPr>
      <w:r>
        <w:rPr>
          <w:rFonts w:ascii="Times New Roman" w:hAnsi="Times New Roman" w:eastAsia="黑体"/>
          <w:color w:val="000000"/>
          <w:kern w:val="0"/>
          <w:szCs w:val="20"/>
        </w:rPr>
        <w:t>10.4 校准曲线</w:t>
      </w:r>
    </w:p>
    <w:p>
      <w:pPr>
        <w:spacing w:line="360" w:lineRule="exact"/>
        <w:ind w:firstLine="420" w:firstLineChars="200"/>
        <w:rPr>
          <w:rFonts w:ascii="Times New Roman" w:hAnsi="Times New Roman"/>
          <w:bCs/>
          <w:caps/>
          <w:szCs w:val="21"/>
        </w:rPr>
      </w:pPr>
      <w:r>
        <w:rPr>
          <w:rFonts w:ascii="Times New Roman" w:hAnsi="Times New Roman"/>
          <w:szCs w:val="21"/>
        </w:rPr>
        <w:t>校准曲线至少需要5个浓度点，目标物相对响应因子的相对标准偏差（RSD）应小于等于30%，否则应查找原因并重新绘制标准曲线。</w:t>
      </w:r>
    </w:p>
    <w:p>
      <w:pPr>
        <w:pStyle w:val="44"/>
        <w:spacing w:before="156" w:beforeLines="50" w:after="156" w:afterLines="50"/>
        <w:ind w:firstLine="0" w:firstLineChars="0"/>
        <w:rPr>
          <w:rFonts w:ascii="Times New Roman" w:hAnsi="Times New Roman" w:eastAsia="黑体"/>
          <w:bCs/>
          <w:caps/>
          <w:color w:val="000000"/>
          <w:kern w:val="0"/>
          <w:szCs w:val="20"/>
        </w:rPr>
      </w:pPr>
      <w:r>
        <w:rPr>
          <w:rFonts w:ascii="Times New Roman" w:hAnsi="Times New Roman" w:eastAsia="黑体"/>
          <w:color w:val="000000"/>
          <w:kern w:val="0"/>
          <w:szCs w:val="20"/>
        </w:rPr>
        <w:t>10.5 连续校准。</w:t>
      </w:r>
    </w:p>
    <w:p>
      <w:pPr>
        <w:spacing w:line="360" w:lineRule="exact"/>
        <w:ind w:firstLine="420" w:firstLineChars="200"/>
        <w:rPr>
          <w:rFonts w:ascii="Times New Roman" w:hAnsi="Times New Roman"/>
          <w:bCs/>
          <w:caps/>
          <w:szCs w:val="21"/>
        </w:rPr>
      </w:pPr>
      <w:r>
        <w:rPr>
          <w:rFonts w:ascii="Times New Roman" w:hAnsi="Times New Roman"/>
          <w:szCs w:val="21"/>
        </w:rPr>
        <w:t>每次样品分析前做一次校准曲线中间浓度点或次高点。测定结果与初始浓度值相对偏差应小于等于30%，否则应查找原因或重新绘制校准曲线。</w:t>
      </w:r>
    </w:p>
    <w:p>
      <w:pPr>
        <w:pStyle w:val="2"/>
        <w:spacing w:before="156" w:beforeLines="50" w:after="156" w:afterLines="50" w:line="360" w:lineRule="auto"/>
        <w:rPr>
          <w:rFonts w:ascii="Times New Roman" w:hAnsi="Times New Roman" w:eastAsia="黑体"/>
          <w:b w:val="0"/>
          <w:sz w:val="21"/>
          <w:szCs w:val="21"/>
        </w:rPr>
      </w:pPr>
      <w:bookmarkStart w:id="259" w:name="_Toc6480608"/>
      <w:r>
        <w:rPr>
          <w:rFonts w:ascii="Times New Roman" w:hAnsi="Times New Roman" w:eastAsia="黑体"/>
          <w:b w:val="0"/>
          <w:sz w:val="21"/>
          <w:szCs w:val="21"/>
        </w:rPr>
        <w:t>11 注意事项</w:t>
      </w:r>
      <w:bookmarkEnd w:id="257"/>
      <w:bookmarkEnd w:id="258"/>
      <w:bookmarkEnd w:id="259"/>
    </w:p>
    <w:bookmarkEnd w:id="189"/>
    <w:bookmarkEnd w:id="190"/>
    <w:bookmarkEnd w:id="191"/>
    <w:p>
      <w:pPr>
        <w:spacing w:line="360" w:lineRule="exact"/>
        <w:ind w:firstLine="420" w:firstLineChars="200"/>
        <w:rPr>
          <w:rFonts w:ascii="Times New Roman" w:hAnsi="Times New Roman"/>
          <w:bCs/>
          <w:caps/>
          <w:szCs w:val="21"/>
        </w:rPr>
      </w:pPr>
      <w:bookmarkStart w:id="260" w:name="_Toc529882142"/>
      <w:r>
        <w:rPr>
          <w:rFonts w:ascii="Times New Roman" w:hAnsi="Times New Roman"/>
          <w:szCs w:val="21"/>
        </w:rPr>
        <w:t>（1） 实验室环境应远离有机溶剂，降低、消除有机溶剂和其他挥发性有机物的本底干扰。</w:t>
      </w:r>
    </w:p>
    <w:p>
      <w:pPr>
        <w:spacing w:line="360" w:lineRule="exact"/>
        <w:ind w:firstLine="420" w:firstLineChars="200"/>
        <w:rPr>
          <w:rFonts w:ascii="Times New Roman" w:hAnsi="Times New Roman"/>
          <w:bCs/>
          <w:caps/>
          <w:szCs w:val="21"/>
        </w:rPr>
      </w:pPr>
      <w:r>
        <w:rPr>
          <w:rFonts w:ascii="Times New Roman" w:hAnsi="Times New Roman"/>
          <w:szCs w:val="21"/>
        </w:rPr>
        <w:t>（2）分析高浓度样品后，需增加空白分析，如发现系统有残留，可多次分析空白样品，去除残留。</w:t>
      </w:r>
    </w:p>
    <w:p>
      <w:pPr>
        <w:pStyle w:val="2"/>
        <w:spacing w:before="156" w:beforeLines="50" w:after="156" w:afterLines="50" w:line="360" w:lineRule="auto"/>
        <w:rPr>
          <w:rFonts w:ascii="Times New Roman" w:hAnsi="Times New Roman" w:eastAsia="黑体"/>
          <w:b w:val="0"/>
          <w:sz w:val="21"/>
          <w:szCs w:val="21"/>
        </w:rPr>
      </w:pPr>
      <w:bookmarkStart w:id="261" w:name="_Toc6480609"/>
      <w:r>
        <w:rPr>
          <w:rFonts w:ascii="Times New Roman" w:hAnsi="Times New Roman" w:eastAsia="黑体"/>
          <w:b w:val="0"/>
          <w:sz w:val="21"/>
          <w:szCs w:val="21"/>
        </w:rPr>
        <w:t>12 实验室内方法性能参数</w:t>
      </w:r>
      <w:bookmarkEnd w:id="260"/>
      <w:bookmarkEnd w:id="261"/>
    </w:p>
    <w:p>
      <w:pPr>
        <w:spacing w:line="360" w:lineRule="exact"/>
        <w:ind w:firstLine="420" w:firstLineChars="200"/>
        <w:rPr>
          <w:rFonts w:ascii="Times New Roman" w:hAnsi="Times New Roman"/>
          <w:szCs w:val="21"/>
        </w:rPr>
      </w:pPr>
      <w:r>
        <w:rPr>
          <w:rFonts w:ascii="Times New Roman" w:hAnsi="Times New Roman"/>
          <w:szCs w:val="21"/>
        </w:rPr>
        <w:t>配制0.50 nmol/mol</w:t>
      </w:r>
      <w:r>
        <w:rPr>
          <w:rFonts w:hint="eastAsia" w:ascii="Times New Roman" w:hAnsi="Times New Roman"/>
          <w:szCs w:val="21"/>
        </w:rPr>
        <w:t>和1.00</w:t>
      </w:r>
      <w:r>
        <w:rPr>
          <w:rFonts w:ascii="Times New Roman" w:hAnsi="Times New Roman"/>
          <w:szCs w:val="21"/>
        </w:rPr>
        <w:t xml:space="preserve"> nmol/mol的标准使用气，进样量100 mL平行做7组，根据公式(9)计算各组分方法检出限（MDL）；</w:t>
      </w:r>
      <w:bookmarkStart w:id="262" w:name="OLE_LINK124"/>
      <w:bookmarkStart w:id="263" w:name="OLE_LINK125"/>
      <w:bookmarkStart w:id="264" w:name="OLE_LINK126"/>
      <w:r>
        <w:rPr>
          <w:rFonts w:ascii="Times New Roman" w:hAnsi="Times New Roman"/>
          <w:szCs w:val="21"/>
        </w:rPr>
        <w:t>配制2.00nmol/mol，10.0 nmol/mol，18.0 nmol/mol的低、中、高浓度的标准气体，进样量100 mL，每组平行做6次进行方法精密度实验</w:t>
      </w:r>
      <w:bookmarkEnd w:id="262"/>
      <w:bookmarkEnd w:id="263"/>
      <w:bookmarkEnd w:id="264"/>
      <w:r>
        <w:rPr>
          <w:rFonts w:ascii="Times New Roman" w:hAnsi="Times New Roman"/>
          <w:szCs w:val="21"/>
        </w:rPr>
        <w:t>。精密度、准确度测定结果见表</w:t>
      </w:r>
      <w:r>
        <w:rPr>
          <w:rFonts w:hint="eastAsia" w:ascii="Times New Roman" w:hAnsi="Times New Roman"/>
          <w:szCs w:val="21"/>
        </w:rPr>
        <w:t>11</w:t>
      </w:r>
      <w:r>
        <w:rPr>
          <w:rFonts w:ascii="Times New Roman" w:hAnsi="Times New Roman"/>
          <w:szCs w:val="21"/>
        </w:rPr>
        <w:t>～表</w:t>
      </w:r>
      <w:r>
        <w:rPr>
          <w:rFonts w:hint="eastAsia" w:ascii="Times New Roman" w:hAnsi="Times New Roman"/>
          <w:szCs w:val="21"/>
        </w:rPr>
        <w:t>1</w:t>
      </w:r>
      <w:r>
        <w:rPr>
          <w:rFonts w:ascii="Times New Roman" w:hAnsi="Times New Roman"/>
          <w:szCs w:val="21"/>
        </w:rPr>
        <w:t>3。方法检出限和测定下限参数见表</w:t>
      </w:r>
      <w:r>
        <w:rPr>
          <w:rFonts w:hint="eastAsia" w:ascii="Times New Roman" w:hAnsi="Times New Roman"/>
          <w:szCs w:val="21"/>
        </w:rPr>
        <w:t>1</w:t>
      </w:r>
      <w:r>
        <w:rPr>
          <w:rFonts w:ascii="Times New Roman" w:hAnsi="Times New Roman"/>
          <w:szCs w:val="21"/>
        </w:rPr>
        <w:t>4，</w:t>
      </w:r>
      <w:bookmarkStart w:id="265" w:name="OLE_LINK130"/>
      <w:bookmarkStart w:id="266" w:name="OLE_LINK131"/>
      <w:bookmarkStart w:id="267" w:name="OLE_LINK132"/>
      <w:r>
        <w:rPr>
          <w:rFonts w:ascii="Times New Roman" w:hAnsi="Times New Roman"/>
          <w:szCs w:val="21"/>
        </w:rPr>
        <w:t>结果表明57种目标化合物的方法检出限在0.15-1.82</w:t>
      </w:r>
      <w:bookmarkStart w:id="268" w:name="OLE_LINK44"/>
      <w:bookmarkStart w:id="269" w:name="OLE_LINK45"/>
      <w:r>
        <w:rPr>
          <w:rFonts w:ascii="Times New Roman" w:hAnsi="Times New Roman"/>
          <w:szCs w:val="21"/>
        </w:rPr>
        <w:t xml:space="preserve"> ug/m</w:t>
      </w:r>
      <w:r>
        <w:rPr>
          <w:rFonts w:ascii="Times New Roman" w:hAnsi="Times New Roman"/>
          <w:szCs w:val="21"/>
          <w:vertAlign w:val="superscript"/>
        </w:rPr>
        <w:t>3</w:t>
      </w:r>
      <w:r>
        <w:rPr>
          <w:rFonts w:ascii="Times New Roman" w:hAnsi="Times New Roman"/>
          <w:szCs w:val="21"/>
        </w:rPr>
        <w:t>之间</w:t>
      </w:r>
      <w:bookmarkEnd w:id="268"/>
      <w:bookmarkEnd w:id="269"/>
      <w:r>
        <w:rPr>
          <w:rFonts w:hint="eastAsia" w:ascii="Times New Roman" w:hAnsi="Times New Roman"/>
          <w:szCs w:val="21"/>
        </w:rPr>
        <w:t>，</w:t>
      </w:r>
      <w:r>
        <w:rPr>
          <w:rFonts w:ascii="Times New Roman" w:hAnsi="Times New Roman"/>
          <w:szCs w:val="21"/>
        </w:rPr>
        <w:t>测定下限在0.56-7.26 ug/m</w:t>
      </w:r>
      <w:r>
        <w:rPr>
          <w:rFonts w:ascii="Times New Roman" w:hAnsi="Times New Roman"/>
          <w:szCs w:val="21"/>
          <w:vertAlign w:val="superscript"/>
        </w:rPr>
        <w:t>3</w:t>
      </w:r>
      <w:r>
        <w:rPr>
          <w:rFonts w:ascii="Times New Roman" w:hAnsi="Times New Roman"/>
          <w:szCs w:val="21"/>
        </w:rPr>
        <w:t>之间</w:t>
      </w:r>
      <w:bookmarkEnd w:id="265"/>
      <w:bookmarkEnd w:id="266"/>
      <w:bookmarkEnd w:id="267"/>
      <w:r>
        <w:rPr>
          <w:rFonts w:ascii="Times New Roman" w:hAnsi="Times New Roman"/>
          <w:szCs w:val="21"/>
        </w:rPr>
        <w:t>。</w:t>
      </w:r>
      <w:bookmarkStart w:id="270" w:name="OLE_LINK129"/>
      <w:bookmarkStart w:id="271" w:name="OLE_LINK127"/>
      <w:bookmarkStart w:id="272" w:name="OLE_LINK128"/>
      <w:r>
        <w:rPr>
          <w:rFonts w:ascii="Times New Roman" w:hAnsi="Times New Roman"/>
          <w:szCs w:val="21"/>
        </w:rPr>
        <w:t>3组浓度水平的相对标准偏差（RSD）＜6.7%，回收率</w:t>
      </w:r>
      <w:bookmarkStart w:id="273" w:name="OLE_LINK116"/>
      <w:bookmarkStart w:id="274" w:name="OLE_LINK117"/>
      <w:bookmarkStart w:id="275" w:name="OLE_LINK118"/>
      <w:r>
        <w:rPr>
          <w:rFonts w:ascii="Times New Roman" w:hAnsi="Times New Roman"/>
          <w:szCs w:val="21"/>
        </w:rPr>
        <w:t>≥77.7%</w:t>
      </w:r>
      <w:bookmarkEnd w:id="270"/>
      <w:bookmarkEnd w:id="271"/>
      <w:bookmarkEnd w:id="272"/>
      <w:bookmarkEnd w:id="273"/>
      <w:bookmarkEnd w:id="274"/>
      <w:bookmarkEnd w:id="275"/>
      <w:r>
        <w:rPr>
          <w:rFonts w:ascii="Times New Roman" w:hAnsi="Times New Roman"/>
          <w:szCs w:val="21"/>
        </w:rPr>
        <w:t>（表</w:t>
      </w:r>
      <w:r>
        <w:rPr>
          <w:rFonts w:hint="eastAsia" w:ascii="Times New Roman" w:hAnsi="Times New Roman"/>
          <w:szCs w:val="21"/>
        </w:rPr>
        <w:t>14</w:t>
      </w:r>
      <w:r>
        <w:rPr>
          <w:rFonts w:ascii="Times New Roman" w:hAnsi="Times New Roman"/>
          <w:szCs w:val="21"/>
        </w:rPr>
        <w:t>），表明该方法灵敏度高</w:t>
      </w:r>
      <w:r>
        <w:rPr>
          <w:rFonts w:hint="eastAsia" w:ascii="Times New Roman" w:hAnsi="Times New Roman"/>
          <w:szCs w:val="21"/>
        </w:rPr>
        <w:t>、</w:t>
      </w:r>
      <w:r>
        <w:rPr>
          <w:rFonts w:ascii="Times New Roman" w:hAnsi="Times New Roman"/>
          <w:szCs w:val="21"/>
        </w:rPr>
        <w:t>精密度好。</w:t>
      </w:r>
    </w:p>
    <w:p>
      <w:pPr>
        <w:widowControl/>
        <w:spacing w:line="440" w:lineRule="atLeast"/>
        <w:ind w:firstLine="480" w:firstLineChars="200"/>
        <w:jc w:val="center"/>
        <w:rPr>
          <w:rFonts w:ascii="Times New Roman" w:hAnsi="Times New Roman" w:eastAsiaTheme="minorEastAsia"/>
          <w:position w:val="-16"/>
          <w:sz w:val="24"/>
          <w:szCs w:val="24"/>
        </w:rPr>
      </w:pPr>
      <w:r>
        <w:rPr>
          <w:rFonts w:ascii="Times New Roman" w:hAnsi="Times New Roman" w:eastAsiaTheme="minorEastAsia"/>
          <w:position w:val="-16"/>
          <w:sz w:val="24"/>
          <w:szCs w:val="24"/>
        </w:rPr>
        <w:t>MDL = t(n-1,0.99) ×S        (9)</w:t>
      </w:r>
    </w:p>
    <w:p>
      <w:pPr>
        <w:widowControl/>
        <w:spacing w:line="440" w:lineRule="atLeast"/>
        <w:ind w:firstLine="420" w:firstLineChars="200"/>
        <w:jc w:val="center"/>
        <w:rPr>
          <w:rFonts w:ascii="Times New Roman" w:hAnsi="Times New Roman" w:eastAsia="黑体"/>
          <w:position w:val="-16"/>
          <w:szCs w:val="21"/>
        </w:rPr>
      </w:pPr>
      <w:r>
        <w:rPr>
          <w:rFonts w:ascii="Times New Roman" w:hAnsi="Times New Roman" w:eastAsia="黑体"/>
          <w:position w:val="-16"/>
          <w:szCs w:val="21"/>
        </w:rPr>
        <w:t>表</w:t>
      </w:r>
      <w:r>
        <w:rPr>
          <w:rFonts w:hint="eastAsia" w:ascii="Times New Roman" w:hAnsi="Times New Roman" w:eastAsia="黑体"/>
          <w:position w:val="-16"/>
          <w:szCs w:val="21"/>
        </w:rPr>
        <w:t>11</w:t>
      </w:r>
      <w:r>
        <w:rPr>
          <w:rFonts w:ascii="Times New Roman" w:hAnsi="Times New Roman" w:eastAsia="黑体"/>
          <w:position w:val="-16"/>
          <w:szCs w:val="21"/>
        </w:rPr>
        <w:t xml:space="preserve"> 添加浓度为2.0 nmol/mol各目标化合物精密度、准确度测定结果 </w:t>
      </w:r>
      <w:r>
        <w:rPr>
          <w:rFonts w:ascii="Times New Roman" w:hAnsi="Times New Roman" w:eastAsia="黑体"/>
          <w:position w:val="-16"/>
          <w:sz w:val="18"/>
          <w:szCs w:val="18"/>
        </w:rPr>
        <w:t>单位：nmol/mol</w:t>
      </w:r>
    </w:p>
    <w:tbl>
      <w:tblPr>
        <w:tblStyle w:val="28"/>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37"/>
        <w:gridCol w:w="663"/>
        <w:gridCol w:w="663"/>
        <w:gridCol w:w="663"/>
        <w:gridCol w:w="663"/>
        <w:gridCol w:w="663"/>
        <w:gridCol w:w="663"/>
        <w:gridCol w:w="663"/>
        <w:gridCol w:w="993"/>
        <w:gridCol w:w="708"/>
        <w:gridCol w:w="104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blHeader/>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2.04</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0.070</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0.070</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1.84</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0.030</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5.27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5.84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3.18</w:t>
            </w:r>
          </w:p>
        </w:tc>
      </w:tr>
    </w:tbl>
    <w:p>
      <w:pPr>
        <w:widowControl/>
        <w:spacing w:line="440" w:lineRule="atLeast"/>
        <w:ind w:firstLine="420" w:firstLineChars="200"/>
        <w:jc w:val="center"/>
        <w:rPr>
          <w:rFonts w:ascii="Times New Roman" w:hAnsi="Times New Roman" w:eastAsia="黑体"/>
          <w:position w:val="-16"/>
          <w:sz w:val="18"/>
          <w:szCs w:val="18"/>
        </w:rPr>
      </w:pPr>
      <w:r>
        <w:rPr>
          <w:rFonts w:ascii="Times New Roman" w:hAnsi="Times New Roman" w:eastAsia="黑体"/>
          <w:position w:val="-16"/>
          <w:szCs w:val="21"/>
        </w:rPr>
        <w:t>表</w:t>
      </w:r>
      <w:r>
        <w:rPr>
          <w:rFonts w:hint="eastAsia" w:ascii="Times New Roman" w:hAnsi="Times New Roman" w:eastAsia="黑体"/>
          <w:position w:val="-16"/>
          <w:szCs w:val="21"/>
        </w:rPr>
        <w:t>12</w:t>
      </w:r>
      <w:r>
        <w:rPr>
          <w:rFonts w:ascii="Times New Roman" w:hAnsi="Times New Roman" w:eastAsia="黑体"/>
          <w:position w:val="-16"/>
          <w:szCs w:val="21"/>
        </w:rPr>
        <w:t xml:space="preserve"> 添加浓度为10.0 nmol/mol各目标化合物精密度、准确度测定结果 </w:t>
      </w:r>
      <w:r>
        <w:rPr>
          <w:rFonts w:ascii="Times New Roman" w:hAnsi="Times New Roman" w:eastAsia="黑体"/>
          <w:position w:val="-16"/>
          <w:sz w:val="18"/>
          <w:szCs w:val="18"/>
        </w:rPr>
        <w:t>单位：nmol/mol</w:t>
      </w:r>
    </w:p>
    <w:tbl>
      <w:tblPr>
        <w:tblStyle w:val="28"/>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37"/>
        <w:gridCol w:w="663"/>
        <w:gridCol w:w="663"/>
        <w:gridCol w:w="663"/>
        <w:gridCol w:w="663"/>
        <w:gridCol w:w="663"/>
        <w:gridCol w:w="663"/>
        <w:gridCol w:w="663"/>
        <w:gridCol w:w="993"/>
        <w:gridCol w:w="708"/>
        <w:gridCol w:w="104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blHeader/>
        </w:trPr>
        <w:tc>
          <w:tcPr>
            <w:tcW w:w="1137" w:type="dxa"/>
            <w:vAlign w:val="center"/>
          </w:tcPr>
          <w:p>
            <w:pPr>
              <w:widowControl/>
              <w:jc w:val="center"/>
              <w:rPr>
                <w:rFonts w:ascii="Times New Roman" w:hAnsi="Times New Roman" w:eastAsiaTheme="minorEastAsia"/>
                <w:color w:val="000000"/>
                <w:kern w:val="0"/>
                <w:sz w:val="18"/>
                <w:szCs w:val="18"/>
              </w:rPr>
            </w:pPr>
            <w:bookmarkStart w:id="276" w:name="_Toc7751"/>
            <w:r>
              <w:rPr>
                <w:rFonts w:ascii="Times New Roman" w:hAnsi="Times New Roman" w:eastAsiaTheme="minorEastAsia"/>
                <w:color w:val="000000"/>
                <w:kern w:val="0"/>
                <w:sz w:val="18"/>
                <w:szCs w:val="18"/>
              </w:rPr>
              <w:t>化合物</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0.140</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8.84</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0.160</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0.060</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1"/>
                <w:szCs w:val="11"/>
              </w:rPr>
            </w:pPr>
            <w:r>
              <w:rPr>
                <w:rFonts w:ascii="Times New Roman" w:hAnsi="Times New Roman" w:eastAsiaTheme="minorEastAsia"/>
                <w:color w:val="000000"/>
                <w:kern w:val="0"/>
                <w:sz w:val="11"/>
                <w:szCs w:val="11"/>
              </w:rPr>
              <w:t>2,2-二甲基丁烷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9.14</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0.230</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8.74</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2.61</w:t>
            </w:r>
          </w:p>
        </w:tc>
      </w:tr>
    </w:tbl>
    <w:p>
      <w:pPr>
        <w:widowControl/>
        <w:spacing w:line="440" w:lineRule="atLeast"/>
        <w:ind w:firstLine="420" w:firstLineChars="200"/>
        <w:jc w:val="center"/>
        <w:rPr>
          <w:rFonts w:ascii="Times New Roman" w:hAnsi="Times New Roman"/>
          <w:position w:val="-16"/>
          <w:szCs w:val="21"/>
        </w:rPr>
      </w:pPr>
      <w:r>
        <w:rPr>
          <w:rFonts w:ascii="Times New Roman" w:hAnsi="Times New Roman" w:eastAsia="黑体"/>
          <w:position w:val="-16"/>
          <w:szCs w:val="21"/>
        </w:rPr>
        <w:t>表</w:t>
      </w:r>
      <w:r>
        <w:rPr>
          <w:rFonts w:hint="eastAsia" w:ascii="Times New Roman" w:hAnsi="Times New Roman" w:eastAsia="黑体"/>
          <w:position w:val="-16"/>
          <w:szCs w:val="21"/>
        </w:rPr>
        <w:t>1</w:t>
      </w:r>
      <w:r>
        <w:rPr>
          <w:rFonts w:ascii="Times New Roman" w:hAnsi="Times New Roman" w:eastAsia="黑体"/>
          <w:position w:val="-16"/>
          <w:szCs w:val="21"/>
        </w:rPr>
        <w:t>3添加浓度为18.0 nmol/mol各目标化合物精密度、准确度测定结果 单位：nmol/mo</w:t>
      </w:r>
      <w:r>
        <w:rPr>
          <w:rFonts w:ascii="Times New Roman" w:hAnsi="Times New Roman"/>
          <w:position w:val="-16"/>
          <w:sz w:val="18"/>
          <w:szCs w:val="18"/>
        </w:rPr>
        <w:t>l</w:t>
      </w:r>
    </w:p>
    <w:tbl>
      <w:tblPr>
        <w:tblStyle w:val="28"/>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37"/>
        <w:gridCol w:w="663"/>
        <w:gridCol w:w="663"/>
        <w:gridCol w:w="663"/>
        <w:gridCol w:w="663"/>
        <w:gridCol w:w="663"/>
        <w:gridCol w:w="663"/>
        <w:gridCol w:w="663"/>
        <w:gridCol w:w="993"/>
        <w:gridCol w:w="708"/>
        <w:gridCol w:w="104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blHeader/>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0.490</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14.80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14.78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13.71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13.44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13.96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14.51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14.34</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14.66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14.24</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14.30</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0.160</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14.06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14.11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0.150</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14.26</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14.51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14.13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0.158</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14.18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0.119</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14.35</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14.35</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13.40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14.69</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13.50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12.57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13.69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14.17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0.894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6.31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14.50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0.231</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14.62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0.146</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17.52</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14.98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1.273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14.51</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14.70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14.57</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14.07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14.19</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0.220</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14.84</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0.287</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14.73</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14.80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14.19</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14.70</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0.282</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15.31</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15.12</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0.214</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14.64</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14.61</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14.63</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0.123</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15.37</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15.00</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15.18</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15.38</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15.27</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137" w:type="dxa"/>
            <w:vAlign w:val="center"/>
          </w:tcPr>
          <w:p>
            <w:pPr>
              <w:widowControl/>
              <w:jc w:val="center"/>
              <w:rPr>
                <w:rFonts w:ascii="Times New Roman" w:hAnsi="Times New Roman" w:eastAsiaTheme="minorEastAsia"/>
                <w:color w:val="000000"/>
                <w:kern w:val="0"/>
                <w:sz w:val="18"/>
                <w:szCs w:val="18"/>
              </w:rPr>
            </w:pPr>
            <w:r>
              <w:br w:type="page"/>
            </w:r>
            <w:r>
              <w:rPr>
                <w:rFonts w:ascii="Times New Roman" w:hAnsi="Times New Roman" w:eastAsiaTheme="minorEastAsia"/>
                <w:color w:val="000000"/>
                <w:kern w:val="0"/>
                <w:sz w:val="18"/>
                <w:szCs w:val="18"/>
              </w:rPr>
              <w:t>十二烷</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13.56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13.72</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13.96</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13.83</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14.55</w:t>
            </w:r>
          </w:p>
        </w:tc>
        <w:tc>
          <w:tcPr>
            <w:tcW w:w="66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14.26</w:t>
            </w:r>
          </w:p>
        </w:tc>
        <w:tc>
          <w:tcPr>
            <w:tcW w:w="66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13.98</w:t>
            </w:r>
          </w:p>
        </w:tc>
        <w:tc>
          <w:tcPr>
            <w:tcW w:w="99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0.365</w:t>
            </w:r>
          </w:p>
        </w:tc>
        <w:tc>
          <w:tcPr>
            <w:tcW w:w="104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2.61</w:t>
            </w:r>
          </w:p>
        </w:tc>
      </w:tr>
    </w:tbl>
    <w:p>
      <w:pPr>
        <w:widowControl/>
        <w:spacing w:line="440" w:lineRule="atLeast"/>
        <w:ind w:firstLine="420" w:firstLineChars="200"/>
        <w:jc w:val="center"/>
        <w:rPr>
          <w:rFonts w:ascii="Times New Roman" w:hAnsi="Times New Roman" w:eastAsia="黑体"/>
          <w:position w:val="-16"/>
          <w:szCs w:val="21"/>
        </w:rPr>
      </w:pPr>
      <w:bookmarkStart w:id="277" w:name="_Toc529882143"/>
      <w:r>
        <w:rPr>
          <w:rFonts w:hint="eastAsia" w:ascii="Times New Roman" w:hAnsi="Times New Roman" w:eastAsia="黑体"/>
          <w:position w:val="-16"/>
          <w:szCs w:val="21"/>
        </w:rPr>
        <w:t>表1</w:t>
      </w:r>
      <w:r>
        <w:rPr>
          <w:rFonts w:ascii="Times New Roman" w:hAnsi="Times New Roman" w:eastAsia="黑体"/>
          <w:position w:val="-16"/>
          <w:szCs w:val="21"/>
        </w:rPr>
        <w:t xml:space="preserve">4   </w:t>
      </w:r>
      <w:r>
        <w:rPr>
          <w:rFonts w:hint="eastAsia" w:ascii="Times New Roman" w:hAnsi="Times New Roman" w:eastAsia="黑体"/>
          <w:position w:val="-16"/>
          <w:szCs w:val="21"/>
        </w:rPr>
        <w:t>方法</w:t>
      </w:r>
      <w:r>
        <w:rPr>
          <w:rFonts w:ascii="Times New Roman" w:hAnsi="Times New Roman" w:eastAsia="黑体"/>
          <w:position w:val="-16"/>
          <w:szCs w:val="21"/>
        </w:rPr>
        <w:t>检出限和测定下限</w:t>
      </w:r>
    </w:p>
    <w:tbl>
      <w:tblPr>
        <w:tblStyle w:val="28"/>
        <w:tblW w:w="83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1115"/>
        <w:gridCol w:w="487"/>
        <w:gridCol w:w="487"/>
        <w:gridCol w:w="488"/>
        <w:gridCol w:w="488"/>
        <w:gridCol w:w="486"/>
        <w:gridCol w:w="486"/>
        <w:gridCol w:w="486"/>
        <w:gridCol w:w="486"/>
        <w:gridCol w:w="616"/>
        <w:gridCol w:w="335"/>
        <w:gridCol w:w="867"/>
        <w:gridCol w:w="1017"/>
        <w:gridCol w:w="4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ind w:left="-134" w:leftChars="-64"/>
              <w:jc w:val="center"/>
              <w:rPr>
                <w:rFonts w:ascii="Times New Roman" w:hAnsi="Times New Roman"/>
                <w:color w:val="000000"/>
                <w:kern w:val="0"/>
                <w:sz w:val="15"/>
                <w:szCs w:val="15"/>
              </w:rPr>
            </w:pPr>
            <w:r>
              <w:rPr>
                <w:rFonts w:ascii="Times New Roman" w:hAnsi="Times New Roman"/>
                <w:color w:val="000000"/>
                <w:kern w:val="0"/>
                <w:sz w:val="15"/>
                <w:szCs w:val="15"/>
              </w:rPr>
              <w:t>化合物</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第一次</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第二次</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第三次</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第四次</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第五次</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第六次</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第七次</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平均值</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标准偏差</w:t>
            </w:r>
          </w:p>
        </w:tc>
        <w:tc>
          <w:tcPr>
            <w:tcW w:w="33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t值</w:t>
            </w: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检出限μg/m</w:t>
            </w:r>
            <w:r>
              <w:rPr>
                <w:rFonts w:ascii="Times New Roman" w:hAnsi="Times New Roman"/>
                <w:color w:val="000000"/>
                <w:kern w:val="0"/>
                <w:sz w:val="15"/>
                <w:szCs w:val="15"/>
                <w:vertAlign w:val="superscript"/>
              </w:rPr>
              <w:t>3</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测定下限μg/m</w:t>
            </w:r>
            <w:r>
              <w:rPr>
                <w:rFonts w:ascii="Times New Roman" w:hAnsi="Times New Roman"/>
                <w:color w:val="000000"/>
                <w:kern w:val="0"/>
                <w:sz w:val="15"/>
                <w:szCs w:val="15"/>
                <w:vertAlign w:val="superscript"/>
              </w:rPr>
              <w:t>3</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分子量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乙烯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0.50</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0.50</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0.019</w:t>
            </w:r>
          </w:p>
        </w:tc>
        <w:tc>
          <w:tcPr>
            <w:tcW w:w="335" w:type="dxa"/>
            <w:vMerge w:val="restart"/>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3.14</w:t>
            </w: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0.07</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0.30</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乙炔</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0.56</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0.014</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0.05</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0.20</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乙烷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0.53</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0.54</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0.010</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0.04</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0.17</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丙烯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0.50</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0.50</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0.010</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0.06</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0.22</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丙烷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0.44</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0.007</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0.04</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0.16</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44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异丁烷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0.47</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0.007</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0.06</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0.23</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58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1-丁烯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0.53</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0.008</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0.07</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0.26</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58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正丁烷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0.07</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0.28</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反-2-丁烯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0.50</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0.010</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0.08</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0.30</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顺-2-丁烯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0.46</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0.46</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0.46</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0.007</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0.05</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0.21</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2-甲基丁烷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0.53</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0.54</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0.008</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0.08</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0.31</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1-戊烯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0.53</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0.54</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0.024</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0.24</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0.95</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正戊烷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0.50</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0.10</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0.38</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异戊二烯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0.09</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0.34</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68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反-2-戊烯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0.54</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0.040</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0.39</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1.57</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顺-2-戊烯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0.60</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0.09</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0.34</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2,2-二甲基丁烷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0.57</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0.10</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0.42</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环戊烷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0.60</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0.62</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0.61</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0.09</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0.35</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2,3-二甲基丁烷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0.53</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0.021</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0.26</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1.03</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2-甲基戊烷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0.61</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0.63</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0.62</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0.60</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0.62</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0.11</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0.43</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3-甲基戊烷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0.44</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0.007</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0.08</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0.32</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1-己烯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0.63</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0.11</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0.43</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正己烷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0.40</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0.40</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0.41</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0.006</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0.07</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0.29</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甲基环戊烷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0.007</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0.09</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0.34</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2,4-二甲基戊烷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0.50</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0.50</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0.008</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0.11</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0.43</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0.39</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0.43</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0.40</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0.021</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0.23</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0.90</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78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环己烷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0.007</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0.09</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0.35</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2-甲基己烷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0.57</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0.010</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0.14</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0.54</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2,3-二甲基戊烷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0.44</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0.47</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0.47</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0.022</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0.31</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1.24</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3-甲基己烷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0.59</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0.60</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0.010</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0.14</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2,2,4-三甲基戊烷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0.66</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0.66</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0.65</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0.15</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0.60</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庚烷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0.49</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0.022</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0.31</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1.24</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甲基环己烷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0.72</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0.73</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0.011</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0.14</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0.58</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2,3,4-三甲基戊烷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0.75</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0.77</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0.77</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0.76</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0.15</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0.61</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甲苯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0.57</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0.57</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0.57</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0.008</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0.11</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0.43</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2-甲基庚烷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0.62</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0.63</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0.15</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0.60</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3-甲基庚烷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0.67</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0.010</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0.16</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0.63</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辛烷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0.79</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0.80</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0.012</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0.19</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0.76</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乙苯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0.85</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0.87</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0.013</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0.19</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0.77</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间/对二甲苯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0.96</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0.95</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0.045</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0.67</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2.67</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苯乙烯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1.06</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1.08</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0.015</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0.21</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0.86</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邻二甲苯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0.71</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0.73</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0.73</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0.72</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0.011</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0.16</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壬烷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0.69</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0.70</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0.010</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0.19</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0.75</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异丙苯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0.75</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0.77</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0.77</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0.76</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0.011</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0.18</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0.74</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丙基苯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0.76</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0.77</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0.011</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0.19</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0.77</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间乙基甲苯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0.66</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0.67</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0.010</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0.16</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0.65</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对乙基甲苯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0.66</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0.67</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0.010</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0.16</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0.65</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均三甲苯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0.66</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0.68</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0.67</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0.010</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0.16</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0.65</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邻乙基甲苯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0.72</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0.73</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0.011</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0.18</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0.71</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1,2,4-三甲苯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0.77</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0.79</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0.79</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0.78</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0.012</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0.19</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0.78</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癸烷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0.62</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0.63</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0.009</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0.17</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0.69</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1,2,3-三甲苯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0.81</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0.83</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0.83</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0.81</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0.82</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0.012</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0.20</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0.82</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间二乙苯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0.84</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0.87</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0.87</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0.84</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0.86</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0.013</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0.24</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0.96</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对二乙苯</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0.83</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0.86</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0.86</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0.85</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0.013</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0.24</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0.95</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十一烷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0.90</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0.93</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0.91</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0.92</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0.95</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0.90</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0.92</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0.018</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0.38</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1.53</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十二烷</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1.12</w:t>
            </w:r>
          </w:p>
        </w:tc>
        <w:tc>
          <w:tcPr>
            <w:tcW w:w="48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1.15</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1.12</w:t>
            </w:r>
          </w:p>
        </w:tc>
        <w:tc>
          <w:tcPr>
            <w:tcW w:w="48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1.16</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1.17</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1.13</w:t>
            </w:r>
          </w:p>
        </w:tc>
        <w:tc>
          <w:tcPr>
            <w:tcW w:w="48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1.15</w:t>
            </w:r>
          </w:p>
        </w:tc>
        <w:tc>
          <w:tcPr>
            <w:tcW w:w="616"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0.023</w:t>
            </w:r>
          </w:p>
        </w:tc>
        <w:tc>
          <w:tcPr>
            <w:tcW w:w="335" w:type="dxa"/>
            <w:vMerge w:val="continue"/>
            <w:shd w:val="clear" w:color="auto" w:fill="auto"/>
            <w:vAlign w:val="center"/>
          </w:tcPr>
          <w:p>
            <w:pPr>
              <w:widowControl/>
              <w:jc w:val="center"/>
              <w:rPr>
                <w:rFonts w:ascii="Times New Roman" w:hAnsi="Times New Roman"/>
                <w:color w:val="000000"/>
                <w:kern w:val="0"/>
                <w:sz w:val="15"/>
                <w:szCs w:val="15"/>
              </w:rPr>
            </w:pPr>
          </w:p>
        </w:tc>
        <w:tc>
          <w:tcPr>
            <w:tcW w:w="86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0.54</w:t>
            </w:r>
          </w:p>
        </w:tc>
        <w:tc>
          <w:tcPr>
            <w:tcW w:w="1017"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2.16</w:t>
            </w:r>
          </w:p>
        </w:tc>
        <w:tc>
          <w:tcPr>
            <w:tcW w:w="478" w:type="dxa"/>
            <w:shd w:val="clear" w:color="auto" w:fill="auto"/>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170</w:t>
            </w:r>
          </w:p>
        </w:tc>
      </w:tr>
    </w:tbl>
    <w:p>
      <w:pPr>
        <w:pStyle w:val="2"/>
        <w:spacing w:before="156" w:beforeLines="50" w:after="156" w:afterLines="50" w:line="360" w:lineRule="auto"/>
        <w:rPr>
          <w:rFonts w:ascii="Times New Roman" w:hAnsi="Times New Roman" w:eastAsia="黑体"/>
          <w:b w:val="0"/>
          <w:sz w:val="21"/>
          <w:szCs w:val="21"/>
        </w:rPr>
      </w:pPr>
      <w:bookmarkStart w:id="278" w:name="_Toc6480610"/>
      <w:r>
        <w:rPr>
          <w:rFonts w:ascii="Times New Roman" w:hAnsi="Times New Roman" w:eastAsia="黑体"/>
          <w:b w:val="0"/>
          <w:sz w:val="21"/>
          <w:szCs w:val="21"/>
        </w:rPr>
        <w:t>13 方法验证</w:t>
      </w:r>
      <w:bookmarkEnd w:id="276"/>
      <w:bookmarkEnd w:id="277"/>
      <w:bookmarkEnd w:id="278"/>
    </w:p>
    <w:p>
      <w:pPr>
        <w:pStyle w:val="62"/>
        <w:spacing w:before="0" w:after="0" w:line="360" w:lineRule="auto"/>
        <w:rPr>
          <w:bCs w:val="0"/>
          <w:color w:val="000000"/>
          <w:sz w:val="21"/>
          <w:szCs w:val="21"/>
        </w:rPr>
      </w:pPr>
      <w:bookmarkStart w:id="279" w:name="_Toc6480611"/>
      <w:bookmarkStart w:id="280" w:name="_Toc6480098"/>
      <w:bookmarkStart w:id="281" w:name="_Toc6392016"/>
      <w:bookmarkStart w:id="282" w:name="_Toc529882144"/>
      <w:bookmarkStart w:id="283" w:name="_Toc12409"/>
      <w:r>
        <w:rPr>
          <w:bCs w:val="0"/>
          <w:color w:val="000000"/>
          <w:sz w:val="21"/>
          <w:szCs w:val="21"/>
        </w:rPr>
        <w:t>13.1 方法验证方案</w:t>
      </w:r>
      <w:bookmarkEnd w:id="279"/>
      <w:bookmarkEnd w:id="280"/>
      <w:bookmarkEnd w:id="281"/>
      <w:bookmarkEnd w:id="282"/>
      <w:bookmarkEnd w:id="283"/>
    </w:p>
    <w:p>
      <w:pPr>
        <w:autoSpaceDE w:val="0"/>
        <w:autoSpaceDN w:val="0"/>
        <w:adjustRightInd w:val="0"/>
        <w:spacing w:line="360" w:lineRule="auto"/>
        <w:rPr>
          <w:rFonts w:ascii="Times New Roman" w:hAnsi="Times New Roman" w:eastAsia="黑体"/>
          <w:kern w:val="0"/>
          <w:szCs w:val="21"/>
        </w:rPr>
      </w:pPr>
      <w:r>
        <w:rPr>
          <w:rFonts w:ascii="Times New Roman" w:hAnsi="Times New Roman" w:eastAsia="黑体"/>
          <w:kern w:val="0"/>
          <w:szCs w:val="21"/>
        </w:rPr>
        <w:t>13.1.1 参与方法验证的实验室、验证人员的基本情况</w:t>
      </w:r>
    </w:p>
    <w:p>
      <w:pPr>
        <w:spacing w:line="360" w:lineRule="auto"/>
        <w:ind w:firstLine="420" w:firstLineChars="200"/>
        <w:rPr>
          <w:rFonts w:ascii="Times New Roman" w:hAnsi="Times New Roman"/>
          <w:szCs w:val="21"/>
        </w:rPr>
      </w:pPr>
      <w:r>
        <w:rPr>
          <w:rFonts w:ascii="Times New Roman" w:hAnsi="Times New Roman"/>
          <w:szCs w:val="21"/>
        </w:rPr>
        <w:t>有</w:t>
      </w:r>
      <w:r>
        <w:rPr>
          <w:rFonts w:hint="eastAsia" w:ascii="Times New Roman" w:hAnsi="Times New Roman"/>
          <w:szCs w:val="21"/>
        </w:rPr>
        <w:t>6</w:t>
      </w:r>
      <w:r>
        <w:rPr>
          <w:rFonts w:ascii="Times New Roman" w:hAnsi="Times New Roman"/>
          <w:szCs w:val="21"/>
        </w:rPr>
        <w:t>家单位参加了方法验证工作，具体名单如下表</w:t>
      </w:r>
      <w:r>
        <w:rPr>
          <w:rFonts w:hint="eastAsia" w:ascii="Times New Roman" w:hAnsi="Times New Roman"/>
          <w:szCs w:val="21"/>
        </w:rPr>
        <w:t>15</w:t>
      </w:r>
      <w:r>
        <w:rPr>
          <w:rFonts w:ascii="Times New Roman" w:hAnsi="Times New Roman"/>
          <w:szCs w:val="21"/>
        </w:rPr>
        <w:t>。</w:t>
      </w:r>
    </w:p>
    <w:p>
      <w:pPr>
        <w:spacing w:line="360" w:lineRule="auto"/>
        <w:ind w:firstLine="420" w:firstLineChars="200"/>
        <w:rPr>
          <w:rFonts w:ascii="Times New Roman" w:hAnsi="Times New Roman"/>
          <w:szCs w:val="21"/>
        </w:rPr>
      </w:pPr>
    </w:p>
    <w:p>
      <w:pPr>
        <w:ind w:firstLine="422" w:firstLineChars="200"/>
        <w:jc w:val="center"/>
        <w:rPr>
          <w:rFonts w:ascii="Times New Roman" w:hAnsi="Times New Roman"/>
          <w:b/>
          <w:szCs w:val="21"/>
        </w:rPr>
      </w:pPr>
      <w:r>
        <w:rPr>
          <w:rFonts w:ascii="Times New Roman" w:hAnsi="Times New Roman"/>
          <w:b/>
          <w:szCs w:val="21"/>
        </w:rPr>
        <w:t>表</w:t>
      </w:r>
      <w:r>
        <w:rPr>
          <w:rFonts w:hint="eastAsia" w:ascii="Times New Roman" w:hAnsi="Times New Roman"/>
          <w:b/>
          <w:szCs w:val="21"/>
        </w:rPr>
        <w:t>15</w:t>
      </w:r>
      <w:r>
        <w:rPr>
          <w:rFonts w:ascii="Times New Roman" w:hAnsi="Times New Roman"/>
          <w:b/>
          <w:szCs w:val="21"/>
        </w:rPr>
        <w:t xml:space="preserve"> 方法验证的实验室、验证人员的基本情况</w:t>
      </w:r>
    </w:p>
    <w:tbl>
      <w:tblPr>
        <w:tblStyle w:val="28"/>
        <w:tblW w:w="852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89"/>
        <w:gridCol w:w="600"/>
        <w:gridCol w:w="600"/>
        <w:gridCol w:w="1164"/>
        <w:gridCol w:w="1539"/>
        <w:gridCol w:w="1352"/>
        <w:gridCol w:w="24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姓名</w:t>
            </w:r>
          </w:p>
        </w:tc>
        <w:tc>
          <w:tcPr>
            <w:tcW w:w="600"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性别</w:t>
            </w:r>
          </w:p>
        </w:tc>
        <w:tc>
          <w:tcPr>
            <w:tcW w:w="600"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年龄</w:t>
            </w:r>
          </w:p>
        </w:tc>
        <w:tc>
          <w:tcPr>
            <w:tcW w:w="1164"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职务或职称</w:t>
            </w:r>
          </w:p>
        </w:tc>
        <w:tc>
          <w:tcPr>
            <w:tcW w:w="1539"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所学专业</w:t>
            </w:r>
          </w:p>
        </w:tc>
        <w:tc>
          <w:tcPr>
            <w:tcW w:w="1352"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参加工作时间</w:t>
            </w:r>
          </w:p>
        </w:tc>
        <w:tc>
          <w:tcPr>
            <w:tcW w:w="2478"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验证单位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杜明月</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31</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无机化学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6年</w:t>
            </w:r>
          </w:p>
        </w:tc>
        <w:tc>
          <w:tcPr>
            <w:tcW w:w="2478"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济南市环境监测中心站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时杰</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53</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高级工程师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化学教育</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37</w:t>
            </w:r>
          </w:p>
        </w:tc>
        <w:tc>
          <w:tcPr>
            <w:tcW w:w="2478" w:type="dxa"/>
            <w:vMerge w:val="restart"/>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潍坊市环境监测中心站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李林</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男</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30</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环境科学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6</w:t>
            </w:r>
          </w:p>
        </w:tc>
        <w:tc>
          <w:tcPr>
            <w:tcW w:w="2478" w:type="dxa"/>
            <w:vMerge w:val="continue"/>
            <w:vAlign w:val="center"/>
          </w:tcPr>
          <w:p>
            <w:pPr>
              <w:jc w:val="center"/>
              <w:rPr>
                <w:rFonts w:ascii="Times New Roman" w:hAnsi="Times New Roman" w:eastAsiaTheme="minorEastAsia"/>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许哲源</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男</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28</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助理工程师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环境科学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5</w:t>
            </w:r>
          </w:p>
        </w:tc>
        <w:tc>
          <w:tcPr>
            <w:tcW w:w="2478" w:type="dxa"/>
            <w:vMerge w:val="continue"/>
            <w:vAlign w:val="center"/>
          </w:tcPr>
          <w:p>
            <w:pPr>
              <w:jc w:val="center"/>
              <w:rPr>
                <w:rFonts w:ascii="Times New Roman" w:hAnsi="Times New Roman" w:eastAsiaTheme="minorEastAsia"/>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耿冬梅</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50</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高级工程师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环境工程</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29年</w:t>
            </w:r>
          </w:p>
        </w:tc>
        <w:tc>
          <w:tcPr>
            <w:tcW w:w="2478" w:type="dxa"/>
            <w:vMerge w:val="restart"/>
            <w:vAlign w:val="center"/>
          </w:tcPr>
          <w:p>
            <w:pPr>
              <w:jc w:val="center"/>
              <w:rPr>
                <w:rFonts w:ascii="Times New Roman" w:hAnsi="Times New Roman" w:eastAsiaTheme="minorEastAsia"/>
                <w:color w:val="000000"/>
                <w:sz w:val="18"/>
                <w:szCs w:val="18"/>
              </w:rPr>
            </w:pPr>
            <w:r>
              <w:rPr>
                <w:rFonts w:ascii="Times New Roman" w:hAnsi="Times New Roman" w:eastAsiaTheme="minorEastAsia"/>
                <w:sz w:val="18"/>
                <w:szCs w:val="18"/>
              </w:rPr>
              <w:t>威海市环境保护监测站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王丽敏</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30</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无机化学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4年</w:t>
            </w:r>
          </w:p>
        </w:tc>
        <w:tc>
          <w:tcPr>
            <w:tcW w:w="2478" w:type="dxa"/>
            <w:vMerge w:val="continue"/>
            <w:vAlign w:val="center"/>
          </w:tcPr>
          <w:p>
            <w:pPr>
              <w:jc w:val="center"/>
              <w:rPr>
                <w:rFonts w:ascii="Times New Roman" w:hAnsi="Times New Roman" w:eastAsiaTheme="minorEastAsia"/>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乔燕</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31</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化学工程与工艺</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7年</w:t>
            </w:r>
          </w:p>
        </w:tc>
        <w:tc>
          <w:tcPr>
            <w:tcW w:w="2478" w:type="dxa"/>
            <w:vMerge w:val="restart"/>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滨州市环境保护监测站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孙硕</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24</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助理工程师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环境科学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3年</w:t>
            </w:r>
          </w:p>
        </w:tc>
        <w:tc>
          <w:tcPr>
            <w:tcW w:w="2478" w:type="dxa"/>
            <w:vMerge w:val="continue"/>
            <w:vAlign w:val="center"/>
          </w:tcPr>
          <w:p>
            <w:pPr>
              <w:jc w:val="center"/>
              <w:rPr>
                <w:rFonts w:ascii="Times New Roman" w:hAnsi="Times New Roman" w:eastAsiaTheme="minorEastAsia"/>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韩智峰</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男</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36</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分析化学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9年</w:t>
            </w:r>
          </w:p>
        </w:tc>
        <w:tc>
          <w:tcPr>
            <w:tcW w:w="2478"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山东省产品质量检验研究院</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周延生</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男</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48</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高级工程师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分析化学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13年</w:t>
            </w:r>
          </w:p>
        </w:tc>
        <w:tc>
          <w:tcPr>
            <w:tcW w:w="2478" w:type="dxa"/>
            <w:vMerge w:val="restart"/>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山东分析测试中心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李磊</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男</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35</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化学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10年</w:t>
            </w:r>
          </w:p>
        </w:tc>
        <w:tc>
          <w:tcPr>
            <w:tcW w:w="2478" w:type="dxa"/>
            <w:vMerge w:val="continue"/>
            <w:vAlign w:val="center"/>
          </w:tcPr>
          <w:p>
            <w:pPr>
              <w:jc w:val="center"/>
              <w:rPr>
                <w:rFonts w:ascii="Times New Roman" w:hAnsi="Times New Roman" w:eastAsiaTheme="minorEastAsia"/>
                <w:sz w:val="18"/>
                <w:szCs w:val="18"/>
              </w:rPr>
            </w:pPr>
          </w:p>
        </w:tc>
      </w:tr>
    </w:tbl>
    <w:p>
      <w:pPr>
        <w:ind w:firstLine="482" w:firstLineChars="200"/>
        <w:jc w:val="center"/>
        <w:rPr>
          <w:rFonts w:ascii="Times New Roman" w:hAnsi="Times New Roman"/>
          <w:b/>
          <w:sz w:val="24"/>
          <w:szCs w:val="24"/>
        </w:rPr>
      </w:pP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按照《环境监测 分析方法标准制修订技术导则》(HJ 168-2010)的要求，组织六家有资质的实验室进行验证。根据影响方法的精密度和准确度的主要因素和数理统计学的要求，编制方法验证报告，验证数据主要包括检出限、精密度以及加标回收率等。</w:t>
      </w:r>
    </w:p>
    <w:p>
      <w:pPr>
        <w:rPr>
          <w:rFonts w:ascii="Times New Roman" w:hAnsi="Times New Roman" w:eastAsia="黑体"/>
        </w:rPr>
      </w:pPr>
      <w:r>
        <w:rPr>
          <w:rFonts w:ascii="Times New Roman" w:hAnsi="Times New Roman" w:eastAsia="黑体"/>
        </w:rPr>
        <w:t>13.1.2 方法验证方案</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方法检出限：分别测定浓度为0.50 nmol/mol</w:t>
      </w:r>
      <w:r>
        <w:rPr>
          <w:rFonts w:hint="eastAsia" w:ascii="Times New Roman" w:hAnsi="Times New Roman" w:eastAsiaTheme="minorEastAsia"/>
          <w:szCs w:val="21"/>
        </w:rPr>
        <w:t>和1.0</w:t>
      </w:r>
      <w:r>
        <w:rPr>
          <w:rFonts w:ascii="Times New Roman" w:hAnsi="Times New Roman" w:eastAsiaTheme="minorEastAsia"/>
          <w:szCs w:val="21"/>
        </w:rPr>
        <w:t>0 nmol/mol的实验室空白加标样品，剔除离群值后将各自的7 次测定结果计算其标准偏差S，此时检出限MDL=S×3.143。</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方法的测定下限：参照HJ168，以4倍方法检出限确定为本方法目标物的测定下限。</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方法精密度/准确度：6 家实验室分别对2.0 nmol/mol、10.0 nmol/mol、18.0 nmol/mol 3 种不同含量的统一样品进行了测定，对测定结果剔除离群值后将各平行测定6 次的结果计算平均值，标准偏差，相对标准偏差等,按照加标量和测定值计算回收率确定准确度准确度。对上述两种测定结果剔除离群值后将平行测定6 次的结果计算平均值，标准偏差，相对标准偏差、回收率等。</w:t>
      </w:r>
    </w:p>
    <w:p>
      <w:pPr>
        <w:pStyle w:val="62"/>
        <w:spacing w:before="0" w:after="0" w:line="360" w:lineRule="auto"/>
        <w:rPr>
          <w:bCs w:val="0"/>
          <w:color w:val="000000"/>
          <w:sz w:val="21"/>
          <w:szCs w:val="21"/>
        </w:rPr>
      </w:pPr>
      <w:bookmarkStart w:id="284" w:name="_Toc6480612"/>
      <w:bookmarkStart w:id="285" w:name="_Toc6392017"/>
      <w:bookmarkStart w:id="286" w:name="_Toc6480099"/>
      <w:bookmarkStart w:id="287" w:name="_Toc9044"/>
      <w:bookmarkStart w:id="288" w:name="_Toc529882145"/>
      <w:r>
        <w:rPr>
          <w:bCs w:val="0"/>
          <w:color w:val="000000"/>
          <w:sz w:val="21"/>
          <w:szCs w:val="21"/>
        </w:rPr>
        <w:t>13.2 方法验证过程</w:t>
      </w:r>
      <w:bookmarkEnd w:id="284"/>
      <w:bookmarkEnd w:id="285"/>
      <w:bookmarkEnd w:id="286"/>
      <w:bookmarkEnd w:id="287"/>
      <w:bookmarkEnd w:id="288"/>
    </w:p>
    <w:p>
      <w:pPr>
        <w:spacing w:line="360" w:lineRule="auto"/>
        <w:rPr>
          <w:rFonts w:ascii="Times New Roman" w:hAnsi="Times New Roman"/>
        </w:rPr>
      </w:pPr>
      <w:r>
        <w:rPr>
          <w:rFonts w:ascii="Times New Roman" w:hAnsi="Times New Roman" w:eastAsia="黑体"/>
        </w:rPr>
        <w:t>13.2.1 确定方法验证单位</w:t>
      </w:r>
      <w:r>
        <w:rPr>
          <w:rFonts w:ascii="Times New Roman" w:hAnsi="Times New Roman"/>
        </w:rPr>
        <w:t>。</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各验证单位按照方法验证方案准备实验用品，确定验证时间。在方法验证前，参加验证的操作人员应熟悉和掌握方法原理、操作步骤及流程。方法验证过程中所用的试剂和材料、仪器和设备分析步骤应符合方法相关要求。</w:t>
      </w:r>
    </w:p>
    <w:p>
      <w:pPr>
        <w:spacing w:line="360" w:lineRule="auto"/>
        <w:rPr>
          <w:rFonts w:ascii="Times New Roman" w:hAnsi="Times New Roman" w:eastAsia="黑体"/>
        </w:rPr>
      </w:pPr>
      <w:r>
        <w:rPr>
          <w:rFonts w:ascii="Times New Roman" w:hAnsi="Times New Roman" w:eastAsia="黑体"/>
        </w:rPr>
        <w:t>13.2.2《方法验证报告》见附</w:t>
      </w:r>
      <w:r>
        <w:rPr>
          <w:rFonts w:hint="eastAsia" w:ascii="Times New Roman" w:hAnsi="Times New Roman" w:eastAsia="黑体"/>
        </w:rPr>
        <w:t>件</w:t>
      </w:r>
      <w:r>
        <w:rPr>
          <w:rFonts w:ascii="Times New Roman" w:hAnsi="Times New Roman" w:eastAsia="黑体"/>
        </w:rPr>
        <w:t>一。</w:t>
      </w:r>
    </w:p>
    <w:p>
      <w:pPr>
        <w:pStyle w:val="62"/>
        <w:spacing w:before="0" w:after="0" w:line="360" w:lineRule="auto"/>
        <w:rPr>
          <w:bCs w:val="0"/>
          <w:color w:val="000000"/>
          <w:szCs w:val="24"/>
        </w:rPr>
      </w:pPr>
      <w:bookmarkStart w:id="289" w:name="_Toc6480100"/>
      <w:bookmarkStart w:id="290" w:name="_Toc23077"/>
      <w:bookmarkStart w:id="291" w:name="_Toc529882146"/>
      <w:bookmarkStart w:id="292" w:name="_Toc6392018"/>
      <w:bookmarkStart w:id="293" w:name="_Toc6480613"/>
      <w:r>
        <w:rPr>
          <w:bCs w:val="0"/>
          <w:color w:val="000000"/>
          <w:szCs w:val="24"/>
        </w:rPr>
        <w:t>13.3 方法验证数据的取舍</w:t>
      </w:r>
      <w:bookmarkEnd w:id="289"/>
      <w:bookmarkEnd w:id="290"/>
      <w:bookmarkEnd w:id="291"/>
      <w:bookmarkEnd w:id="292"/>
      <w:bookmarkEnd w:id="293"/>
    </w:p>
    <w:p>
      <w:pPr>
        <w:spacing w:line="360" w:lineRule="auto"/>
        <w:rPr>
          <w:rFonts w:ascii="Times New Roman" w:hAnsi="Times New Roman" w:eastAsiaTheme="minorEastAsia"/>
          <w:szCs w:val="21"/>
        </w:rPr>
      </w:pPr>
      <w:r>
        <w:rPr>
          <w:rFonts w:ascii="Times New Roman" w:hAnsi="Times New Roman" w:eastAsiaTheme="minorEastAsia"/>
        </w:rPr>
        <w:t>13.3.1 检出限：</w:t>
      </w:r>
      <w:r>
        <w:rPr>
          <w:rFonts w:ascii="Times New Roman" w:hAnsi="Times New Roman" w:eastAsiaTheme="minorEastAsia"/>
          <w:szCs w:val="21"/>
        </w:rPr>
        <w:t>本标准验证方案浓度为0.5 nmol/mol 的实验室空白加标样品计算方法检出限。按照HJ 168-2010的要求，对于针对多组分的分析方法，一般要求至少有50%的被分析物样品浓度在3~5倍计算出的方法检出限的范围内，同时，至少90%的被分析样品浓度在1~10 倍计算出的方法检出限的范围内，其余不多于10%的被分析物样品不应超过20 倍计算出的方法检出限。本方法在检出限的过程当中，均满足上述条件，将本课题组实验室和6 家验证实验室测定的结果的最大值，确定为该化合物的检出限。</w:t>
      </w:r>
    </w:p>
    <w:p>
      <w:pPr>
        <w:spacing w:line="360" w:lineRule="auto"/>
        <w:rPr>
          <w:rFonts w:ascii="Times New Roman" w:hAnsi="Times New Roman" w:eastAsiaTheme="minorEastAsia"/>
        </w:rPr>
      </w:pPr>
      <w:r>
        <w:rPr>
          <w:rFonts w:ascii="Times New Roman" w:hAnsi="Times New Roman" w:eastAsiaTheme="minorEastAsia"/>
        </w:rPr>
        <w:t>13.3.2数据统计时，所有数据全部采用，未进行取舍。</w:t>
      </w:r>
    </w:p>
    <w:p>
      <w:pPr>
        <w:spacing w:line="360" w:lineRule="auto"/>
        <w:rPr>
          <w:rFonts w:ascii="Times New Roman" w:hAnsi="Times New Roman" w:eastAsiaTheme="minorEastAsia"/>
        </w:rPr>
      </w:pPr>
      <w:r>
        <w:rPr>
          <w:rFonts w:ascii="Times New Roman" w:hAnsi="Times New Roman" w:eastAsiaTheme="minorEastAsia"/>
        </w:rPr>
        <w:t>13.3.3方法精密度和准确度统计结果能满足方法特性指标要求。</w:t>
      </w:r>
    </w:p>
    <w:p>
      <w:pPr>
        <w:pStyle w:val="2"/>
        <w:spacing w:before="156" w:beforeLines="50" w:after="156" w:afterLines="50" w:line="360" w:lineRule="auto"/>
        <w:rPr>
          <w:rFonts w:ascii="Times New Roman" w:hAnsi="Times New Roman" w:eastAsia="黑体"/>
          <w:b w:val="0"/>
          <w:sz w:val="21"/>
          <w:szCs w:val="21"/>
        </w:rPr>
      </w:pPr>
      <w:bookmarkStart w:id="294" w:name="_Toc6480614"/>
      <w:bookmarkStart w:id="295" w:name="_Toc529882147"/>
      <w:r>
        <w:rPr>
          <w:rFonts w:ascii="Times New Roman" w:hAnsi="Times New Roman" w:eastAsia="黑体"/>
          <w:b w:val="0"/>
          <w:sz w:val="21"/>
          <w:szCs w:val="21"/>
        </w:rPr>
        <w:t>14 参考文献</w:t>
      </w:r>
      <w:bookmarkEnd w:id="294"/>
      <w:bookmarkEnd w:id="295"/>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[1]杨辉</w:t>
      </w:r>
      <w:r>
        <w:rPr>
          <w:rFonts w:hint="eastAsia" w:ascii="Times New Roman" w:hAnsi="Times New Roman" w:eastAsiaTheme="minorEastAsia"/>
          <w:kern w:val="0"/>
          <w:position w:val="-16"/>
          <w:szCs w:val="21"/>
        </w:rPr>
        <w:t>,</w:t>
      </w:r>
      <w:r>
        <w:rPr>
          <w:rFonts w:ascii="Times New Roman" w:hAnsi="Times New Roman" w:eastAsiaTheme="minorEastAsia"/>
          <w:kern w:val="0"/>
          <w:position w:val="-16"/>
          <w:szCs w:val="21"/>
        </w:rPr>
        <w:t>等。南京市北郊夏季挥发性有机物的源解析[J].环境科学，2013,34(12):4519-4528.</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[2]刘丹</w:t>
      </w:r>
      <w:r>
        <w:rPr>
          <w:rFonts w:hint="eastAsia" w:ascii="Times New Roman" w:hAnsi="Times New Roman" w:eastAsiaTheme="minorEastAsia"/>
          <w:kern w:val="0"/>
          <w:position w:val="-16"/>
          <w:szCs w:val="21"/>
        </w:rPr>
        <w:t>,</w:t>
      </w:r>
      <w:r>
        <w:rPr>
          <w:rFonts w:ascii="Times New Roman" w:hAnsi="Times New Roman" w:eastAsiaTheme="minorEastAsia"/>
          <w:kern w:val="0"/>
          <w:position w:val="-16"/>
          <w:szCs w:val="21"/>
        </w:rPr>
        <w:t>等。北京冬季灰霾频发期VOCs源解析及健康风险评价[J]。环境科学，2016，37（10）：3693-3701.</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[3] United States Environment Protection Agency.Technical assistance document for sampling and analysis of ozone precursors[S].</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[4] Angela K. Baker. Measurements of nonmethane hydrocarbons in 28 United States cities[J]. Atmospheric Environment, 2008,42 (1) :170-182.</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[5] 段菁春，彭艳春，谭吉华等。北京市冬季灰霾期NMHCs空间分布特征研究[J].环境科学，2013,34(12):4533-4557.</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[6] Sou N.Matsunaga.Evaluation of non-methane hydrocarbon (NMHC) emissions based on an ambient air measurement in Tokyo area,Japan[J]. Atmospheric Environment, 2010, 44(38): 4982 -4993.</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[7] Wei W, Cheng S Y, et al. Characteristics of volatile organic compounds (VOCs) emitted from petroleum refinery in Beijing, China[J]. Atmospheric Environment, 2014,89 (1) :358-366.</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[8]山东省环境保护厅。山东省环境质量报告书，2011-2015年.</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[9]王铁宇</w:t>
      </w:r>
      <w:r>
        <w:rPr>
          <w:rFonts w:hint="eastAsia" w:ascii="Times New Roman" w:hAnsi="Times New Roman" w:eastAsiaTheme="minorEastAsia"/>
          <w:kern w:val="0"/>
          <w:position w:val="-16"/>
          <w:szCs w:val="21"/>
        </w:rPr>
        <w:t>,</w:t>
      </w:r>
      <w:r>
        <w:rPr>
          <w:rFonts w:ascii="Times New Roman" w:hAnsi="Times New Roman" w:eastAsiaTheme="minorEastAsia"/>
          <w:kern w:val="0"/>
          <w:position w:val="-16"/>
          <w:szCs w:val="21"/>
        </w:rPr>
        <w:t>等。我国VOCs的排放特征及控制对策研究[J]。环境科学，2013,34（12）：4756-4761.</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[10]Shinji Saito, et al. Characteristics of ambient C2-C12 non-methane hydrocarbons in metropolitan Nagoya, Japan [J]. Atmospheric Environment, 2009,43(29):4384-4395.</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[11]Sou N. Matsunaga, et al. Evaluation of non-methane hydrocarbon(NMHC) emissions based on ambient air measurement in Tokyo area, Japan [J]. Atmospheric Environment, 2010,44(38):4982- 4993.</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[12]罗玮</w:t>
      </w:r>
      <w:r>
        <w:rPr>
          <w:rFonts w:hint="eastAsia" w:ascii="Times New Roman" w:hAnsi="Times New Roman" w:eastAsiaTheme="minorEastAsia"/>
          <w:kern w:val="0"/>
          <w:position w:val="-16"/>
          <w:szCs w:val="21"/>
        </w:rPr>
        <w:t>,</w:t>
      </w:r>
      <w:r>
        <w:rPr>
          <w:rFonts w:ascii="Times New Roman" w:hAnsi="Times New Roman" w:eastAsiaTheme="minorEastAsia"/>
          <w:kern w:val="0"/>
          <w:position w:val="-16"/>
          <w:szCs w:val="21"/>
        </w:rPr>
        <w:t>等。广州大气挥发性有机物的臭氧生成潜势及来源研究[J]。环境科学与技术，2011, 34(5):80-86.</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[13]崔雄虎</w:t>
      </w:r>
      <w:r>
        <w:rPr>
          <w:rFonts w:hint="eastAsia" w:ascii="Times New Roman" w:hAnsi="Times New Roman" w:eastAsiaTheme="minorEastAsia"/>
          <w:kern w:val="0"/>
          <w:position w:val="-16"/>
          <w:szCs w:val="21"/>
        </w:rPr>
        <w:t>,</w:t>
      </w:r>
      <w:r>
        <w:rPr>
          <w:rFonts w:ascii="Times New Roman" w:hAnsi="Times New Roman" w:eastAsiaTheme="minorEastAsia"/>
          <w:kern w:val="0"/>
          <w:position w:val="-16"/>
          <w:szCs w:val="21"/>
        </w:rPr>
        <w:t>等。上海城区典型污染过程VOCS特征及臭氧潜势分析[J].环境科学，2011,32（12）：3537-3542.</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[14]王倩</w:t>
      </w:r>
      <w:r>
        <w:rPr>
          <w:rFonts w:hint="eastAsia" w:ascii="Times New Roman" w:hAnsi="Times New Roman" w:eastAsiaTheme="minorEastAsia"/>
          <w:kern w:val="0"/>
          <w:position w:val="-16"/>
          <w:szCs w:val="21"/>
        </w:rPr>
        <w:t>,</w:t>
      </w:r>
      <w:r>
        <w:rPr>
          <w:rFonts w:ascii="Times New Roman" w:hAnsi="Times New Roman" w:eastAsiaTheme="minorEastAsia"/>
          <w:kern w:val="0"/>
          <w:position w:val="-16"/>
          <w:szCs w:val="21"/>
        </w:rPr>
        <w:t>等。上海市秋季大气VOCs对二次有机气溶胶的生成贡献及来源研究[J].环境科学，2013,34(2):424-433.</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[15]邹宇</w:t>
      </w:r>
      <w:r>
        <w:rPr>
          <w:rFonts w:hint="eastAsia" w:ascii="Times New Roman" w:hAnsi="Times New Roman" w:eastAsiaTheme="minorEastAsia"/>
          <w:kern w:val="0"/>
          <w:position w:val="-16"/>
          <w:szCs w:val="21"/>
        </w:rPr>
        <w:t>,</w:t>
      </w:r>
      <w:r>
        <w:rPr>
          <w:rFonts w:ascii="Times New Roman" w:hAnsi="Times New Roman" w:eastAsiaTheme="minorEastAsia"/>
          <w:kern w:val="0"/>
          <w:position w:val="-16"/>
          <w:szCs w:val="21"/>
        </w:rPr>
        <w:t>等。广州番禺大气成分站复合污染过程VOCs对O3与SOA的生成潜势[J].环境科学，2017,38(6):2246-2255.</w:t>
      </w:r>
    </w:p>
    <w:p>
      <w:pPr>
        <w:autoSpaceDE w:val="0"/>
        <w:autoSpaceDN w:val="0"/>
        <w:adjustRightInd w:val="0"/>
        <w:spacing w:line="360" w:lineRule="auto"/>
        <w:jc w:val="left"/>
        <w:rPr>
          <w:rFonts w:ascii="Times New Roman" w:hAnsi="Times New Roman" w:eastAsiaTheme="minorEastAsia"/>
          <w:kern w:val="0"/>
          <w:position w:val="-16"/>
          <w:szCs w:val="21"/>
        </w:rPr>
      </w:pPr>
      <w:r>
        <w:rPr>
          <w:rFonts w:ascii="Times New Roman" w:hAnsi="Times New Roman" w:eastAsiaTheme="minorEastAsia"/>
          <w:kern w:val="0"/>
          <w:position w:val="-16"/>
          <w:szCs w:val="21"/>
        </w:rPr>
        <w:t>[16]刘芮伶</w:t>
      </w:r>
      <w:r>
        <w:rPr>
          <w:rFonts w:hint="eastAsia" w:ascii="Times New Roman" w:hAnsi="Times New Roman" w:eastAsiaTheme="minorEastAsia"/>
          <w:kern w:val="0"/>
          <w:position w:val="-16"/>
          <w:szCs w:val="21"/>
        </w:rPr>
        <w:t>,</w:t>
      </w:r>
      <w:r>
        <w:rPr>
          <w:rFonts w:ascii="Times New Roman" w:hAnsi="Times New Roman" w:eastAsiaTheme="minorEastAsia"/>
          <w:kern w:val="0"/>
          <w:position w:val="-16"/>
          <w:szCs w:val="21"/>
        </w:rPr>
        <w:t>等。重庆主城区夏季挥发性有机物（VOCs）浓度特征及来源研究[J].环境科学学报</w:t>
      </w:r>
      <w:r>
        <w:rPr>
          <w:rFonts w:hint="eastAsia" w:ascii="Times New Roman" w:hAnsi="Times New Roman" w:eastAsiaTheme="minorEastAsia"/>
          <w:kern w:val="0"/>
          <w:position w:val="-16"/>
          <w:szCs w:val="21"/>
        </w:rPr>
        <w:t>,</w:t>
      </w:r>
      <w:r>
        <w:rPr>
          <w:rFonts w:ascii="Times New Roman" w:hAnsi="Times New Roman" w:eastAsiaTheme="minorEastAsia"/>
          <w:kern w:val="0"/>
          <w:position w:val="-16"/>
          <w:szCs w:val="21"/>
        </w:rPr>
        <w:t>2017,37(4):1260-1267.</w:t>
      </w:r>
    </w:p>
    <w:p>
      <w:pPr>
        <w:autoSpaceDE w:val="0"/>
        <w:autoSpaceDN w:val="0"/>
        <w:adjustRightInd w:val="0"/>
        <w:spacing w:line="360" w:lineRule="auto"/>
        <w:jc w:val="left"/>
        <w:rPr>
          <w:rFonts w:ascii="Times New Roman" w:hAnsi="Times New Roman"/>
          <w:b/>
          <w:sz w:val="72"/>
          <w:szCs w:val="24"/>
        </w:rPr>
        <w:sectPr>
          <w:footerReference r:id="rId6" w:type="default"/>
          <w:type w:val="continuous"/>
          <w:pgSz w:w="11906" w:h="16838"/>
          <w:pgMar w:top="1327" w:right="1463" w:bottom="1270" w:left="1576" w:header="851" w:footer="992" w:gutter="0"/>
          <w:paperSrc/>
          <w:pgNumType w:start="1"/>
          <w:cols w:space="0" w:num="1"/>
          <w:rtlGutter w:val="0"/>
          <w:docGrid w:type="lines" w:linePitch="312" w:charSpace="0"/>
        </w:sectPr>
      </w:pPr>
      <w:r>
        <w:rPr>
          <w:rFonts w:ascii="Times New Roman" w:hAnsi="Times New Roman" w:eastAsiaTheme="minorEastAsia"/>
          <w:kern w:val="0"/>
          <w:position w:val="-16"/>
          <w:szCs w:val="21"/>
        </w:rPr>
        <w:t>[17]N.Durana, et al. Long term hourly measurement of 62 non-methane hydrocarbons in urban area: Main results and contribution of non-traffic sources[J]. Atmospheric Environment, 2006, 40(16): 2860-2872.</w:t>
      </w:r>
    </w:p>
    <w:p>
      <w:pPr>
        <w:pStyle w:val="2"/>
        <w:spacing w:line="60" w:lineRule="auto"/>
        <w:rPr>
          <w:rFonts w:ascii="Times New Roman" w:hAnsi="Times New Roman" w:eastAsia="黑体"/>
          <w:b w:val="0"/>
          <w:sz w:val="28"/>
          <w:szCs w:val="28"/>
        </w:rPr>
      </w:pPr>
      <w:bookmarkStart w:id="296" w:name="_Toc6480615"/>
      <w:r>
        <w:rPr>
          <w:rFonts w:ascii="Times New Roman" w:hAnsi="Times New Roman" w:eastAsia="黑体"/>
          <w:b w:val="0"/>
          <w:sz w:val="28"/>
          <w:szCs w:val="28"/>
        </w:rPr>
        <w:t>附件1</w:t>
      </w:r>
      <w:bookmarkEnd w:id="296"/>
    </w:p>
    <w:p>
      <w:pPr>
        <w:spacing w:line="360" w:lineRule="auto"/>
        <w:jc w:val="center"/>
        <w:rPr>
          <w:rFonts w:ascii="Times New Roman" w:hAnsi="Times New Roman"/>
          <w:b/>
          <w:position w:val="-16"/>
          <w:sz w:val="72"/>
          <w:szCs w:val="72"/>
        </w:rPr>
      </w:pPr>
      <w:bookmarkStart w:id="297" w:name="_Toc529882148"/>
    </w:p>
    <w:p>
      <w:pPr>
        <w:spacing w:line="360" w:lineRule="auto"/>
        <w:jc w:val="center"/>
        <w:rPr>
          <w:rFonts w:ascii="Times New Roman" w:hAnsi="Times New Roman"/>
          <w:b/>
          <w:position w:val="-16"/>
          <w:sz w:val="72"/>
          <w:szCs w:val="72"/>
        </w:rPr>
      </w:pPr>
    </w:p>
    <w:p>
      <w:pPr>
        <w:spacing w:line="360" w:lineRule="auto"/>
        <w:jc w:val="center"/>
        <w:rPr>
          <w:rFonts w:ascii="Times New Roman" w:hAnsi="Times New Roman"/>
          <w:b/>
          <w:position w:val="-16"/>
          <w:sz w:val="72"/>
          <w:szCs w:val="72"/>
        </w:rPr>
      </w:pPr>
      <w:r>
        <w:rPr>
          <w:rFonts w:ascii="Times New Roman" w:hAnsi="Times New Roman"/>
          <w:b/>
          <w:position w:val="-16"/>
          <w:sz w:val="72"/>
          <w:szCs w:val="72"/>
        </w:rPr>
        <w:t>方法验证报告</w:t>
      </w:r>
      <w:bookmarkEnd w:id="297"/>
    </w:p>
    <w:p>
      <w:pPr>
        <w:spacing w:line="360" w:lineRule="auto"/>
        <w:jc w:val="center"/>
        <w:rPr>
          <w:rFonts w:ascii="Times New Roman" w:hAnsi="Times New Roman"/>
          <w:sz w:val="28"/>
          <w:szCs w:val="24"/>
          <w:u w:val="single"/>
        </w:rPr>
      </w:pPr>
      <w:bookmarkStart w:id="298" w:name="OLE_LINK22"/>
      <w:bookmarkStart w:id="299" w:name="OLE_LINK21"/>
      <w:bookmarkStart w:id="300" w:name="OLE_LINK20"/>
      <w:r>
        <w:rPr>
          <w:rFonts w:ascii="Times New Roman" w:hAnsi="Times New Roman"/>
          <w:b/>
          <w:sz w:val="32"/>
          <w:szCs w:val="24"/>
        </w:rPr>
        <w:t>方法名称：</w:t>
      </w:r>
      <w:r>
        <w:rPr>
          <w:rFonts w:ascii="Times New Roman" w:hAnsi="Times New Roman"/>
          <w:sz w:val="28"/>
          <w:szCs w:val="24"/>
          <w:u w:val="single"/>
        </w:rPr>
        <w:t>环境空气 57种臭氧前体物的测定 罐采样/气相色谱</w:t>
      </w:r>
    </w:p>
    <w:p>
      <w:pPr>
        <w:spacing w:line="360" w:lineRule="auto"/>
        <w:ind w:firstLine="1820" w:firstLineChars="650"/>
        <w:rPr>
          <w:rFonts w:ascii="Times New Roman" w:hAnsi="Times New Roman"/>
          <w:color w:val="000000"/>
          <w:sz w:val="48"/>
          <w:szCs w:val="48"/>
        </w:rPr>
      </w:pPr>
      <w:r>
        <w:rPr>
          <w:rFonts w:ascii="Times New Roman" w:hAnsi="Times New Roman"/>
          <w:sz w:val="28"/>
          <w:szCs w:val="24"/>
          <w:u w:val="single"/>
        </w:rPr>
        <w:t xml:space="preserve">  </w:t>
      </w:r>
      <w:r>
        <w:rPr>
          <w:rFonts w:hint="eastAsia" w:ascii="Times New Roman" w:hAnsi="Times New Roman"/>
          <w:sz w:val="28"/>
          <w:szCs w:val="24"/>
          <w:u w:val="single"/>
        </w:rPr>
        <w:t xml:space="preserve">    </w:t>
      </w:r>
      <w:r>
        <w:rPr>
          <w:rFonts w:ascii="Times New Roman" w:hAnsi="Times New Roman"/>
          <w:sz w:val="28"/>
          <w:szCs w:val="24"/>
          <w:u w:val="single"/>
        </w:rPr>
        <w:t>-氢火焰离子化检测/质谱检测联用法</w:t>
      </w:r>
      <w:bookmarkEnd w:id="298"/>
      <w:bookmarkEnd w:id="299"/>
      <w:bookmarkEnd w:id="300"/>
      <w:r>
        <w:rPr>
          <w:rFonts w:hint="eastAsia" w:ascii="Times New Roman" w:hAnsi="Times New Roman"/>
          <w:sz w:val="28"/>
          <w:szCs w:val="24"/>
          <w:u w:val="single"/>
        </w:rPr>
        <w:t xml:space="preserve"> </w:t>
      </w:r>
      <w:r>
        <w:rPr>
          <w:rFonts w:ascii="Times New Roman" w:hAnsi="Times New Roman"/>
          <w:sz w:val="28"/>
          <w:szCs w:val="24"/>
          <w:u w:val="single"/>
        </w:rPr>
        <w:t xml:space="preserve"> </w:t>
      </w:r>
      <w:r>
        <w:rPr>
          <w:rFonts w:hint="eastAsia" w:ascii="Times New Roman" w:hAnsi="Times New Roman"/>
          <w:sz w:val="28"/>
          <w:szCs w:val="24"/>
          <w:u w:val="single"/>
        </w:rPr>
        <w:t xml:space="preserve"> </w:t>
      </w:r>
      <w:r>
        <w:rPr>
          <w:rFonts w:ascii="Times New Roman" w:hAnsi="Times New Roman"/>
          <w:sz w:val="28"/>
          <w:szCs w:val="24"/>
          <w:u w:val="single"/>
        </w:rPr>
        <w:t xml:space="preserve">     </w:t>
      </w:r>
    </w:p>
    <w:p>
      <w:pPr>
        <w:spacing w:line="800" w:lineRule="exact"/>
        <w:ind w:left="1050" w:hanging="1050" w:hangingChars="500"/>
        <w:rPr>
          <w:rFonts w:ascii="Times New Roman" w:hAnsi="Times New Roman"/>
        </w:rPr>
      </w:pPr>
    </w:p>
    <w:p>
      <w:pPr>
        <w:spacing w:line="600" w:lineRule="exact"/>
        <w:rPr>
          <w:rFonts w:ascii="Times New Roman" w:hAnsi="Times New Roman"/>
        </w:rPr>
      </w:pPr>
    </w:p>
    <w:p>
      <w:pPr>
        <w:spacing w:line="600" w:lineRule="exact"/>
        <w:rPr>
          <w:rFonts w:ascii="Times New Roman" w:hAnsi="Times New Roman"/>
        </w:rPr>
      </w:pPr>
    </w:p>
    <w:p>
      <w:pPr>
        <w:spacing w:line="600" w:lineRule="exact"/>
        <w:rPr>
          <w:rFonts w:ascii="Times New Roman" w:hAnsi="Times New Roman"/>
        </w:rPr>
      </w:pPr>
    </w:p>
    <w:p>
      <w:pPr>
        <w:spacing w:line="600" w:lineRule="exact"/>
        <w:rPr>
          <w:rFonts w:ascii="Times New Roman" w:hAnsi="Times New Roman"/>
          <w:sz w:val="24"/>
          <w:szCs w:val="24"/>
          <w:u w:val="single"/>
        </w:rPr>
      </w:pPr>
      <w:r>
        <w:rPr>
          <w:rFonts w:ascii="Times New Roman" w:hAnsi="Times New Roman"/>
          <w:sz w:val="24"/>
          <w:szCs w:val="24"/>
        </w:rPr>
        <w:t>项目主编单位：</w:t>
      </w:r>
      <w:r>
        <w:rPr>
          <w:rFonts w:ascii="Times New Roman" w:hAnsi="Times New Roman"/>
          <w:sz w:val="24"/>
          <w:szCs w:val="24"/>
          <w:u w:val="single"/>
        </w:rPr>
        <w:t xml:space="preserve">                山东省环境监测中心                      </w:t>
      </w:r>
    </w:p>
    <w:p>
      <w:pPr>
        <w:spacing w:line="600" w:lineRule="exact"/>
        <w:ind w:left="1200" w:hanging="1200" w:hangingChars="500"/>
        <w:rPr>
          <w:rFonts w:ascii="Times New Roman" w:hAnsi="Times New Roman"/>
          <w:sz w:val="24"/>
          <w:szCs w:val="24"/>
          <w:u w:val="single"/>
        </w:rPr>
      </w:pPr>
      <w:r>
        <w:rPr>
          <w:rFonts w:ascii="Times New Roman" w:hAnsi="Times New Roman"/>
          <w:sz w:val="24"/>
          <w:szCs w:val="24"/>
        </w:rPr>
        <w:t>验证单位：</w:t>
      </w:r>
      <w:r>
        <w:rPr>
          <w:rFonts w:ascii="Times New Roman" w:hAnsi="Times New Roman"/>
          <w:sz w:val="24"/>
          <w:szCs w:val="24"/>
          <w:u w:val="single"/>
        </w:rPr>
        <w:t>济南市环境监测中心站、潍坊市环境监测中心站、滨州市环境监测站、</w:t>
      </w:r>
    </w:p>
    <w:p>
      <w:pPr>
        <w:spacing w:line="600" w:lineRule="exact"/>
        <w:ind w:firstLine="480" w:firstLineChars="200"/>
        <w:rPr>
          <w:rFonts w:ascii="Times New Roman" w:hAnsi="Times New Roman"/>
          <w:sz w:val="24"/>
          <w:szCs w:val="24"/>
          <w:u w:val="single"/>
        </w:rPr>
      </w:pPr>
      <w:r>
        <w:rPr>
          <w:rFonts w:ascii="Times New Roman" w:hAnsi="Times New Roman"/>
          <w:sz w:val="24"/>
          <w:szCs w:val="24"/>
          <w:u w:val="single"/>
        </w:rPr>
        <w:t>威海市环境监测中心站、山东省分析测试中心、山东省产品质量检验研究院</w:t>
      </w:r>
    </w:p>
    <w:p>
      <w:pPr>
        <w:spacing w:line="600" w:lineRule="exact"/>
        <w:rPr>
          <w:rFonts w:ascii="Times New Roman" w:hAnsi="Times New Roman"/>
          <w:sz w:val="24"/>
          <w:szCs w:val="24"/>
        </w:rPr>
      </w:pPr>
      <w:r>
        <w:rPr>
          <w:rFonts w:ascii="Times New Roman" w:hAnsi="Times New Roman"/>
          <w:sz w:val="24"/>
          <w:szCs w:val="24"/>
        </w:rPr>
        <w:t>项目负责人及职称：</w:t>
      </w:r>
      <w:r>
        <w:rPr>
          <w:rFonts w:ascii="Times New Roman" w:hAnsi="Times New Roman"/>
          <w:sz w:val="24"/>
          <w:szCs w:val="24"/>
          <w:u w:val="single"/>
        </w:rPr>
        <w:t xml:space="preserve">                曹方方  工程师                     </w:t>
      </w:r>
    </w:p>
    <w:p>
      <w:pPr>
        <w:spacing w:line="600" w:lineRule="exact"/>
        <w:rPr>
          <w:rFonts w:ascii="Times New Roman" w:hAnsi="Times New Roman"/>
          <w:sz w:val="24"/>
          <w:szCs w:val="24"/>
          <w:u w:val="single"/>
        </w:rPr>
      </w:pPr>
      <w:r>
        <w:rPr>
          <w:rFonts w:ascii="Times New Roman" w:hAnsi="Times New Roman"/>
          <w:sz w:val="24"/>
          <w:szCs w:val="24"/>
        </w:rPr>
        <w:t>通讯地址：</w:t>
      </w:r>
      <w:r>
        <w:rPr>
          <w:rFonts w:ascii="Times New Roman" w:hAnsi="Times New Roman"/>
          <w:sz w:val="24"/>
          <w:szCs w:val="24"/>
          <w:u w:val="single"/>
        </w:rPr>
        <w:t xml:space="preserve">      济南市经十路3377号       </w:t>
      </w:r>
      <w:r>
        <w:rPr>
          <w:rFonts w:ascii="Times New Roman" w:hAnsi="Times New Roman"/>
          <w:sz w:val="24"/>
          <w:szCs w:val="24"/>
        </w:rPr>
        <w:t>电话：</w:t>
      </w:r>
      <w:r>
        <w:rPr>
          <w:rFonts w:ascii="Times New Roman" w:hAnsi="Times New Roman"/>
          <w:sz w:val="24"/>
          <w:szCs w:val="24"/>
          <w:u w:val="single"/>
        </w:rPr>
        <w:t xml:space="preserve">     0531-66226298    </w:t>
      </w:r>
    </w:p>
    <w:p>
      <w:pPr>
        <w:spacing w:line="600" w:lineRule="exact"/>
        <w:rPr>
          <w:rFonts w:ascii="Times New Roman" w:hAnsi="Times New Roman"/>
          <w:sz w:val="24"/>
          <w:szCs w:val="24"/>
          <w:u w:val="single"/>
        </w:rPr>
      </w:pPr>
      <w:r>
        <w:rPr>
          <w:rFonts w:ascii="Times New Roman" w:hAnsi="Times New Roman"/>
          <w:sz w:val="24"/>
          <w:szCs w:val="24"/>
        </w:rPr>
        <w:t>报告编写人及职称：</w:t>
      </w:r>
      <w:r>
        <w:rPr>
          <w:rFonts w:ascii="Times New Roman" w:hAnsi="Times New Roman"/>
          <w:sz w:val="24"/>
          <w:szCs w:val="24"/>
          <w:u w:val="single"/>
        </w:rPr>
        <w:t xml:space="preserve">                 曹方方   工程师                   </w:t>
      </w:r>
    </w:p>
    <w:p>
      <w:pPr>
        <w:spacing w:line="600" w:lineRule="exact"/>
        <w:rPr>
          <w:rFonts w:ascii="Times New Roman" w:hAnsi="Times New Roman"/>
          <w:sz w:val="24"/>
          <w:szCs w:val="24"/>
        </w:rPr>
      </w:pPr>
      <w:r>
        <w:rPr>
          <w:rFonts w:ascii="Times New Roman" w:hAnsi="Times New Roman"/>
          <w:sz w:val="24"/>
          <w:szCs w:val="24"/>
        </w:rPr>
        <w:t>报告日期：</w:t>
      </w:r>
      <w:r>
        <w:rPr>
          <w:rFonts w:ascii="Times New Roman" w:hAnsi="Times New Roman"/>
          <w:sz w:val="24"/>
          <w:szCs w:val="24"/>
          <w:u w:val="single"/>
        </w:rPr>
        <w:t xml:space="preserve">          2018         </w:t>
      </w:r>
      <w:r>
        <w:rPr>
          <w:rFonts w:ascii="Times New Roman" w:hAnsi="Times New Roman"/>
          <w:sz w:val="24"/>
          <w:szCs w:val="24"/>
        </w:rPr>
        <w:t>年</w:t>
      </w:r>
      <w:r>
        <w:rPr>
          <w:rFonts w:ascii="Times New Roman" w:hAnsi="Times New Roman"/>
          <w:sz w:val="24"/>
          <w:szCs w:val="24"/>
          <w:u w:val="single"/>
        </w:rPr>
        <w:t xml:space="preserve">        10       </w:t>
      </w:r>
      <w:r>
        <w:rPr>
          <w:rFonts w:ascii="Times New Roman" w:hAnsi="Times New Roman"/>
          <w:sz w:val="24"/>
          <w:szCs w:val="24"/>
        </w:rPr>
        <w:t>月</w:t>
      </w:r>
      <w:r>
        <w:rPr>
          <w:rFonts w:ascii="Times New Roman" w:hAnsi="Times New Roman"/>
          <w:sz w:val="24"/>
          <w:szCs w:val="24"/>
          <w:u w:val="single"/>
        </w:rPr>
        <w:t xml:space="preserve">      1       </w:t>
      </w:r>
      <w:r>
        <w:rPr>
          <w:rFonts w:ascii="Times New Roman" w:hAnsi="Times New Roman"/>
          <w:sz w:val="24"/>
          <w:szCs w:val="24"/>
        </w:rPr>
        <w:t>日</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pStyle w:val="2"/>
        <w:keepNext w:val="0"/>
        <w:numPr>
          <w:ilvl w:val="0"/>
          <w:numId w:val="3"/>
        </w:numPr>
        <w:tabs>
          <w:tab w:val="clear" w:pos="720"/>
        </w:tabs>
        <w:spacing w:before="156" w:beforeLines="50" w:after="156" w:afterLines="50" w:line="360" w:lineRule="auto"/>
        <w:ind w:left="0" w:firstLine="0"/>
        <w:rPr>
          <w:rFonts w:ascii="Times New Roman" w:hAnsi="Times New Roman" w:eastAsia="黑体"/>
          <w:b w:val="0"/>
          <w:position w:val="-16"/>
          <w:sz w:val="21"/>
          <w:szCs w:val="21"/>
        </w:rPr>
      </w:pPr>
      <w:bookmarkStart w:id="301" w:name="_Toc6480103"/>
      <w:bookmarkStart w:id="302" w:name="_Toc6480616"/>
      <w:bookmarkStart w:id="303" w:name="_Toc6392021"/>
      <w:r>
        <w:rPr>
          <w:rFonts w:ascii="Times New Roman" w:hAnsi="Times New Roman" w:eastAsia="黑体"/>
          <w:b w:val="0"/>
          <w:position w:val="-16"/>
          <w:sz w:val="21"/>
          <w:szCs w:val="21"/>
        </w:rPr>
        <w:t>原始测试数据</w:t>
      </w:r>
      <w:bookmarkEnd w:id="301"/>
      <w:bookmarkEnd w:id="302"/>
      <w:bookmarkEnd w:id="303"/>
    </w:p>
    <w:p>
      <w:pPr>
        <w:pStyle w:val="3"/>
        <w:keepNext w:val="0"/>
        <w:tabs>
          <w:tab w:val="left" w:pos="567"/>
        </w:tabs>
        <w:spacing w:before="156" w:beforeLines="50" w:after="156" w:afterLines="50" w:line="240" w:lineRule="auto"/>
        <w:rPr>
          <w:rFonts w:ascii="Times New Roman" w:hAnsi="Times New Roman" w:eastAsia="黑体"/>
          <w:b w:val="0"/>
          <w:kern w:val="2"/>
          <w:position w:val="-16"/>
          <w:sz w:val="21"/>
          <w:szCs w:val="21"/>
        </w:rPr>
      </w:pPr>
      <w:bookmarkStart w:id="304" w:name="_Toc6480617"/>
      <w:bookmarkStart w:id="305" w:name="_Toc6392022"/>
      <w:bookmarkStart w:id="306" w:name="_Toc6480104"/>
      <w:r>
        <w:rPr>
          <w:rFonts w:ascii="Times New Roman" w:hAnsi="Times New Roman" w:eastAsia="黑体"/>
          <w:b w:val="0"/>
          <w:kern w:val="2"/>
          <w:position w:val="-16"/>
          <w:sz w:val="21"/>
          <w:szCs w:val="21"/>
        </w:rPr>
        <w:t>1.1实验室基本情况</w:t>
      </w:r>
      <w:bookmarkEnd w:id="304"/>
      <w:bookmarkEnd w:id="305"/>
      <w:bookmarkEnd w:id="306"/>
    </w:p>
    <w:p>
      <w:pPr>
        <w:spacing w:line="360" w:lineRule="auto"/>
        <w:ind w:firstLine="420" w:firstLineChars="200"/>
        <w:rPr>
          <w:rFonts w:ascii="Times New Roman" w:hAnsi="Times New Roman" w:eastAsiaTheme="minorEastAsia"/>
          <w:color w:val="000000"/>
          <w:szCs w:val="21"/>
        </w:rPr>
      </w:pPr>
      <w:r>
        <w:rPr>
          <w:rFonts w:ascii="Times New Roman" w:hAnsi="Times New Roman" w:eastAsiaTheme="minorEastAsia"/>
          <w:color w:val="000000"/>
          <w:szCs w:val="21"/>
        </w:rPr>
        <w:t>本方法的 6 家验证实验室依次为：1-济南市环境监测中心站、2-潍坊市环境监测中心站、3-滨州市环境监测站、4-威海市环境监测站、5-山东省分析测试中心、6-山东省产品质量检验研究院。6家单位参加方法验证工作的具体参加人员名单、仪器见表附1-1、附表1-2。</w:t>
      </w:r>
    </w:p>
    <w:p>
      <w:pPr>
        <w:jc w:val="center"/>
        <w:rPr>
          <w:rFonts w:ascii="Times New Roman" w:hAnsi="Times New Roman" w:eastAsia="黑体"/>
        </w:rPr>
      </w:pPr>
      <w:r>
        <w:rPr>
          <w:rFonts w:ascii="Times New Roman" w:hAnsi="Times New Roman" w:eastAsia="黑体"/>
          <w:szCs w:val="24"/>
        </w:rPr>
        <w:t>附表1-1 参加验证的人员情况登记表</w:t>
      </w:r>
    </w:p>
    <w:tbl>
      <w:tblPr>
        <w:tblStyle w:val="28"/>
        <w:tblW w:w="852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89"/>
        <w:gridCol w:w="600"/>
        <w:gridCol w:w="600"/>
        <w:gridCol w:w="1164"/>
        <w:gridCol w:w="1539"/>
        <w:gridCol w:w="1352"/>
        <w:gridCol w:w="24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545" w:hRule="atLeast"/>
          <w:jc w:val="center"/>
        </w:trPr>
        <w:tc>
          <w:tcPr>
            <w:tcW w:w="789"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姓名</w:t>
            </w:r>
          </w:p>
        </w:tc>
        <w:tc>
          <w:tcPr>
            <w:tcW w:w="600"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性别</w:t>
            </w:r>
          </w:p>
        </w:tc>
        <w:tc>
          <w:tcPr>
            <w:tcW w:w="600"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年龄</w:t>
            </w:r>
          </w:p>
        </w:tc>
        <w:tc>
          <w:tcPr>
            <w:tcW w:w="1164"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职务或职称</w:t>
            </w:r>
          </w:p>
        </w:tc>
        <w:tc>
          <w:tcPr>
            <w:tcW w:w="1539"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所学专业</w:t>
            </w:r>
          </w:p>
        </w:tc>
        <w:tc>
          <w:tcPr>
            <w:tcW w:w="1352"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参加工作时间</w:t>
            </w:r>
          </w:p>
        </w:tc>
        <w:tc>
          <w:tcPr>
            <w:tcW w:w="2478"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验证单位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杜明月</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31</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无机化学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6年</w:t>
            </w:r>
          </w:p>
        </w:tc>
        <w:tc>
          <w:tcPr>
            <w:tcW w:w="2478"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济南市环境监测中心站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时杰</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53</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高级工程师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化学教育</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37</w:t>
            </w:r>
          </w:p>
        </w:tc>
        <w:tc>
          <w:tcPr>
            <w:tcW w:w="2478" w:type="dxa"/>
            <w:vMerge w:val="restart"/>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潍坊市环境监测中心站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李林</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男</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30</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环境科学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6</w:t>
            </w:r>
          </w:p>
        </w:tc>
        <w:tc>
          <w:tcPr>
            <w:tcW w:w="2478" w:type="dxa"/>
            <w:vMerge w:val="continue"/>
            <w:vAlign w:val="center"/>
          </w:tcPr>
          <w:p>
            <w:pPr>
              <w:jc w:val="center"/>
              <w:rPr>
                <w:rFonts w:ascii="Times New Roman" w:hAnsi="Times New Roman" w:eastAsiaTheme="minorEastAsia"/>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许哲源</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男</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28</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助理工程师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环境科学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5</w:t>
            </w:r>
          </w:p>
        </w:tc>
        <w:tc>
          <w:tcPr>
            <w:tcW w:w="2478" w:type="dxa"/>
            <w:vMerge w:val="continue"/>
            <w:vAlign w:val="center"/>
          </w:tcPr>
          <w:p>
            <w:pPr>
              <w:jc w:val="center"/>
              <w:rPr>
                <w:rFonts w:ascii="Times New Roman" w:hAnsi="Times New Roman" w:eastAsiaTheme="minorEastAsia"/>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耿冬梅</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50</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高级工程师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环境工程</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29年</w:t>
            </w:r>
          </w:p>
        </w:tc>
        <w:tc>
          <w:tcPr>
            <w:tcW w:w="2478" w:type="dxa"/>
            <w:vMerge w:val="restart"/>
            <w:vAlign w:val="center"/>
          </w:tcPr>
          <w:p>
            <w:pPr>
              <w:jc w:val="center"/>
              <w:rPr>
                <w:rFonts w:ascii="Times New Roman" w:hAnsi="Times New Roman" w:eastAsiaTheme="minorEastAsia"/>
                <w:color w:val="000000"/>
                <w:sz w:val="18"/>
                <w:szCs w:val="18"/>
              </w:rPr>
            </w:pPr>
            <w:r>
              <w:rPr>
                <w:rFonts w:ascii="Times New Roman" w:hAnsi="Times New Roman" w:eastAsiaTheme="minorEastAsia"/>
                <w:sz w:val="18"/>
                <w:szCs w:val="18"/>
              </w:rPr>
              <w:t>威海市环境保护监测站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王丽敏</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30</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无机化学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4年</w:t>
            </w:r>
          </w:p>
        </w:tc>
        <w:tc>
          <w:tcPr>
            <w:tcW w:w="2478" w:type="dxa"/>
            <w:vMerge w:val="continue"/>
            <w:vAlign w:val="center"/>
          </w:tcPr>
          <w:p>
            <w:pPr>
              <w:jc w:val="center"/>
              <w:rPr>
                <w:rFonts w:ascii="Times New Roman" w:hAnsi="Times New Roman" w:eastAsiaTheme="minorEastAsia"/>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乔燕</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31</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化学工程与工艺</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7年</w:t>
            </w:r>
          </w:p>
        </w:tc>
        <w:tc>
          <w:tcPr>
            <w:tcW w:w="2478" w:type="dxa"/>
            <w:vMerge w:val="restart"/>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滨州市环境保护监测站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孙硕</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女</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24</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助理工程师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环境科学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3年</w:t>
            </w:r>
          </w:p>
        </w:tc>
        <w:tc>
          <w:tcPr>
            <w:tcW w:w="2478" w:type="dxa"/>
            <w:vMerge w:val="continue"/>
            <w:vAlign w:val="center"/>
          </w:tcPr>
          <w:p>
            <w:pPr>
              <w:jc w:val="center"/>
              <w:rPr>
                <w:rFonts w:ascii="Times New Roman" w:hAnsi="Times New Roman" w:eastAsiaTheme="minorEastAsia"/>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韩智峰</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男</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36</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分析化学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9年</w:t>
            </w:r>
          </w:p>
        </w:tc>
        <w:tc>
          <w:tcPr>
            <w:tcW w:w="2478"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山东省产品质量检验研究院</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周延生</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男</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48</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高级工程师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分析化学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13年</w:t>
            </w:r>
          </w:p>
        </w:tc>
        <w:tc>
          <w:tcPr>
            <w:tcW w:w="2478" w:type="dxa"/>
            <w:vMerge w:val="restart"/>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山东分析测试中心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545" w:hRule="atLeast"/>
          <w:jc w:val="center"/>
        </w:trPr>
        <w:tc>
          <w:tcPr>
            <w:tcW w:w="78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李磊</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男</w:t>
            </w:r>
          </w:p>
        </w:tc>
        <w:tc>
          <w:tcPr>
            <w:tcW w:w="600"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35</w:t>
            </w:r>
          </w:p>
        </w:tc>
        <w:tc>
          <w:tcPr>
            <w:tcW w:w="1164"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工程师</w:t>
            </w:r>
          </w:p>
        </w:tc>
        <w:tc>
          <w:tcPr>
            <w:tcW w:w="1539"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化学</w:t>
            </w:r>
          </w:p>
        </w:tc>
        <w:tc>
          <w:tcPr>
            <w:tcW w:w="1352"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10年</w:t>
            </w:r>
          </w:p>
        </w:tc>
        <w:tc>
          <w:tcPr>
            <w:tcW w:w="2478" w:type="dxa"/>
            <w:vMerge w:val="continue"/>
            <w:vAlign w:val="center"/>
          </w:tcPr>
          <w:p>
            <w:pPr>
              <w:jc w:val="center"/>
              <w:rPr>
                <w:rFonts w:ascii="Times New Roman" w:hAnsi="Times New Roman" w:eastAsiaTheme="minorEastAsia"/>
                <w:sz w:val="18"/>
                <w:szCs w:val="18"/>
              </w:rPr>
            </w:pPr>
          </w:p>
        </w:tc>
      </w:tr>
    </w:tbl>
    <w:p>
      <w:pPr>
        <w:spacing w:before="156" w:beforeLines="50"/>
        <w:jc w:val="center"/>
        <w:rPr>
          <w:rFonts w:ascii="Times New Roman" w:hAnsi="Times New Roman" w:eastAsia="黑体"/>
        </w:rPr>
      </w:pPr>
      <w:r>
        <w:rPr>
          <w:rFonts w:ascii="Times New Roman" w:hAnsi="Times New Roman" w:eastAsia="黑体"/>
          <w:szCs w:val="24"/>
        </w:rPr>
        <w:t>附表1-2 参加验证单位仪器情况登记表</w:t>
      </w:r>
    </w:p>
    <w:tbl>
      <w:tblPr>
        <w:tblStyle w:val="28"/>
        <w:tblpPr w:leftFromText="180" w:rightFromText="180" w:vertAnchor="text" w:tblpX="-64"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9"/>
        <w:gridCol w:w="1393"/>
        <w:gridCol w:w="1669"/>
        <w:gridCol w:w="1162"/>
        <w:gridCol w:w="2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仪器名称</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规格型号</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仪器编号</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性能状况</w:t>
            </w:r>
          </w:p>
        </w:tc>
        <w:tc>
          <w:tcPr>
            <w:tcW w:w="228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验证单位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气相色谱质谱联用仪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5977B/7890B</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US1652R006</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良好</w:t>
            </w:r>
          </w:p>
        </w:tc>
        <w:tc>
          <w:tcPr>
            <w:tcW w:w="2289"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济南市环境监测中心站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大气浓缩仪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ENTECH7200</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1445</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良好</w:t>
            </w:r>
          </w:p>
        </w:tc>
        <w:tc>
          <w:tcPr>
            <w:tcW w:w="2289"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气相色谱质谱联用仪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5977B/7890B</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US1652R006</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良好</w:t>
            </w:r>
          </w:p>
        </w:tc>
        <w:tc>
          <w:tcPr>
            <w:tcW w:w="2289"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潍坊市环境监测中心站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大气浓缩仪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ENTECH7200</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1445</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良好</w:t>
            </w:r>
          </w:p>
        </w:tc>
        <w:tc>
          <w:tcPr>
            <w:tcW w:w="2289"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气相色谱质谱联用仪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5977B/7890B</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US1652R006</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良好</w:t>
            </w:r>
          </w:p>
        </w:tc>
        <w:tc>
          <w:tcPr>
            <w:tcW w:w="2289"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威海市保护环境监测站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大气浓缩仪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ENTECH7200</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1445</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良好</w:t>
            </w:r>
          </w:p>
        </w:tc>
        <w:tc>
          <w:tcPr>
            <w:tcW w:w="2289"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气相色谱质谱联用仪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GCMS-QP2020</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0214256022825A</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良好</w:t>
            </w:r>
          </w:p>
        </w:tc>
        <w:tc>
          <w:tcPr>
            <w:tcW w:w="2289"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滨州市环境监测中心站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大气浓缩仪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CIA Advantage-xr</w:t>
            </w:r>
          </w:p>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Kori-xr</w:t>
            </w:r>
          </w:p>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Unity-xr</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UL61010-1</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良好</w:t>
            </w:r>
          </w:p>
        </w:tc>
        <w:tc>
          <w:tcPr>
            <w:tcW w:w="2289"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气相色谱质谱联用仪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GCMS-QP2020</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0214256022825A</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良好</w:t>
            </w:r>
          </w:p>
        </w:tc>
        <w:tc>
          <w:tcPr>
            <w:tcW w:w="2289"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山东省产品质量检验研究院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大气浓缩仪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CIA Advantage-xr</w:t>
            </w:r>
          </w:p>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Kori-xr</w:t>
            </w:r>
          </w:p>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Unity-xr</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UL61010-1</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p>
        </w:tc>
        <w:tc>
          <w:tcPr>
            <w:tcW w:w="2289"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气相色谱质谱联用仪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GCMS-QP2020</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0214256022825A</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良好</w:t>
            </w:r>
          </w:p>
        </w:tc>
        <w:tc>
          <w:tcPr>
            <w:tcW w:w="2289"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山东省产品质量检验研究院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大气浓缩仪</w:t>
            </w:r>
          </w:p>
        </w:tc>
        <w:tc>
          <w:tcPr>
            <w:tcW w:w="139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CIA Advantage-xr</w:t>
            </w:r>
          </w:p>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Kori-xr</w:t>
            </w:r>
          </w:p>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Unity-xr</w:t>
            </w:r>
          </w:p>
        </w:tc>
        <w:tc>
          <w:tcPr>
            <w:tcW w:w="166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UL61010-1</w:t>
            </w: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良好</w:t>
            </w:r>
          </w:p>
        </w:tc>
        <w:tc>
          <w:tcPr>
            <w:tcW w:w="2289"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p>
        </w:tc>
      </w:tr>
    </w:tbl>
    <w:p>
      <w:pPr>
        <w:pStyle w:val="3"/>
        <w:keepNext w:val="0"/>
        <w:tabs>
          <w:tab w:val="left" w:pos="567"/>
        </w:tabs>
        <w:spacing w:before="156" w:beforeLines="50" w:after="156" w:afterLines="50" w:line="240" w:lineRule="auto"/>
        <w:rPr>
          <w:rFonts w:ascii="Times New Roman" w:hAnsi="Times New Roman" w:eastAsia="黑体"/>
          <w:b w:val="0"/>
          <w:kern w:val="2"/>
          <w:position w:val="-16"/>
          <w:sz w:val="21"/>
          <w:szCs w:val="21"/>
        </w:rPr>
      </w:pPr>
      <w:bookmarkStart w:id="307" w:name="_Toc6480618"/>
      <w:bookmarkStart w:id="308" w:name="_Toc6480105"/>
      <w:bookmarkStart w:id="309" w:name="_Toc6392023"/>
      <w:r>
        <w:rPr>
          <w:rFonts w:ascii="Times New Roman" w:hAnsi="Times New Roman" w:eastAsia="黑体"/>
          <w:b w:val="0"/>
          <w:kern w:val="2"/>
          <w:position w:val="-16"/>
          <w:sz w:val="21"/>
          <w:szCs w:val="21"/>
        </w:rPr>
        <w:t>1.2 目标化合物的检出限原始测试数据</w:t>
      </w:r>
      <w:bookmarkEnd w:id="307"/>
      <w:bookmarkEnd w:id="308"/>
      <w:bookmarkEnd w:id="309"/>
    </w:p>
    <w:p>
      <w:pPr>
        <w:spacing w:line="360" w:lineRule="auto"/>
        <w:ind w:firstLine="420" w:firstLineChars="200"/>
        <w:rPr>
          <w:rFonts w:ascii="Times New Roman" w:hAnsi="Times New Roman" w:eastAsiaTheme="minorEastAsia"/>
          <w:color w:val="000000"/>
          <w:szCs w:val="21"/>
        </w:rPr>
      </w:pPr>
      <w:r>
        <w:rPr>
          <w:rFonts w:ascii="Times New Roman" w:hAnsi="Times New Roman" w:eastAsiaTheme="minorEastAsia"/>
          <w:color w:val="000000"/>
          <w:szCs w:val="21"/>
        </w:rPr>
        <w:t>6 家实验室对环境空气中57种臭氧前体物在最佳实验条件下，通过样品除干扰组分、浓缩后上机分析进行检出限测试，各目标化合物的检出限原始测试数据见附表1-3。</w:t>
      </w:r>
    </w:p>
    <w:p>
      <w:pPr>
        <w:autoSpaceDE w:val="0"/>
        <w:autoSpaceDN w:val="0"/>
        <w:adjustRightInd w:val="0"/>
        <w:spacing w:line="360" w:lineRule="auto"/>
        <w:jc w:val="center"/>
        <w:rPr>
          <w:rFonts w:ascii="黑体" w:hAnsi="黑体" w:eastAsia="黑体"/>
          <w:position w:val="-16"/>
          <w:szCs w:val="21"/>
        </w:rPr>
      </w:pPr>
      <w:r>
        <w:rPr>
          <w:rFonts w:ascii="黑体" w:hAnsi="黑体" w:eastAsia="黑体"/>
          <w:position w:val="-16"/>
          <w:szCs w:val="21"/>
        </w:rPr>
        <w:t>附表1-3  方法检出限及及测定下限结果表（实验室1）</w:t>
      </w:r>
    </w:p>
    <w:tbl>
      <w:tblPr>
        <w:tblStyle w:val="28"/>
        <w:tblW w:w="9355" w:type="dxa"/>
        <w:tblInd w:w="-601" w:type="dxa"/>
        <w:tblLayout w:type="fixed"/>
        <w:tblCellMar>
          <w:top w:w="0" w:type="dxa"/>
          <w:left w:w="108" w:type="dxa"/>
          <w:bottom w:w="0" w:type="dxa"/>
          <w:right w:w="108" w:type="dxa"/>
        </w:tblCellMar>
      </w:tblPr>
      <w:tblGrid>
        <w:gridCol w:w="1280"/>
        <w:gridCol w:w="851"/>
        <w:gridCol w:w="849"/>
        <w:gridCol w:w="709"/>
        <w:gridCol w:w="709"/>
        <w:gridCol w:w="709"/>
        <w:gridCol w:w="707"/>
        <w:gridCol w:w="709"/>
        <w:gridCol w:w="717"/>
        <w:gridCol w:w="702"/>
        <w:gridCol w:w="711"/>
        <w:gridCol w:w="702"/>
      </w:tblGrid>
      <w:tr>
        <w:tblPrEx>
          <w:tblLayout w:type="fixed"/>
          <w:tblCellMar>
            <w:top w:w="0" w:type="dxa"/>
            <w:left w:w="108" w:type="dxa"/>
            <w:bottom w:w="0" w:type="dxa"/>
            <w:right w:w="108" w:type="dxa"/>
          </w:tblCellMar>
        </w:tblPrEx>
        <w:trPr>
          <w:trHeight w:val="288" w:hRule="atLeast"/>
          <w:tblHeader/>
        </w:trPr>
        <w:tc>
          <w:tcPr>
            <w:tcW w:w="12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85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84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0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第七次</w:t>
            </w:r>
          </w:p>
        </w:tc>
        <w:tc>
          <w:tcPr>
            <w:tcW w:w="71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7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t值</w:t>
            </w:r>
          </w:p>
        </w:tc>
        <w:tc>
          <w:tcPr>
            <w:tcW w:w="71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检出限</w:t>
            </w:r>
          </w:p>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μg/m</w:t>
            </w:r>
            <w:r>
              <w:rPr>
                <w:rFonts w:ascii="Times New Roman" w:hAnsi="Times New Roman" w:eastAsiaTheme="minorEastAsia"/>
                <w:color w:val="000000"/>
                <w:kern w:val="0"/>
                <w:sz w:val="18"/>
                <w:szCs w:val="18"/>
                <w:vertAlign w:val="superscript"/>
              </w:rPr>
              <w:t>3</w:t>
            </w:r>
          </w:p>
        </w:tc>
        <w:tc>
          <w:tcPr>
            <w:tcW w:w="7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测定下限</w:t>
            </w:r>
          </w:p>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μg/m</w:t>
            </w:r>
            <w:r>
              <w:rPr>
                <w:rFonts w:ascii="Times New Roman" w:hAnsi="Times New Roman" w:eastAsiaTheme="minorEastAsia"/>
                <w:color w:val="000000"/>
                <w:kern w:val="0"/>
                <w:sz w:val="18"/>
                <w:szCs w:val="18"/>
                <w:vertAlign w:val="superscript"/>
              </w:rPr>
              <w:t>3</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0.016</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0.026</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r>
      <w:tr>
        <w:tblPrEx>
          <w:tblLayout w:type="fixed"/>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0.024</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0.017</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r>
      <w:tr>
        <w:tblPrEx>
          <w:tblLayout w:type="fixed"/>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0.024</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0.99</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r>
      <w:tr>
        <w:tblPrEx>
          <w:tblLayout w:type="fixed"/>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0.89</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0.020</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1.18</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0.92</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Layout w:type="fixed"/>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0.55</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0.021</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0.99</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0.021</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Layout w:type="fixed"/>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0.017</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1.26</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0.024</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1.32</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w:t>
            </w:r>
          </w:p>
        </w:tc>
      </w:tr>
      <w:tr>
        <w:tblPrEx>
          <w:tblLayout w:type="fixed"/>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1.76</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0.017</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0.024</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1.51</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0.92</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0.79</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r>
      <w:tr>
        <w:tblPrEx>
          <w:tblLayout w:type="fixed"/>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1.46</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1.49</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0.74</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0.74</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1.48</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0.017</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r>
      <w:tr>
        <w:tblPrEx>
          <w:tblLayout w:type="fixed"/>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1.30</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0.66</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0.85</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0.020</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1.33</w:t>
            </w:r>
          </w:p>
        </w:tc>
      </w:tr>
      <w:tr>
        <w:tblPrEx>
          <w:tblLayout w:type="fixed"/>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0.90</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1.44</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0.95</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0.016</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1.38</w:t>
            </w:r>
          </w:p>
        </w:tc>
      </w:tr>
      <w:tr>
        <w:tblPrEx>
          <w:tblLayout w:type="fixed"/>
          <w:tblCellMar>
            <w:top w:w="0" w:type="dxa"/>
            <w:left w:w="108" w:type="dxa"/>
            <w:bottom w:w="0" w:type="dxa"/>
            <w:right w:w="108" w:type="dxa"/>
          </w:tblCellMar>
        </w:tblPrEx>
        <w:trPr>
          <w:trHeight w:val="288" w:hRule="atLeast"/>
        </w:trPr>
        <w:tc>
          <w:tcPr>
            <w:tcW w:w="12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1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0.018</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1.67</w:t>
            </w:r>
          </w:p>
        </w:tc>
      </w:tr>
    </w:tbl>
    <w:p>
      <w:pPr>
        <w:autoSpaceDE w:val="0"/>
        <w:autoSpaceDN w:val="0"/>
        <w:adjustRightInd w:val="0"/>
        <w:spacing w:line="360" w:lineRule="auto"/>
        <w:jc w:val="center"/>
        <w:rPr>
          <w:rFonts w:ascii="黑体" w:hAnsi="黑体" w:eastAsia="黑体"/>
          <w:position w:val="-16"/>
          <w:szCs w:val="21"/>
        </w:rPr>
      </w:pPr>
      <w:r>
        <w:rPr>
          <w:rFonts w:ascii="黑体" w:hAnsi="黑体" w:eastAsia="黑体"/>
          <w:position w:val="-16"/>
          <w:szCs w:val="21"/>
        </w:rPr>
        <w:t>附表1-3  方法检出限及及测定下限结果表（实验室2）</w:t>
      </w:r>
    </w:p>
    <w:tbl>
      <w:tblPr>
        <w:tblStyle w:val="28"/>
        <w:tblW w:w="9355" w:type="dxa"/>
        <w:tblInd w:w="-601" w:type="dxa"/>
        <w:tblLayout w:type="fixed"/>
        <w:tblCellMar>
          <w:top w:w="0" w:type="dxa"/>
          <w:left w:w="108" w:type="dxa"/>
          <w:bottom w:w="0" w:type="dxa"/>
          <w:right w:w="108" w:type="dxa"/>
        </w:tblCellMar>
      </w:tblPr>
      <w:tblGrid>
        <w:gridCol w:w="1140"/>
        <w:gridCol w:w="850"/>
        <w:gridCol w:w="710"/>
        <w:gridCol w:w="849"/>
        <w:gridCol w:w="849"/>
        <w:gridCol w:w="707"/>
        <w:gridCol w:w="707"/>
        <w:gridCol w:w="713"/>
        <w:gridCol w:w="709"/>
        <w:gridCol w:w="705"/>
        <w:gridCol w:w="707"/>
        <w:gridCol w:w="709"/>
      </w:tblGrid>
      <w:tr>
        <w:tblPrEx>
          <w:tblLayout w:type="fixed"/>
          <w:tblCellMar>
            <w:top w:w="0" w:type="dxa"/>
            <w:left w:w="108" w:type="dxa"/>
            <w:bottom w:w="0" w:type="dxa"/>
            <w:right w:w="108" w:type="dxa"/>
          </w:tblCellMar>
        </w:tblPrEx>
        <w:trPr>
          <w:trHeight w:val="288" w:hRule="atLeast"/>
          <w:tblHeader/>
        </w:trPr>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1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84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84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0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0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7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第七次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70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t值</w:t>
            </w:r>
          </w:p>
        </w:tc>
        <w:tc>
          <w:tcPr>
            <w:tcW w:w="70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检出限μg/m</w:t>
            </w:r>
            <w:r>
              <w:rPr>
                <w:rFonts w:ascii="Times New Roman" w:hAnsi="Times New Roman" w:eastAsiaTheme="minorEastAsia"/>
                <w:color w:val="000000"/>
                <w:kern w:val="0"/>
                <w:sz w:val="18"/>
                <w:szCs w:val="18"/>
                <w:vertAlign w:val="superscript"/>
              </w:rPr>
              <w:t>3</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测定下限</w:t>
            </w:r>
          </w:p>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μg/m</w:t>
            </w:r>
            <w:r>
              <w:rPr>
                <w:rFonts w:ascii="Times New Roman" w:hAnsi="Times New Roman" w:eastAsiaTheme="minorEastAsia"/>
                <w:color w:val="000000"/>
                <w:kern w:val="0"/>
                <w:sz w:val="18"/>
                <w:szCs w:val="18"/>
                <w:vertAlign w:val="superscript"/>
              </w:rPr>
              <w:t>3</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0.016</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r>
      <w:tr>
        <w:tblPrEx>
          <w:tblLayout w:type="fixed"/>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0.36</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0.012</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0.022</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r>
      <w:tr>
        <w:tblPrEx>
          <w:tblLayout w:type="fixed"/>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r>
      <w:tr>
        <w:tblPrEx>
          <w:tblLayout w:type="fixed"/>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0.36</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0.38</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0.74</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r>
      <w:tr>
        <w:tblPrEx>
          <w:tblLayout w:type="fixed"/>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r>
      <w:tr>
        <w:tblPrEx>
          <w:tblLayout w:type="fixed"/>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0.020</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0.45</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0.84</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r>
      <w:tr>
        <w:tblPrEx>
          <w:tblLayout w:type="fixed"/>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w:t>
            </w:r>
          </w:p>
        </w:tc>
      </w:tr>
      <w:tr>
        <w:tblPrEx>
          <w:tblLayout w:type="fixed"/>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r>
      <w:tr>
        <w:tblPrEx>
          <w:tblLayout w:type="fixed"/>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r>
      <w:tr>
        <w:tblPrEx>
          <w:tblLayout w:type="fixed"/>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0.92</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r>
      <w:tr>
        <w:tblPrEx>
          <w:tblLayout w:type="fixed"/>
          <w:tblCellMar>
            <w:top w:w="0" w:type="dxa"/>
            <w:left w:w="108" w:type="dxa"/>
            <w:bottom w:w="0" w:type="dxa"/>
            <w:right w:w="108" w:type="dxa"/>
          </w:tblCellMar>
        </w:tblPrEx>
        <w:trPr>
          <w:trHeight w:val="288" w:hRule="atLeast"/>
        </w:trPr>
        <w:tc>
          <w:tcPr>
            <w:tcW w:w="114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7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1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r>
    </w:tbl>
    <w:p>
      <w:pPr>
        <w:autoSpaceDE w:val="0"/>
        <w:autoSpaceDN w:val="0"/>
        <w:adjustRightInd w:val="0"/>
        <w:spacing w:line="360" w:lineRule="auto"/>
        <w:jc w:val="center"/>
        <w:rPr>
          <w:rFonts w:ascii="黑体" w:hAnsi="黑体" w:eastAsia="黑体"/>
          <w:position w:val="-16"/>
          <w:szCs w:val="21"/>
        </w:rPr>
      </w:pPr>
      <w:r>
        <w:rPr>
          <w:rFonts w:ascii="黑体" w:hAnsi="黑体" w:eastAsia="黑体"/>
          <w:position w:val="-16"/>
          <w:szCs w:val="21"/>
        </w:rPr>
        <w:t>附表1-3  方法检出限及及测定下限结果表（实验室3）</w:t>
      </w:r>
    </w:p>
    <w:tbl>
      <w:tblPr>
        <w:tblStyle w:val="28"/>
        <w:tblW w:w="9357" w:type="dxa"/>
        <w:tblInd w:w="-601" w:type="dxa"/>
        <w:tblLayout w:type="fixed"/>
        <w:tblCellMar>
          <w:top w:w="0" w:type="dxa"/>
          <w:left w:w="108" w:type="dxa"/>
          <w:bottom w:w="0" w:type="dxa"/>
          <w:right w:w="108" w:type="dxa"/>
        </w:tblCellMar>
      </w:tblPr>
      <w:tblGrid>
        <w:gridCol w:w="1521"/>
        <w:gridCol w:w="775"/>
        <w:gridCol w:w="771"/>
        <w:gridCol w:w="627"/>
        <w:gridCol w:w="711"/>
        <w:gridCol w:w="709"/>
        <w:gridCol w:w="707"/>
        <w:gridCol w:w="709"/>
        <w:gridCol w:w="709"/>
        <w:gridCol w:w="709"/>
        <w:gridCol w:w="709"/>
        <w:gridCol w:w="700"/>
      </w:tblGrid>
      <w:tr>
        <w:tblPrEx>
          <w:tblLayout w:type="fixed"/>
          <w:tblCellMar>
            <w:top w:w="0" w:type="dxa"/>
            <w:left w:w="108" w:type="dxa"/>
            <w:bottom w:w="0" w:type="dxa"/>
            <w:right w:w="108" w:type="dxa"/>
          </w:tblCellMar>
        </w:tblPrEx>
        <w:trPr>
          <w:trHeight w:val="288" w:hRule="atLeast"/>
          <w:tblHeader/>
        </w:trPr>
        <w:tc>
          <w:tcPr>
            <w:tcW w:w="152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7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7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62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1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0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第七次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t值</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检出限μg/m</w:t>
            </w:r>
            <w:r>
              <w:rPr>
                <w:rFonts w:ascii="Times New Roman" w:hAnsi="Times New Roman" w:eastAsiaTheme="minorEastAsia"/>
                <w:color w:val="000000"/>
                <w:kern w:val="0"/>
                <w:sz w:val="18"/>
                <w:szCs w:val="18"/>
                <w:vertAlign w:val="superscript"/>
              </w:rPr>
              <w:t>3</w:t>
            </w:r>
          </w:p>
        </w:tc>
        <w:tc>
          <w:tcPr>
            <w:tcW w:w="7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测定下限</w:t>
            </w:r>
          </w:p>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μg/m</w:t>
            </w:r>
            <w:r>
              <w:rPr>
                <w:rFonts w:ascii="Times New Roman" w:hAnsi="Times New Roman" w:eastAsiaTheme="minorEastAsia"/>
                <w:color w:val="000000"/>
                <w:kern w:val="0"/>
                <w:sz w:val="18"/>
                <w:szCs w:val="18"/>
                <w:vertAlign w:val="superscript"/>
              </w:rPr>
              <w:t>3</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r>
      <w:tr>
        <w:tblPrEx>
          <w:tblLayout w:type="fixed"/>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0.45</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1.36</w:t>
            </w:r>
          </w:p>
        </w:tc>
      </w:tr>
      <w:tr>
        <w:tblPrEx>
          <w:tblLayout w:type="fixed"/>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r>
      <w:tr>
        <w:tblPrEx>
          <w:tblLayout w:type="fixed"/>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0.32</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0.28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1.53</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r>
      <w:tr>
        <w:tblPrEx>
          <w:tblLayout w:type="fixed"/>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0.90</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Layout w:type="fixed"/>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0.79</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0.98</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2.47</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0.90</w:t>
            </w:r>
          </w:p>
        </w:tc>
      </w:tr>
      <w:tr>
        <w:tblPrEx>
          <w:tblLayout w:type="fixed"/>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0.91</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0.90</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1.99</w:t>
            </w:r>
          </w:p>
        </w:tc>
      </w:tr>
      <w:tr>
        <w:tblPrEx>
          <w:tblLayout w:type="fixed"/>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r>
      <w:tr>
        <w:tblPrEx>
          <w:tblLayout w:type="fixed"/>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r>
      <w:tr>
        <w:tblPrEx>
          <w:tblLayout w:type="fixed"/>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0.94</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0.94</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0.55</w:t>
            </w:r>
          </w:p>
        </w:tc>
      </w:tr>
      <w:tr>
        <w:tblPrEx>
          <w:tblLayout w:type="fixed"/>
          <w:tblCellMar>
            <w:top w:w="0" w:type="dxa"/>
            <w:left w:w="108" w:type="dxa"/>
            <w:bottom w:w="0" w:type="dxa"/>
            <w:right w:w="108" w:type="dxa"/>
          </w:tblCellMar>
        </w:tblPrEx>
        <w:trPr>
          <w:trHeight w:val="288" w:hRule="atLeast"/>
        </w:trPr>
        <w:tc>
          <w:tcPr>
            <w:tcW w:w="152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7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r>
    </w:tbl>
    <w:p>
      <w:pPr>
        <w:jc w:val="center"/>
        <w:rPr>
          <w:rFonts w:ascii="Times New Roman" w:hAnsi="Times New Roman" w:eastAsia="黑体"/>
          <w:szCs w:val="24"/>
        </w:rPr>
      </w:pPr>
    </w:p>
    <w:p>
      <w:pPr>
        <w:jc w:val="center"/>
        <w:rPr>
          <w:rFonts w:ascii="Times New Roman" w:hAnsi="Times New Roman" w:eastAsia="黑体"/>
          <w:szCs w:val="24"/>
        </w:rPr>
      </w:pPr>
      <w:r>
        <w:rPr>
          <w:rFonts w:ascii="Times New Roman" w:hAnsi="Times New Roman" w:eastAsia="黑体"/>
          <w:szCs w:val="24"/>
        </w:rPr>
        <w:t>附表1-3  方法检出限及及测定下限结果表（实验室4）</w:t>
      </w:r>
    </w:p>
    <w:tbl>
      <w:tblPr>
        <w:tblStyle w:val="28"/>
        <w:tblW w:w="9357" w:type="dxa"/>
        <w:tblInd w:w="-601" w:type="dxa"/>
        <w:tblLayout w:type="fixed"/>
        <w:tblCellMar>
          <w:top w:w="0" w:type="dxa"/>
          <w:left w:w="108" w:type="dxa"/>
          <w:bottom w:w="0" w:type="dxa"/>
          <w:right w:w="108" w:type="dxa"/>
        </w:tblCellMar>
      </w:tblPr>
      <w:tblGrid>
        <w:gridCol w:w="1513"/>
        <w:gridCol w:w="775"/>
        <w:gridCol w:w="765"/>
        <w:gridCol w:w="638"/>
        <w:gridCol w:w="709"/>
        <w:gridCol w:w="709"/>
        <w:gridCol w:w="709"/>
        <w:gridCol w:w="706"/>
        <w:gridCol w:w="709"/>
        <w:gridCol w:w="709"/>
        <w:gridCol w:w="709"/>
        <w:gridCol w:w="706"/>
      </w:tblGrid>
      <w:tr>
        <w:tblPrEx>
          <w:tblLayout w:type="fixed"/>
          <w:tblCellMar>
            <w:top w:w="0" w:type="dxa"/>
            <w:left w:w="108" w:type="dxa"/>
            <w:bottom w:w="0" w:type="dxa"/>
            <w:right w:w="108" w:type="dxa"/>
          </w:tblCellMar>
        </w:tblPrEx>
        <w:trPr>
          <w:trHeight w:val="288" w:hRule="atLeast"/>
          <w:tblHeader/>
        </w:trPr>
        <w:tc>
          <w:tcPr>
            <w:tcW w:w="15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7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6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63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70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第七次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t值</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检出限μg/m</w:t>
            </w:r>
            <w:r>
              <w:rPr>
                <w:rFonts w:ascii="Times New Roman" w:hAnsi="Times New Roman" w:eastAsiaTheme="minorEastAsia"/>
                <w:color w:val="000000"/>
                <w:kern w:val="0"/>
                <w:sz w:val="18"/>
                <w:szCs w:val="18"/>
                <w:vertAlign w:val="superscript"/>
              </w:rPr>
              <w:t>3</w:t>
            </w:r>
          </w:p>
        </w:tc>
        <w:tc>
          <w:tcPr>
            <w:tcW w:w="70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测定下限</w:t>
            </w:r>
          </w:p>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μg/m</w:t>
            </w:r>
            <w:r>
              <w:rPr>
                <w:rFonts w:ascii="Times New Roman" w:hAnsi="Times New Roman" w:eastAsiaTheme="minorEastAsia"/>
                <w:color w:val="000000"/>
                <w:kern w:val="0"/>
                <w:sz w:val="18"/>
                <w:szCs w:val="18"/>
                <w:vertAlign w:val="superscript"/>
              </w:rPr>
              <w:t>3</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r>
      <w:tr>
        <w:tblPrEx>
          <w:tblLayout w:type="fixed"/>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r>
      <w:tr>
        <w:tblPrEx>
          <w:tblLayout w:type="fixed"/>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0.31</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0.36</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0.20</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r>
      <w:tr>
        <w:tblPrEx>
          <w:tblLayout w:type="fixed"/>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0.36</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r>
      <w:tr>
        <w:tblPrEx>
          <w:tblLayout w:type="fixed"/>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0.37</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0.94</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r>
      <w:tr>
        <w:tblPrEx>
          <w:tblLayout w:type="fixed"/>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1.28</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r>
      <w:tr>
        <w:tblPrEx>
          <w:tblLayout w:type="fixed"/>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1.76</w:t>
            </w:r>
          </w:p>
        </w:tc>
      </w:tr>
      <w:tr>
        <w:tblPrEx>
          <w:tblLayout w:type="fixed"/>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r>
      <w:tr>
        <w:tblPrEx>
          <w:tblLayout w:type="fixed"/>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r>
      <w:tr>
        <w:tblPrEx>
          <w:tblLayout w:type="fixed"/>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r>
      <w:tr>
        <w:tblPrEx>
          <w:tblLayout w:type="fixed"/>
          <w:tblCellMar>
            <w:top w:w="0" w:type="dxa"/>
            <w:left w:w="108" w:type="dxa"/>
            <w:bottom w:w="0" w:type="dxa"/>
            <w:right w:w="108" w:type="dxa"/>
          </w:tblCellMar>
        </w:tblPrEx>
        <w:trPr>
          <w:trHeight w:val="288" w:hRule="atLeast"/>
        </w:trPr>
        <w:tc>
          <w:tcPr>
            <w:tcW w:w="15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7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63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w:t>
            </w:r>
          </w:p>
        </w:tc>
      </w:tr>
    </w:tbl>
    <w:p>
      <w:pPr>
        <w:jc w:val="center"/>
        <w:rPr>
          <w:rFonts w:ascii="Times New Roman" w:hAnsi="Times New Roman"/>
          <w:b/>
          <w:szCs w:val="24"/>
        </w:rPr>
      </w:pPr>
    </w:p>
    <w:p>
      <w:pPr>
        <w:jc w:val="center"/>
        <w:rPr>
          <w:rFonts w:ascii="Times New Roman" w:hAnsi="Times New Roman" w:eastAsia="黑体"/>
          <w:szCs w:val="24"/>
        </w:rPr>
      </w:pPr>
      <w:r>
        <w:rPr>
          <w:rFonts w:ascii="Times New Roman" w:hAnsi="Times New Roman" w:eastAsia="黑体"/>
          <w:szCs w:val="24"/>
        </w:rPr>
        <w:t>附表1-3  方法检出限及及测定下限结果表（实验室5）</w:t>
      </w:r>
    </w:p>
    <w:tbl>
      <w:tblPr>
        <w:tblStyle w:val="28"/>
        <w:tblW w:w="9499" w:type="dxa"/>
        <w:tblInd w:w="-601" w:type="dxa"/>
        <w:tblLayout w:type="fixed"/>
        <w:tblCellMar>
          <w:top w:w="0" w:type="dxa"/>
          <w:left w:w="108" w:type="dxa"/>
          <w:bottom w:w="0" w:type="dxa"/>
          <w:right w:w="108" w:type="dxa"/>
        </w:tblCellMar>
      </w:tblPr>
      <w:tblGrid>
        <w:gridCol w:w="1517"/>
        <w:gridCol w:w="773"/>
        <w:gridCol w:w="769"/>
        <w:gridCol w:w="766"/>
        <w:gridCol w:w="766"/>
        <w:gridCol w:w="766"/>
        <w:gridCol w:w="608"/>
        <w:gridCol w:w="707"/>
        <w:gridCol w:w="707"/>
        <w:gridCol w:w="707"/>
        <w:gridCol w:w="712"/>
        <w:gridCol w:w="701"/>
      </w:tblGrid>
      <w:tr>
        <w:tblPrEx>
          <w:tblLayout w:type="fixed"/>
          <w:tblCellMar>
            <w:top w:w="0" w:type="dxa"/>
            <w:left w:w="108" w:type="dxa"/>
            <w:bottom w:w="0" w:type="dxa"/>
            <w:right w:w="108" w:type="dxa"/>
          </w:tblCellMar>
        </w:tblPrEx>
        <w:trPr>
          <w:trHeight w:val="288" w:hRule="atLeast"/>
          <w:tblHeader/>
        </w:trPr>
        <w:tc>
          <w:tcPr>
            <w:tcW w:w="15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77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6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60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70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第七次</w:t>
            </w:r>
          </w:p>
        </w:tc>
        <w:tc>
          <w:tcPr>
            <w:tcW w:w="70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70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t值</w:t>
            </w:r>
          </w:p>
        </w:tc>
        <w:tc>
          <w:tcPr>
            <w:tcW w:w="7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检出限</w:t>
            </w:r>
          </w:p>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μg/m</w:t>
            </w:r>
            <w:r>
              <w:rPr>
                <w:rFonts w:ascii="Times New Roman" w:hAnsi="Times New Roman" w:eastAsiaTheme="minorEastAsia"/>
                <w:color w:val="000000"/>
                <w:kern w:val="0"/>
                <w:sz w:val="18"/>
                <w:szCs w:val="18"/>
                <w:vertAlign w:val="superscript"/>
              </w:rPr>
              <w:t>3</w:t>
            </w:r>
          </w:p>
        </w:tc>
        <w:tc>
          <w:tcPr>
            <w:tcW w:w="70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测定下限</w:t>
            </w:r>
          </w:p>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μg/m</w:t>
            </w:r>
            <w:r>
              <w:rPr>
                <w:rFonts w:ascii="Times New Roman" w:hAnsi="Times New Roman" w:eastAsiaTheme="minorEastAsia"/>
                <w:color w:val="000000"/>
                <w:kern w:val="0"/>
                <w:sz w:val="18"/>
                <w:szCs w:val="18"/>
                <w:vertAlign w:val="superscript"/>
              </w:rPr>
              <w:t>3</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r>
      <w:tr>
        <w:tblPrEx>
          <w:tblLayout w:type="fixed"/>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0.66</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0.85</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r>
      <w:tr>
        <w:tblPrEx>
          <w:tblLayout w:type="fixed"/>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0.32</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0.31</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r>
      <w:tr>
        <w:tblPrEx>
          <w:tblLayout w:type="fixed"/>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1.28</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0.32</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0.37</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r>
      <w:tr>
        <w:tblPrEx>
          <w:tblLayout w:type="fixed"/>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0.94</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1.26</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0.38</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0.38</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0.95</w:t>
            </w:r>
          </w:p>
        </w:tc>
      </w:tr>
      <w:tr>
        <w:tblPrEx>
          <w:tblLayout w:type="fixed"/>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1.30</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r>
      <w:tr>
        <w:tblPrEx>
          <w:tblLayout w:type="fixed"/>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0.97</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0.89</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r>
      <w:tr>
        <w:tblPrEx>
          <w:tblLayout w:type="fixed"/>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0.66</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r>
      <w:tr>
        <w:tblPrEx>
          <w:tblLayout w:type="fixed"/>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0.98</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r>
      <w:tr>
        <w:tblPrEx>
          <w:tblLayout w:type="fixed"/>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1.18</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0.011</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0.94</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1.25</w:t>
            </w:r>
          </w:p>
        </w:tc>
      </w:tr>
      <w:tr>
        <w:tblPrEx>
          <w:tblLayout w:type="fixed"/>
          <w:tblCellMar>
            <w:top w:w="0" w:type="dxa"/>
            <w:left w:w="108" w:type="dxa"/>
            <w:bottom w:w="0" w:type="dxa"/>
            <w:right w:w="108" w:type="dxa"/>
          </w:tblCellMar>
        </w:tblPrEx>
        <w:trPr>
          <w:trHeight w:val="288" w:hRule="atLeast"/>
        </w:trPr>
        <w:tc>
          <w:tcPr>
            <w:tcW w:w="151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77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6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c>
          <w:tcPr>
            <w:tcW w:w="70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r>
    </w:tbl>
    <w:p>
      <w:pPr>
        <w:jc w:val="center"/>
        <w:rPr>
          <w:rFonts w:ascii="Times New Roman" w:hAnsi="Times New Roman"/>
          <w:b/>
          <w:szCs w:val="24"/>
        </w:rPr>
      </w:pPr>
    </w:p>
    <w:p>
      <w:pPr>
        <w:jc w:val="center"/>
        <w:rPr>
          <w:rFonts w:ascii="Times New Roman" w:hAnsi="Times New Roman" w:eastAsia="黑体"/>
          <w:szCs w:val="24"/>
        </w:rPr>
      </w:pPr>
      <w:r>
        <w:rPr>
          <w:rFonts w:ascii="Times New Roman" w:hAnsi="Times New Roman" w:eastAsia="黑体"/>
          <w:szCs w:val="24"/>
        </w:rPr>
        <w:t>附表1-3  方法检出限及及测定下限结果表（实验室6）</w:t>
      </w:r>
    </w:p>
    <w:tbl>
      <w:tblPr>
        <w:tblStyle w:val="28"/>
        <w:tblW w:w="9499" w:type="dxa"/>
        <w:tblInd w:w="-601" w:type="dxa"/>
        <w:tblLayout w:type="fixed"/>
        <w:tblCellMar>
          <w:top w:w="0" w:type="dxa"/>
          <w:left w:w="108" w:type="dxa"/>
          <w:bottom w:w="0" w:type="dxa"/>
          <w:right w:w="108" w:type="dxa"/>
        </w:tblCellMar>
      </w:tblPr>
      <w:tblGrid>
        <w:gridCol w:w="1511"/>
        <w:gridCol w:w="769"/>
        <w:gridCol w:w="768"/>
        <w:gridCol w:w="766"/>
        <w:gridCol w:w="766"/>
        <w:gridCol w:w="766"/>
        <w:gridCol w:w="606"/>
        <w:gridCol w:w="711"/>
        <w:gridCol w:w="709"/>
        <w:gridCol w:w="707"/>
        <w:gridCol w:w="709"/>
        <w:gridCol w:w="711"/>
      </w:tblGrid>
      <w:tr>
        <w:tblPrEx>
          <w:tblLayout w:type="fixed"/>
          <w:tblCellMar>
            <w:top w:w="0" w:type="dxa"/>
            <w:left w:w="108" w:type="dxa"/>
            <w:bottom w:w="0" w:type="dxa"/>
            <w:right w:w="108" w:type="dxa"/>
          </w:tblCellMar>
        </w:tblPrEx>
        <w:trPr>
          <w:trHeight w:val="288" w:hRule="atLeast"/>
          <w:tblHeader/>
        </w:trPr>
        <w:tc>
          <w:tcPr>
            <w:tcW w:w="15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76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6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60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71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第七次</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70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t值</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检出限μg/m</w:t>
            </w:r>
            <w:r>
              <w:rPr>
                <w:rFonts w:ascii="Times New Roman" w:hAnsi="Times New Roman" w:eastAsiaTheme="minorEastAsia"/>
                <w:color w:val="000000"/>
                <w:kern w:val="0"/>
                <w:sz w:val="18"/>
                <w:szCs w:val="18"/>
                <w:vertAlign w:val="superscript"/>
              </w:rPr>
              <w:t>3</w:t>
            </w:r>
          </w:p>
        </w:tc>
        <w:tc>
          <w:tcPr>
            <w:tcW w:w="71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测定下限</w:t>
            </w:r>
          </w:p>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μg/m</w:t>
            </w:r>
            <w:r>
              <w:rPr>
                <w:rFonts w:ascii="Times New Roman" w:hAnsi="Times New Roman" w:eastAsiaTheme="minorEastAsia"/>
                <w:color w:val="000000"/>
                <w:kern w:val="0"/>
                <w:sz w:val="18"/>
                <w:szCs w:val="18"/>
                <w:vertAlign w:val="superscript"/>
              </w:rPr>
              <w:t>3</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0.43</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r>
      <w:tr>
        <w:tblPrEx>
          <w:tblLayout w:type="fixed"/>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0.55</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0.52</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r>
      <w:tr>
        <w:tblPrEx>
          <w:tblLayout w:type="fixed"/>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0.54</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0.32</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0.013</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0.33</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r>
      <w:tr>
        <w:tblPrEx>
          <w:tblLayout w:type="fixed"/>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0.37</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0.36</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r>
      <w:tr>
        <w:tblPrEx>
          <w:tblLayout w:type="fixed"/>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0.38</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0.40</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0.34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0.46</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0.58</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0.66</w:t>
            </w:r>
          </w:p>
        </w:tc>
      </w:tr>
      <w:tr>
        <w:tblPrEx>
          <w:tblLayout w:type="fixed"/>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0.012</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0.48</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0.47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0.74</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0.009</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r>
      <w:tr>
        <w:tblPrEx>
          <w:tblLayout w:type="fixed"/>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0.55</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0.56</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0.62</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0.64</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0.008</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0.45</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0.030</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1.77</w:t>
            </w:r>
          </w:p>
        </w:tc>
      </w:tr>
      <w:tr>
        <w:tblPrEx>
          <w:tblLayout w:type="fixed"/>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0.69</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0.75</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0.76</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r>
      <w:tr>
        <w:tblPrEx>
          <w:tblLayout w:type="fixed"/>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0.004</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0.66</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0.67</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0.72</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0.77</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0.79</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0.78</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0.61</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0.63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0.81</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0.83</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0.007</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r>
      <w:tr>
        <w:tblPrEx>
          <w:tblLayout w:type="fixed"/>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0.87</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0.86</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0.84</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0.85</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0.91</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0.93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0.93</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0.006</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r>
      <w:tr>
        <w:tblPrEx>
          <w:tblLayout w:type="fixed"/>
          <w:tblCellMar>
            <w:top w:w="0" w:type="dxa"/>
            <w:left w:w="108" w:type="dxa"/>
            <w:bottom w:w="0" w:type="dxa"/>
            <w:right w:w="108" w:type="dxa"/>
          </w:tblCellMar>
        </w:tblPrEx>
        <w:trPr>
          <w:trHeight w:val="288" w:hRule="atLeast"/>
        </w:trPr>
        <w:tc>
          <w:tcPr>
            <w:tcW w:w="1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76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7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60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0.005</w:t>
            </w:r>
          </w:p>
        </w:tc>
        <w:tc>
          <w:tcPr>
            <w:tcW w:w="70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3.14</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w:t>
            </w:r>
          </w:p>
        </w:tc>
      </w:tr>
    </w:tbl>
    <w:p>
      <w:pPr>
        <w:pStyle w:val="3"/>
        <w:keepNext w:val="0"/>
        <w:tabs>
          <w:tab w:val="left" w:pos="567"/>
        </w:tabs>
        <w:spacing w:before="156" w:beforeLines="50" w:after="156" w:afterLines="50" w:line="240" w:lineRule="auto"/>
        <w:rPr>
          <w:rFonts w:ascii="Times New Roman" w:hAnsi="Times New Roman" w:eastAsia="黑体"/>
          <w:b w:val="0"/>
          <w:kern w:val="2"/>
          <w:position w:val="-16"/>
          <w:sz w:val="21"/>
          <w:szCs w:val="21"/>
        </w:rPr>
      </w:pPr>
      <w:bookmarkStart w:id="310" w:name="_Toc6392024"/>
      <w:bookmarkStart w:id="311" w:name="_Toc6480106"/>
      <w:bookmarkStart w:id="312" w:name="_Toc6480619"/>
      <w:r>
        <w:rPr>
          <w:rFonts w:ascii="Times New Roman" w:hAnsi="Times New Roman" w:eastAsia="黑体"/>
          <w:b w:val="0"/>
          <w:kern w:val="2"/>
          <w:position w:val="-16"/>
          <w:sz w:val="21"/>
          <w:szCs w:val="21"/>
        </w:rPr>
        <w:t>1.3 目标化合物的精密度和准确度原始测试数据</w:t>
      </w:r>
      <w:bookmarkEnd w:id="310"/>
      <w:bookmarkEnd w:id="311"/>
      <w:bookmarkEnd w:id="312"/>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6 家实验室对高纯氮气中加标量2.00 nmol/mol、10.00 nmol/mol、18.0nmol/mol 三个不同浓度的样品在最佳实验条件下上机分析，计算目标组分的精密度。考虑到实际样品中目标组分浓度不高，按照空白样品加标的方式对高纯氮气中加标量2.00 nmol/mol、10.00 nmol/mol、18.0 nmol/mol 三个不同浓度的样品计算加标回收率，确定方法准确度。对各目标化合物的精密度、准确度原始测试数据见附表1-4～附表1-6。</w:t>
      </w:r>
    </w:p>
    <w:p>
      <w:pPr>
        <w:jc w:val="center"/>
        <w:rPr>
          <w:rFonts w:ascii="Times New Roman" w:hAnsi="Times New Roman" w:eastAsia="黑体"/>
          <w:szCs w:val="24"/>
        </w:rPr>
      </w:pPr>
      <w:r>
        <w:rPr>
          <w:rFonts w:ascii="Times New Roman" w:hAnsi="Times New Roman" w:eastAsia="黑体"/>
          <w:szCs w:val="24"/>
        </w:rPr>
        <w:t>附表1-4  加标量为2.00 nmol/mol精密度、准确度测试数据表（实验室1）</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42"/>
        <w:gridCol w:w="634"/>
        <w:gridCol w:w="709"/>
        <w:gridCol w:w="709"/>
        <w:gridCol w:w="708"/>
        <w:gridCol w:w="709"/>
        <w:gridCol w:w="709"/>
        <w:gridCol w:w="709"/>
        <w:gridCol w:w="837"/>
        <w:gridCol w:w="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加标量2.00 nmol/mol</w:t>
            </w:r>
          </w:p>
        </w:tc>
        <w:tc>
          <w:tcPr>
            <w:tcW w:w="4111" w:type="dxa"/>
            <w:gridSpan w:val="6"/>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测定结果(nmol/mol)</w:t>
            </w:r>
          </w:p>
        </w:tc>
        <w:tc>
          <w:tcPr>
            <w:tcW w:w="709"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09"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837"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914"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Merge w:val="continue"/>
            <w:vAlign w:val="center"/>
          </w:tcPr>
          <w:p>
            <w:pPr>
              <w:widowControl/>
              <w:jc w:val="center"/>
              <w:rPr>
                <w:rFonts w:ascii="Times New Roman" w:hAnsi="Times New Roman" w:eastAsiaTheme="minorEastAsia"/>
                <w:color w:val="000000"/>
                <w:kern w:val="0"/>
                <w:sz w:val="18"/>
                <w:szCs w:val="18"/>
              </w:rPr>
            </w:pPr>
          </w:p>
        </w:tc>
        <w:tc>
          <w:tcPr>
            <w:tcW w:w="6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63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709" w:type="dxa"/>
            <w:vMerge w:val="continue"/>
            <w:vAlign w:val="center"/>
          </w:tcPr>
          <w:p>
            <w:pPr>
              <w:widowControl/>
              <w:jc w:val="center"/>
              <w:rPr>
                <w:rFonts w:ascii="Times New Roman" w:hAnsi="Times New Roman" w:eastAsiaTheme="minorEastAsia"/>
                <w:color w:val="000000"/>
                <w:kern w:val="0"/>
                <w:sz w:val="18"/>
                <w:szCs w:val="18"/>
              </w:rPr>
            </w:pPr>
          </w:p>
        </w:tc>
        <w:tc>
          <w:tcPr>
            <w:tcW w:w="709" w:type="dxa"/>
            <w:vMerge w:val="continue"/>
            <w:vAlign w:val="center"/>
          </w:tcPr>
          <w:p>
            <w:pPr>
              <w:widowControl/>
              <w:jc w:val="center"/>
              <w:rPr>
                <w:rFonts w:ascii="Times New Roman" w:hAnsi="Times New Roman" w:eastAsiaTheme="minorEastAsia"/>
                <w:color w:val="000000"/>
                <w:kern w:val="0"/>
                <w:sz w:val="18"/>
                <w:szCs w:val="18"/>
              </w:rPr>
            </w:pPr>
          </w:p>
        </w:tc>
        <w:tc>
          <w:tcPr>
            <w:tcW w:w="837" w:type="dxa"/>
            <w:vMerge w:val="continue"/>
            <w:vAlign w:val="center"/>
          </w:tcPr>
          <w:p>
            <w:pPr>
              <w:widowControl/>
              <w:jc w:val="center"/>
              <w:rPr>
                <w:rFonts w:ascii="Times New Roman" w:hAnsi="Times New Roman" w:eastAsiaTheme="minorEastAsia"/>
                <w:color w:val="000000"/>
                <w:kern w:val="0"/>
                <w:sz w:val="18"/>
                <w:szCs w:val="18"/>
              </w:rPr>
            </w:pPr>
          </w:p>
        </w:tc>
        <w:tc>
          <w:tcPr>
            <w:tcW w:w="914"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3.42</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2.23</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2.13</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6.81</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3.09</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0.09</w:t>
            </w:r>
          </w:p>
        </w:tc>
        <w:tc>
          <w:tcPr>
            <w:tcW w:w="83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4.37</w:t>
            </w:r>
          </w:p>
        </w:tc>
        <w:tc>
          <w:tcPr>
            <w:tcW w:w="91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2.35</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5.76</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2.28</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2.09</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7.01</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2.34</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6.54</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2.34</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6.32</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2.31</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2.11</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6.54</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2.26</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6.73</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2.11</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6.70</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7.50</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2.36</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6.42</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2.31</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2.18</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6.94</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8.31</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2.29</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2.28</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2.13</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7.27</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2.30</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2.28</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6.71</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2.06</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7.45</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7.72</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2.02</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6.93</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2.25</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7.02</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2.22</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1.98</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8.34</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2.39</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5.93</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2.09</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6.96</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1.98</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8.79</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2.36</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2.25</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2.36</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7.07</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2.02</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7.05</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7.49</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1.99</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7.59</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9.00</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9.25</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2.39</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2.03</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9.50</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2.03</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1.98</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13.0</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2.28</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2.06</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6.94</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12.9</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8.19</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7.42</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2.43</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2.26</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5.47</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2.39</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2.13</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6.83</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2.29</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2.32</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6.53</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2.25</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2.36</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6.18</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2.35</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5.03</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2.32</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2.18</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5.59</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2.33</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5.14</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2.42</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2.31</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4.88</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2.75</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2.36</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2.26</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2.17</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5.56</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2.44</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2.20</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5.96</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4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4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2.65</w:t>
            </w:r>
          </w:p>
        </w:tc>
        <w:tc>
          <w:tcPr>
            <w:tcW w:w="63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w:t>
            </w:r>
          </w:p>
        </w:tc>
        <w:tc>
          <w:tcPr>
            <w:tcW w:w="83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9.48</w:t>
            </w:r>
          </w:p>
        </w:tc>
        <w:tc>
          <w:tcPr>
            <w:tcW w:w="91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r>
    </w:tbl>
    <w:p>
      <w:pPr>
        <w:jc w:val="center"/>
        <w:rPr>
          <w:rFonts w:ascii="Times New Roman" w:hAnsi="Times New Roman" w:eastAsia="黑体"/>
          <w:szCs w:val="24"/>
        </w:rPr>
      </w:pPr>
    </w:p>
    <w:p>
      <w:pPr>
        <w:jc w:val="center"/>
        <w:rPr>
          <w:rFonts w:ascii="Times New Roman" w:hAnsi="Times New Roman" w:eastAsia="黑体"/>
          <w:szCs w:val="24"/>
        </w:rPr>
      </w:pPr>
      <w:r>
        <w:rPr>
          <w:rFonts w:ascii="Times New Roman" w:hAnsi="Times New Roman" w:eastAsia="黑体"/>
          <w:szCs w:val="24"/>
        </w:rPr>
        <w:t>附表1-4  加标量为2.00 nmol/mol精密度、准确度测试数据表（实验室2）</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604"/>
        <w:gridCol w:w="605"/>
        <w:gridCol w:w="605"/>
        <w:gridCol w:w="605"/>
        <w:gridCol w:w="605"/>
        <w:gridCol w:w="605"/>
        <w:gridCol w:w="1196"/>
        <w:gridCol w:w="735"/>
        <w:gridCol w:w="823"/>
        <w:gridCol w:w="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加标量2.00 nmol/mol</w:t>
            </w:r>
          </w:p>
        </w:tc>
        <w:tc>
          <w:tcPr>
            <w:tcW w:w="3629" w:type="dxa"/>
            <w:gridSpan w:val="6"/>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测定结果(nmol/mol)</w:t>
            </w:r>
          </w:p>
        </w:tc>
        <w:tc>
          <w:tcPr>
            <w:tcW w:w="1196"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35"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823"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738"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Merge w:val="continue"/>
            <w:vAlign w:val="center"/>
          </w:tcPr>
          <w:p>
            <w:pPr>
              <w:widowControl/>
              <w:jc w:val="center"/>
              <w:rPr>
                <w:rFonts w:ascii="Times New Roman" w:hAnsi="Times New Roman" w:eastAsiaTheme="minorEastAsia"/>
                <w:color w:val="000000"/>
                <w:kern w:val="0"/>
                <w:sz w:val="18"/>
                <w:szCs w:val="18"/>
              </w:rPr>
            </w:pPr>
          </w:p>
        </w:tc>
        <w:tc>
          <w:tcPr>
            <w:tcW w:w="60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6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6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6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6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6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1196" w:type="dxa"/>
            <w:vMerge w:val="continue"/>
            <w:vAlign w:val="center"/>
          </w:tcPr>
          <w:p>
            <w:pPr>
              <w:widowControl/>
              <w:jc w:val="center"/>
              <w:rPr>
                <w:rFonts w:ascii="Times New Roman" w:hAnsi="Times New Roman" w:eastAsiaTheme="minorEastAsia"/>
                <w:color w:val="000000"/>
                <w:kern w:val="0"/>
                <w:sz w:val="18"/>
                <w:szCs w:val="18"/>
              </w:rPr>
            </w:pPr>
          </w:p>
        </w:tc>
        <w:tc>
          <w:tcPr>
            <w:tcW w:w="735" w:type="dxa"/>
            <w:vMerge w:val="continue"/>
            <w:vAlign w:val="center"/>
          </w:tcPr>
          <w:p>
            <w:pPr>
              <w:widowControl/>
              <w:jc w:val="center"/>
              <w:rPr>
                <w:rFonts w:ascii="Times New Roman" w:hAnsi="Times New Roman" w:eastAsiaTheme="minorEastAsia"/>
                <w:color w:val="000000"/>
                <w:kern w:val="0"/>
                <w:sz w:val="18"/>
                <w:szCs w:val="18"/>
              </w:rPr>
            </w:pPr>
          </w:p>
        </w:tc>
        <w:tc>
          <w:tcPr>
            <w:tcW w:w="823" w:type="dxa"/>
            <w:vMerge w:val="continue"/>
            <w:vAlign w:val="center"/>
          </w:tcPr>
          <w:p>
            <w:pPr>
              <w:widowControl/>
              <w:jc w:val="center"/>
              <w:rPr>
                <w:rFonts w:ascii="Times New Roman" w:hAnsi="Times New Roman" w:eastAsiaTheme="minorEastAsia"/>
                <w:color w:val="000000"/>
                <w:kern w:val="0"/>
                <w:sz w:val="18"/>
                <w:szCs w:val="18"/>
              </w:rPr>
            </w:pPr>
          </w:p>
        </w:tc>
        <w:tc>
          <w:tcPr>
            <w:tcW w:w="738"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1.79</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6.11</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3.37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19.80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4.25</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5.21</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5.12</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5.63</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5.77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5.99</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1.22</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5.51</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5.76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5.19</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5.58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2.63</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5.54</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5.97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5.36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5.48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5.57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5.58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3.11</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5.58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5.21</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5.21</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4.99</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4.81</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4.53</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4.95</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3.81</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bl>
    <w:p>
      <w:pPr>
        <w:jc w:val="center"/>
        <w:rPr>
          <w:rFonts w:ascii="Times New Roman" w:hAnsi="Times New Roman"/>
          <w:b/>
          <w:szCs w:val="24"/>
        </w:rPr>
      </w:pPr>
    </w:p>
    <w:p>
      <w:pPr>
        <w:jc w:val="center"/>
        <w:rPr>
          <w:rFonts w:ascii="Times New Roman" w:hAnsi="Times New Roman" w:eastAsia="黑体"/>
          <w:b/>
          <w:szCs w:val="21"/>
        </w:rPr>
      </w:pPr>
      <w:r>
        <w:rPr>
          <w:rFonts w:ascii="Times New Roman" w:hAnsi="Times New Roman" w:eastAsia="黑体"/>
          <w:b/>
          <w:szCs w:val="21"/>
        </w:rPr>
        <w:t>附表1-4  加标量为</w:t>
      </w:r>
      <w:r>
        <w:rPr>
          <w:rFonts w:ascii="Times New Roman" w:hAnsi="Times New Roman" w:eastAsia="黑体"/>
          <w:szCs w:val="21"/>
        </w:rPr>
        <w:t>2.0nmol/mol</w:t>
      </w:r>
      <w:r>
        <w:rPr>
          <w:rFonts w:ascii="Times New Roman" w:hAnsi="Times New Roman" w:eastAsia="黑体"/>
          <w:b/>
          <w:szCs w:val="21"/>
        </w:rPr>
        <w:t>精密度、准确度测试数据表（实验室3）</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604"/>
        <w:gridCol w:w="605"/>
        <w:gridCol w:w="605"/>
        <w:gridCol w:w="605"/>
        <w:gridCol w:w="605"/>
        <w:gridCol w:w="605"/>
        <w:gridCol w:w="1196"/>
        <w:gridCol w:w="735"/>
        <w:gridCol w:w="823"/>
        <w:gridCol w:w="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加标量2.00 nmol/mol</w:t>
            </w:r>
          </w:p>
        </w:tc>
        <w:tc>
          <w:tcPr>
            <w:tcW w:w="3629" w:type="dxa"/>
            <w:gridSpan w:val="6"/>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测定结果(nmol/mol)</w:t>
            </w:r>
          </w:p>
        </w:tc>
        <w:tc>
          <w:tcPr>
            <w:tcW w:w="1196"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35"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823"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738"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Merge w:val="continue"/>
            <w:vAlign w:val="center"/>
          </w:tcPr>
          <w:p>
            <w:pPr>
              <w:widowControl/>
              <w:jc w:val="center"/>
              <w:rPr>
                <w:rFonts w:ascii="Times New Roman" w:hAnsi="Times New Roman" w:eastAsiaTheme="minorEastAsia"/>
                <w:color w:val="000000"/>
                <w:kern w:val="0"/>
                <w:sz w:val="18"/>
                <w:szCs w:val="18"/>
              </w:rPr>
            </w:pPr>
          </w:p>
        </w:tc>
        <w:tc>
          <w:tcPr>
            <w:tcW w:w="60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6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6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6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6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6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1196" w:type="dxa"/>
            <w:vMerge w:val="continue"/>
            <w:vAlign w:val="center"/>
          </w:tcPr>
          <w:p>
            <w:pPr>
              <w:widowControl/>
              <w:jc w:val="center"/>
              <w:rPr>
                <w:rFonts w:ascii="Times New Roman" w:hAnsi="Times New Roman" w:eastAsiaTheme="minorEastAsia"/>
                <w:color w:val="000000"/>
                <w:kern w:val="0"/>
                <w:sz w:val="18"/>
                <w:szCs w:val="18"/>
              </w:rPr>
            </w:pPr>
          </w:p>
        </w:tc>
        <w:tc>
          <w:tcPr>
            <w:tcW w:w="735" w:type="dxa"/>
            <w:vMerge w:val="continue"/>
            <w:vAlign w:val="center"/>
          </w:tcPr>
          <w:p>
            <w:pPr>
              <w:widowControl/>
              <w:jc w:val="center"/>
              <w:rPr>
                <w:rFonts w:ascii="Times New Roman" w:hAnsi="Times New Roman" w:eastAsiaTheme="minorEastAsia"/>
                <w:color w:val="000000"/>
                <w:kern w:val="0"/>
                <w:sz w:val="18"/>
                <w:szCs w:val="18"/>
              </w:rPr>
            </w:pPr>
          </w:p>
        </w:tc>
        <w:tc>
          <w:tcPr>
            <w:tcW w:w="823" w:type="dxa"/>
            <w:vMerge w:val="continue"/>
            <w:vAlign w:val="center"/>
          </w:tcPr>
          <w:p>
            <w:pPr>
              <w:widowControl/>
              <w:jc w:val="center"/>
              <w:rPr>
                <w:rFonts w:ascii="Times New Roman" w:hAnsi="Times New Roman" w:eastAsiaTheme="minorEastAsia"/>
                <w:color w:val="000000"/>
                <w:kern w:val="0"/>
                <w:sz w:val="18"/>
                <w:szCs w:val="18"/>
              </w:rPr>
            </w:pPr>
          </w:p>
        </w:tc>
        <w:tc>
          <w:tcPr>
            <w:tcW w:w="738"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3.43</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5.43</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2.92</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4.41</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4.10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5.48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5.02</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5.13</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5.35</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5.53</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5.44</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4.35</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4.04</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4.83</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4.49</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4.72</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5.15</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4.05</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4.39</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1.73</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4.18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3.67</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3.89</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4.33</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4.14</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3.91</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3.12</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3.29</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4.59</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6.39</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6.00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6.00</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5.61</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5.74</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5.64</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5.48</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5.79</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5.15</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5.26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4.75</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0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0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605"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119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3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4.06</w:t>
            </w:r>
          </w:p>
        </w:tc>
        <w:tc>
          <w:tcPr>
            <w:tcW w:w="73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101.2</w:t>
            </w:r>
          </w:p>
        </w:tc>
      </w:tr>
    </w:tbl>
    <w:p>
      <w:pPr>
        <w:autoSpaceDE w:val="0"/>
        <w:autoSpaceDN w:val="0"/>
        <w:adjustRightInd w:val="0"/>
        <w:spacing w:line="360" w:lineRule="auto"/>
        <w:jc w:val="left"/>
        <w:rPr>
          <w:rFonts w:ascii="Times New Roman" w:hAnsi="Times New Roman"/>
          <w:kern w:val="0"/>
          <w:position w:val="-16"/>
          <w:szCs w:val="21"/>
        </w:rPr>
      </w:pPr>
    </w:p>
    <w:p>
      <w:pPr>
        <w:jc w:val="center"/>
        <w:rPr>
          <w:rFonts w:ascii="Times New Roman" w:hAnsi="Times New Roman" w:eastAsia="黑体"/>
          <w:b/>
          <w:szCs w:val="21"/>
        </w:rPr>
      </w:pPr>
      <w:r>
        <w:rPr>
          <w:rFonts w:ascii="Times New Roman" w:hAnsi="Times New Roman" w:eastAsia="黑体"/>
          <w:b/>
          <w:szCs w:val="21"/>
        </w:rPr>
        <w:t>附表1-4  加标量为2.00 nmol/mol精密度、准确度测试数据表（实验室4）</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652"/>
        <w:gridCol w:w="709"/>
        <w:gridCol w:w="709"/>
        <w:gridCol w:w="708"/>
        <w:gridCol w:w="709"/>
        <w:gridCol w:w="709"/>
        <w:gridCol w:w="709"/>
        <w:gridCol w:w="708"/>
        <w:gridCol w:w="851"/>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加标量2.00 nmol/mol</w:t>
            </w:r>
          </w:p>
        </w:tc>
        <w:tc>
          <w:tcPr>
            <w:tcW w:w="4196" w:type="dxa"/>
            <w:gridSpan w:val="6"/>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测定结果(nmol/mol)</w:t>
            </w:r>
          </w:p>
        </w:tc>
        <w:tc>
          <w:tcPr>
            <w:tcW w:w="709"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08"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851"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759"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Merge w:val="continue"/>
            <w:vAlign w:val="center"/>
          </w:tcPr>
          <w:p>
            <w:pPr>
              <w:widowControl/>
              <w:jc w:val="center"/>
              <w:rPr>
                <w:rFonts w:ascii="Times New Roman" w:hAnsi="Times New Roman" w:eastAsiaTheme="minorEastAsia"/>
                <w:color w:val="000000"/>
                <w:kern w:val="0"/>
                <w:sz w:val="18"/>
                <w:szCs w:val="18"/>
              </w:rPr>
            </w:pPr>
          </w:p>
        </w:tc>
        <w:tc>
          <w:tcPr>
            <w:tcW w:w="6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709" w:type="dxa"/>
            <w:vMerge w:val="continue"/>
            <w:vAlign w:val="center"/>
          </w:tcPr>
          <w:p>
            <w:pPr>
              <w:widowControl/>
              <w:jc w:val="center"/>
              <w:rPr>
                <w:rFonts w:ascii="Times New Roman" w:hAnsi="Times New Roman" w:eastAsiaTheme="minorEastAsia"/>
                <w:color w:val="000000"/>
                <w:kern w:val="0"/>
                <w:sz w:val="18"/>
                <w:szCs w:val="18"/>
              </w:rPr>
            </w:pPr>
          </w:p>
        </w:tc>
        <w:tc>
          <w:tcPr>
            <w:tcW w:w="708" w:type="dxa"/>
            <w:vMerge w:val="continue"/>
            <w:vAlign w:val="center"/>
          </w:tcPr>
          <w:p>
            <w:pPr>
              <w:widowControl/>
              <w:jc w:val="center"/>
              <w:rPr>
                <w:rFonts w:ascii="Times New Roman" w:hAnsi="Times New Roman" w:eastAsiaTheme="minorEastAsia"/>
                <w:color w:val="000000"/>
                <w:kern w:val="0"/>
                <w:sz w:val="18"/>
                <w:szCs w:val="18"/>
              </w:rPr>
            </w:pPr>
          </w:p>
        </w:tc>
        <w:tc>
          <w:tcPr>
            <w:tcW w:w="851" w:type="dxa"/>
            <w:vMerge w:val="continue"/>
            <w:vAlign w:val="center"/>
          </w:tcPr>
          <w:p>
            <w:pPr>
              <w:widowControl/>
              <w:jc w:val="center"/>
              <w:rPr>
                <w:rFonts w:ascii="Times New Roman" w:hAnsi="Times New Roman" w:eastAsiaTheme="minorEastAsia"/>
                <w:color w:val="000000"/>
                <w:kern w:val="0"/>
                <w:sz w:val="18"/>
                <w:szCs w:val="18"/>
              </w:rPr>
            </w:pPr>
          </w:p>
        </w:tc>
        <w:tc>
          <w:tcPr>
            <w:tcW w:w="759"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1.52</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7.28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9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52"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bl>
    <w:p>
      <w:pPr>
        <w:jc w:val="center"/>
        <w:rPr>
          <w:rFonts w:ascii="Times New Roman" w:hAnsi="Times New Roman"/>
          <w:b/>
          <w:szCs w:val="24"/>
        </w:rPr>
      </w:pPr>
    </w:p>
    <w:p>
      <w:pPr>
        <w:jc w:val="center"/>
        <w:rPr>
          <w:rFonts w:ascii="Times New Roman" w:hAnsi="Times New Roman" w:eastAsia="黑体"/>
          <w:b/>
          <w:szCs w:val="21"/>
        </w:rPr>
      </w:pPr>
      <w:r>
        <w:rPr>
          <w:rFonts w:ascii="Times New Roman" w:hAnsi="Times New Roman" w:eastAsia="黑体"/>
          <w:b/>
          <w:szCs w:val="21"/>
        </w:rPr>
        <w:t>附表1-4  加标量为2.00 nmol/mol精密度、准确度测试数据表（实验室5）</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646"/>
        <w:gridCol w:w="709"/>
        <w:gridCol w:w="709"/>
        <w:gridCol w:w="708"/>
        <w:gridCol w:w="709"/>
        <w:gridCol w:w="709"/>
        <w:gridCol w:w="709"/>
        <w:gridCol w:w="708"/>
        <w:gridCol w:w="851"/>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加标量2.00 nmol/mol</w:t>
            </w:r>
          </w:p>
        </w:tc>
        <w:tc>
          <w:tcPr>
            <w:tcW w:w="4190" w:type="dxa"/>
            <w:gridSpan w:val="6"/>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测定结果/nmol/mol</w:t>
            </w:r>
          </w:p>
        </w:tc>
        <w:tc>
          <w:tcPr>
            <w:tcW w:w="709"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08"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851"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759"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Merge w:val="continue"/>
            <w:vAlign w:val="center"/>
          </w:tcPr>
          <w:p>
            <w:pPr>
              <w:widowControl/>
              <w:jc w:val="center"/>
              <w:rPr>
                <w:rFonts w:ascii="Times New Roman" w:hAnsi="Times New Roman" w:eastAsiaTheme="minorEastAsia"/>
                <w:color w:val="000000"/>
                <w:kern w:val="0"/>
                <w:sz w:val="18"/>
                <w:szCs w:val="18"/>
              </w:rPr>
            </w:pPr>
          </w:p>
        </w:tc>
        <w:tc>
          <w:tcPr>
            <w:tcW w:w="64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709" w:type="dxa"/>
            <w:vMerge w:val="continue"/>
            <w:vAlign w:val="center"/>
          </w:tcPr>
          <w:p>
            <w:pPr>
              <w:widowControl/>
              <w:jc w:val="center"/>
              <w:rPr>
                <w:rFonts w:ascii="Times New Roman" w:hAnsi="Times New Roman" w:eastAsiaTheme="minorEastAsia"/>
                <w:color w:val="000000"/>
                <w:kern w:val="0"/>
                <w:sz w:val="18"/>
                <w:szCs w:val="18"/>
              </w:rPr>
            </w:pPr>
          </w:p>
        </w:tc>
        <w:tc>
          <w:tcPr>
            <w:tcW w:w="708" w:type="dxa"/>
            <w:vMerge w:val="continue"/>
            <w:vAlign w:val="center"/>
          </w:tcPr>
          <w:p>
            <w:pPr>
              <w:widowControl/>
              <w:jc w:val="center"/>
              <w:rPr>
                <w:rFonts w:ascii="Times New Roman" w:hAnsi="Times New Roman" w:eastAsiaTheme="minorEastAsia"/>
                <w:color w:val="000000"/>
                <w:kern w:val="0"/>
                <w:sz w:val="18"/>
                <w:szCs w:val="18"/>
              </w:rPr>
            </w:pPr>
          </w:p>
        </w:tc>
        <w:tc>
          <w:tcPr>
            <w:tcW w:w="851" w:type="dxa"/>
            <w:vMerge w:val="continue"/>
            <w:vAlign w:val="center"/>
          </w:tcPr>
          <w:p>
            <w:pPr>
              <w:widowControl/>
              <w:jc w:val="center"/>
              <w:rPr>
                <w:rFonts w:ascii="Times New Roman" w:hAnsi="Times New Roman" w:eastAsiaTheme="minorEastAsia"/>
                <w:color w:val="000000"/>
                <w:kern w:val="0"/>
                <w:sz w:val="18"/>
                <w:szCs w:val="18"/>
              </w:rPr>
            </w:pPr>
          </w:p>
        </w:tc>
        <w:tc>
          <w:tcPr>
            <w:tcW w:w="759"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6.89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9.02</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6.41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5.37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7.17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8.72</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7.29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5"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46"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2.39</w:t>
            </w:r>
          </w:p>
        </w:tc>
        <w:tc>
          <w:tcPr>
            <w:tcW w:w="70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118</w:t>
            </w:r>
          </w:p>
        </w:tc>
      </w:tr>
    </w:tbl>
    <w:p>
      <w:pPr>
        <w:jc w:val="center"/>
        <w:rPr>
          <w:rFonts w:ascii="Times New Roman" w:hAnsi="Times New Roman"/>
          <w:b/>
          <w:szCs w:val="24"/>
        </w:rPr>
      </w:pPr>
    </w:p>
    <w:p>
      <w:pPr>
        <w:jc w:val="center"/>
        <w:rPr>
          <w:rFonts w:ascii="Times New Roman" w:hAnsi="Times New Roman" w:eastAsia="黑体"/>
          <w:b/>
          <w:szCs w:val="21"/>
        </w:rPr>
      </w:pPr>
      <w:r>
        <w:rPr>
          <w:rFonts w:ascii="Times New Roman" w:hAnsi="Times New Roman" w:eastAsia="黑体"/>
          <w:b/>
          <w:szCs w:val="21"/>
        </w:rPr>
        <w:t>附表1-4  加标量为2.00 nmol/mol精密度、准确度测试数据表（实验室6）</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7"/>
        <w:gridCol w:w="644"/>
        <w:gridCol w:w="709"/>
        <w:gridCol w:w="707"/>
        <w:gridCol w:w="710"/>
        <w:gridCol w:w="709"/>
        <w:gridCol w:w="709"/>
        <w:gridCol w:w="709"/>
        <w:gridCol w:w="708"/>
        <w:gridCol w:w="851"/>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加标量2.00 nmol/mol</w:t>
            </w:r>
          </w:p>
        </w:tc>
        <w:tc>
          <w:tcPr>
            <w:tcW w:w="4188" w:type="dxa"/>
            <w:gridSpan w:val="6"/>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 nmol/mol</w:t>
            </w:r>
          </w:p>
        </w:tc>
        <w:tc>
          <w:tcPr>
            <w:tcW w:w="709"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08"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851"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759"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Merge w:val="continue"/>
            <w:vAlign w:val="center"/>
          </w:tcPr>
          <w:p>
            <w:pPr>
              <w:widowControl/>
              <w:jc w:val="center"/>
              <w:rPr>
                <w:rFonts w:ascii="Times New Roman" w:hAnsi="Times New Roman" w:eastAsiaTheme="minorEastAsia"/>
                <w:color w:val="000000"/>
                <w:kern w:val="0"/>
                <w:sz w:val="18"/>
                <w:szCs w:val="18"/>
              </w:rPr>
            </w:pPr>
          </w:p>
        </w:tc>
        <w:tc>
          <w:tcPr>
            <w:tcW w:w="64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709" w:type="dxa"/>
            <w:vMerge w:val="continue"/>
            <w:vAlign w:val="center"/>
          </w:tcPr>
          <w:p>
            <w:pPr>
              <w:widowControl/>
              <w:jc w:val="center"/>
              <w:rPr>
                <w:rFonts w:ascii="Times New Roman" w:hAnsi="Times New Roman" w:eastAsiaTheme="minorEastAsia"/>
                <w:color w:val="000000"/>
                <w:kern w:val="0"/>
                <w:sz w:val="18"/>
                <w:szCs w:val="18"/>
              </w:rPr>
            </w:pPr>
          </w:p>
        </w:tc>
        <w:tc>
          <w:tcPr>
            <w:tcW w:w="708" w:type="dxa"/>
            <w:vMerge w:val="continue"/>
            <w:vAlign w:val="center"/>
          </w:tcPr>
          <w:p>
            <w:pPr>
              <w:widowControl/>
              <w:jc w:val="center"/>
              <w:rPr>
                <w:rFonts w:ascii="Times New Roman" w:hAnsi="Times New Roman" w:eastAsiaTheme="minorEastAsia"/>
                <w:color w:val="000000"/>
                <w:kern w:val="0"/>
                <w:sz w:val="18"/>
                <w:szCs w:val="18"/>
              </w:rPr>
            </w:pPr>
          </w:p>
        </w:tc>
        <w:tc>
          <w:tcPr>
            <w:tcW w:w="851" w:type="dxa"/>
            <w:vMerge w:val="continue"/>
            <w:vAlign w:val="center"/>
          </w:tcPr>
          <w:p>
            <w:pPr>
              <w:widowControl/>
              <w:jc w:val="center"/>
              <w:rPr>
                <w:rFonts w:ascii="Times New Roman" w:hAnsi="Times New Roman" w:eastAsiaTheme="minorEastAsia"/>
                <w:color w:val="000000"/>
                <w:kern w:val="0"/>
                <w:sz w:val="18"/>
                <w:szCs w:val="18"/>
              </w:rPr>
            </w:pPr>
          </w:p>
        </w:tc>
        <w:tc>
          <w:tcPr>
            <w:tcW w:w="759"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2.22</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3.12</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1.62</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4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10"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bl>
    <w:p>
      <w:pPr>
        <w:autoSpaceDE w:val="0"/>
        <w:autoSpaceDN w:val="0"/>
        <w:adjustRightInd w:val="0"/>
        <w:spacing w:line="360" w:lineRule="auto"/>
        <w:jc w:val="left"/>
        <w:rPr>
          <w:rFonts w:ascii="Times New Roman" w:hAnsi="Times New Roman"/>
          <w:kern w:val="0"/>
          <w:position w:val="-16"/>
          <w:szCs w:val="21"/>
        </w:rPr>
      </w:pPr>
    </w:p>
    <w:p>
      <w:pPr>
        <w:jc w:val="center"/>
        <w:rPr>
          <w:rFonts w:ascii="Times New Roman" w:hAnsi="Times New Roman" w:eastAsia="黑体"/>
          <w:b/>
          <w:szCs w:val="21"/>
        </w:rPr>
      </w:pPr>
      <w:r>
        <w:rPr>
          <w:rFonts w:ascii="Times New Roman" w:hAnsi="Times New Roman" w:eastAsia="黑体"/>
          <w:b/>
          <w:szCs w:val="21"/>
        </w:rPr>
        <w:t>附表1-5  加标量为10.0nmol/mol精密度、准确度测试数据表（实验室1）</w:t>
      </w:r>
    </w:p>
    <w:tbl>
      <w:tblPr>
        <w:tblStyle w:val="28"/>
        <w:tblW w:w="8698"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724"/>
        <w:gridCol w:w="723"/>
        <w:gridCol w:w="723"/>
        <w:gridCol w:w="723"/>
        <w:gridCol w:w="723"/>
        <w:gridCol w:w="781"/>
        <w:gridCol w:w="810"/>
        <w:gridCol w:w="850"/>
        <w:gridCol w:w="851"/>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blHeader/>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72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第一次（nmol/mol)</w:t>
            </w:r>
          </w:p>
        </w:tc>
        <w:tc>
          <w:tcPr>
            <w:tcW w:w="7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第二次（nmol/mol)</w:t>
            </w:r>
          </w:p>
        </w:tc>
        <w:tc>
          <w:tcPr>
            <w:tcW w:w="7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第三次（nmol/mol)</w:t>
            </w:r>
          </w:p>
        </w:tc>
        <w:tc>
          <w:tcPr>
            <w:tcW w:w="7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第四次（nmol/mol)</w:t>
            </w:r>
          </w:p>
        </w:tc>
        <w:tc>
          <w:tcPr>
            <w:tcW w:w="7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第五次（nmol/mol)</w:t>
            </w:r>
          </w:p>
        </w:tc>
        <w:tc>
          <w:tcPr>
            <w:tcW w:w="7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第六次（nmol/mol）</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标准偏差（nmol/mol）</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10.10</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7.25</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90.7</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13.60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13.89</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13.92</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13.83</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9.93</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10.57</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12.07</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12.07</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12.19</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12.20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12.03</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11.97</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12.11</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12.12</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12.09</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12.11</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11.93</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12.26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12.34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12.43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12.62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12.62</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8.60</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11.68</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11.00</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10.93</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11.06</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12.31</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12.29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12.11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12.36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12.35</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12.17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11.96</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12.17</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11.98</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12.25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12.34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12.41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12.60</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12.64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11.43</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12.01</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11.81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11.77</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11.58</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10.68</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12.17</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12.23</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11.99</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11.85</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10.47</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10.61</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12.24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12.36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12.44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12.21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11.61</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10.27</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10.25</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12.23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12.32</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12.06</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12.18</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12.31</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12.03</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10.03</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11.81</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11.91</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11.66</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11.01</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11.12</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10.88</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9.28</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89.7</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5.56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8.97</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7.71</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8.97</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8.85</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88.5</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0.171</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8.83</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88.3</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82.0</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8.29</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8.43</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81.9</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8.57</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8.32</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78.4</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8.56</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85.6</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8.13</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7.38</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73.8</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7.67</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74.1</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03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6.24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6.24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6.35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6.41</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6.58</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6.32</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63.2</w:t>
            </w:r>
          </w:p>
        </w:tc>
        <w:tc>
          <w:tcPr>
            <w:tcW w:w="85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5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2.59</w:t>
            </w:r>
          </w:p>
        </w:tc>
      </w:tr>
    </w:tbl>
    <w:p>
      <w:pPr>
        <w:autoSpaceDE w:val="0"/>
        <w:autoSpaceDN w:val="0"/>
        <w:adjustRightInd w:val="0"/>
        <w:spacing w:line="360" w:lineRule="auto"/>
        <w:jc w:val="left"/>
        <w:rPr>
          <w:rFonts w:ascii="Times New Roman" w:hAnsi="Times New Roman"/>
          <w:kern w:val="0"/>
          <w:position w:val="-16"/>
          <w:szCs w:val="21"/>
        </w:rPr>
      </w:pPr>
    </w:p>
    <w:p>
      <w:pPr>
        <w:jc w:val="center"/>
        <w:rPr>
          <w:rFonts w:ascii="Times New Roman" w:hAnsi="Times New Roman" w:eastAsia="黑体"/>
          <w:b/>
          <w:szCs w:val="21"/>
        </w:rPr>
      </w:pPr>
      <w:r>
        <w:rPr>
          <w:rFonts w:ascii="Times New Roman" w:hAnsi="Times New Roman" w:eastAsia="黑体"/>
          <w:b/>
          <w:szCs w:val="21"/>
        </w:rPr>
        <w:t>附表1-5  加标量为10.0nmol/mol精密度、准确度测试数据表（实验室2）</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724"/>
        <w:gridCol w:w="723"/>
        <w:gridCol w:w="723"/>
        <w:gridCol w:w="723"/>
        <w:gridCol w:w="723"/>
        <w:gridCol w:w="781"/>
        <w:gridCol w:w="810"/>
        <w:gridCol w:w="707"/>
        <w:gridCol w:w="850"/>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blHeader/>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724"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第一次（nmol/mol)</w:t>
            </w:r>
          </w:p>
        </w:tc>
        <w:tc>
          <w:tcPr>
            <w:tcW w:w="7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第二次（nmol/mol)</w:t>
            </w:r>
          </w:p>
        </w:tc>
        <w:tc>
          <w:tcPr>
            <w:tcW w:w="7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第三次（nmol/mol)</w:t>
            </w:r>
          </w:p>
        </w:tc>
        <w:tc>
          <w:tcPr>
            <w:tcW w:w="7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第四次（nmol/mol)</w:t>
            </w:r>
          </w:p>
        </w:tc>
        <w:tc>
          <w:tcPr>
            <w:tcW w:w="72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第五次（nmol/mol)</w:t>
            </w:r>
          </w:p>
        </w:tc>
        <w:tc>
          <w:tcPr>
            <w:tcW w:w="78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第六次（nmol/mol）</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标准偏差（nmol/mol）</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8.98</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9.34</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8.18</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9.97</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9.95</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99.5</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9.87</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9.70</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8.48</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8.27</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10.88</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12.97</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11.01</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0.99</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0.137</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9.40</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9.15</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8.39</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8.33</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8.02</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80.2</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7.80</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6.34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6.50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7.02</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6.82</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68.2</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8.28</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8.24</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7.97</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9.29</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8.93</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89.3</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8.30</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8.23</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7.97</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7.94</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7.60</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6.98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7.61</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7.40</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74.0</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6.98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7.61</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7.78</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7.62</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7.44</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7.80</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7.78</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0.314</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6.69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7.38</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7.09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70.9</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0.281</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7.76</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7.96</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7.74</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0.291</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6.64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6.79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7.05</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70.5</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6.25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6.37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6.60</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6.73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6.90</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6.62</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66.2</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6.28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6.44</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6.68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6.79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6.95</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6.91</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6.67</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66.7</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6.38</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6.52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6.71</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6.83</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6.99</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6.99</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6.74</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67.4</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56"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724"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6.89</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6.72</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6.87</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6.85</w:t>
            </w:r>
          </w:p>
        </w:tc>
        <w:tc>
          <w:tcPr>
            <w:tcW w:w="723"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6.86</w:t>
            </w:r>
          </w:p>
        </w:tc>
        <w:tc>
          <w:tcPr>
            <w:tcW w:w="78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6.10</w:t>
            </w:r>
          </w:p>
        </w:tc>
        <w:tc>
          <w:tcPr>
            <w:tcW w:w="81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6.71</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67.1</w:t>
            </w:r>
          </w:p>
        </w:tc>
        <w:tc>
          <w:tcPr>
            <w:tcW w:w="850"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90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4.58</w:t>
            </w:r>
          </w:p>
        </w:tc>
      </w:tr>
    </w:tbl>
    <w:p>
      <w:pPr>
        <w:autoSpaceDE w:val="0"/>
        <w:autoSpaceDN w:val="0"/>
        <w:adjustRightInd w:val="0"/>
        <w:spacing w:line="360" w:lineRule="auto"/>
        <w:jc w:val="left"/>
        <w:rPr>
          <w:rFonts w:ascii="Times New Roman" w:hAnsi="Times New Roman"/>
          <w:kern w:val="0"/>
          <w:position w:val="-16"/>
          <w:szCs w:val="21"/>
        </w:rPr>
      </w:pPr>
    </w:p>
    <w:p>
      <w:pPr>
        <w:jc w:val="center"/>
        <w:rPr>
          <w:rFonts w:ascii="Times New Roman" w:hAnsi="Times New Roman" w:eastAsia="黑体"/>
          <w:b/>
          <w:szCs w:val="21"/>
        </w:rPr>
      </w:pPr>
      <w:r>
        <w:rPr>
          <w:rFonts w:ascii="Times New Roman" w:hAnsi="Times New Roman" w:eastAsia="黑体"/>
          <w:b/>
          <w:szCs w:val="21"/>
        </w:rPr>
        <w:t>附表1-5  加标量为10.0nmol/mol精密度、准确度测试数据表（实验室3）</w:t>
      </w:r>
    </w:p>
    <w:tbl>
      <w:tblPr>
        <w:tblStyle w:val="28"/>
        <w:tblW w:w="8522" w:type="dxa"/>
        <w:tblInd w:w="0" w:type="dxa"/>
        <w:tblLayout w:type="fixed"/>
        <w:tblCellMar>
          <w:top w:w="0" w:type="dxa"/>
          <w:left w:w="108" w:type="dxa"/>
          <w:bottom w:w="0" w:type="dxa"/>
          <w:right w:w="108" w:type="dxa"/>
        </w:tblCellMar>
      </w:tblPr>
      <w:tblGrid>
        <w:gridCol w:w="903"/>
        <w:gridCol w:w="731"/>
        <w:gridCol w:w="731"/>
        <w:gridCol w:w="732"/>
        <w:gridCol w:w="732"/>
        <w:gridCol w:w="732"/>
        <w:gridCol w:w="775"/>
        <w:gridCol w:w="712"/>
        <w:gridCol w:w="900"/>
        <w:gridCol w:w="720"/>
        <w:gridCol w:w="854"/>
      </w:tblGrid>
      <w:tr>
        <w:tblPrEx>
          <w:tblLayout w:type="fixed"/>
          <w:tblCellMar>
            <w:top w:w="0" w:type="dxa"/>
            <w:left w:w="108" w:type="dxa"/>
            <w:bottom w:w="0" w:type="dxa"/>
            <w:right w:w="108" w:type="dxa"/>
          </w:tblCellMar>
        </w:tblPrEx>
        <w:trPr>
          <w:trHeight w:val="285" w:hRule="atLeast"/>
          <w:tblHeader/>
        </w:trPr>
        <w:tc>
          <w:tcPr>
            <w:tcW w:w="903" w:type="dxa"/>
            <w:tcBorders>
              <w:top w:val="double" w:color="auto" w:sz="6"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731" w:type="dxa"/>
            <w:tcBorders>
              <w:top w:val="double" w:color="auto" w:sz="6"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第一次（nmol/mol)</w:t>
            </w:r>
          </w:p>
        </w:tc>
        <w:tc>
          <w:tcPr>
            <w:tcW w:w="731" w:type="dxa"/>
            <w:tcBorders>
              <w:top w:val="double" w:color="auto" w:sz="6"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第二次（nmol/mol)</w:t>
            </w:r>
          </w:p>
        </w:tc>
        <w:tc>
          <w:tcPr>
            <w:tcW w:w="732" w:type="dxa"/>
            <w:tcBorders>
              <w:top w:val="double" w:color="auto" w:sz="6"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第三次（nmol/mol)</w:t>
            </w:r>
          </w:p>
        </w:tc>
        <w:tc>
          <w:tcPr>
            <w:tcW w:w="732" w:type="dxa"/>
            <w:tcBorders>
              <w:top w:val="double" w:color="auto" w:sz="6"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第四次（nmol/mol)</w:t>
            </w:r>
          </w:p>
        </w:tc>
        <w:tc>
          <w:tcPr>
            <w:tcW w:w="732" w:type="dxa"/>
            <w:tcBorders>
              <w:top w:val="double" w:color="auto" w:sz="6"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第五次（nmol/mol)</w:t>
            </w:r>
          </w:p>
        </w:tc>
        <w:tc>
          <w:tcPr>
            <w:tcW w:w="775" w:type="dxa"/>
            <w:tcBorders>
              <w:top w:val="double" w:color="auto" w:sz="6"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第六次（nmol/mol）</w:t>
            </w:r>
          </w:p>
        </w:tc>
        <w:tc>
          <w:tcPr>
            <w:tcW w:w="712" w:type="dxa"/>
            <w:tcBorders>
              <w:top w:val="double" w:color="auto" w:sz="6"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w:t>
            </w:r>
          </w:p>
        </w:tc>
        <w:tc>
          <w:tcPr>
            <w:tcW w:w="900" w:type="dxa"/>
            <w:tcBorders>
              <w:top w:val="double" w:color="auto" w:sz="6"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c>
          <w:tcPr>
            <w:tcW w:w="720" w:type="dxa"/>
            <w:tcBorders>
              <w:top w:val="double" w:color="auto" w:sz="6"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标准偏差（nmol/mol）</w:t>
            </w:r>
          </w:p>
        </w:tc>
        <w:tc>
          <w:tcPr>
            <w:tcW w:w="854" w:type="dxa"/>
            <w:tcBorders>
              <w:top w:val="double" w:color="auto" w:sz="6"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9.10</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9.86</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98.6</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5.4</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9.37</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9.48</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94.8</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9.40</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9.84</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98.4</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w:t>
            </w:r>
          </w:p>
        </w:tc>
      </w:tr>
      <w:tr>
        <w:tblPrEx>
          <w:tblLayout w:type="fixed"/>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6.66</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6.69</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9.27</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7.25</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72.5</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13.9</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7.54</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7.60</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8.24</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82.4</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7.63</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7.79</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7.67</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8.31</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83.1</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7.51</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7.56</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8.18</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81.8</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13.9</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7.65</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7.79</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7.71</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8.29</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82.9</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13.9</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7.68</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8.26</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82.6</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14.0</w:t>
            </w:r>
          </w:p>
        </w:tc>
      </w:tr>
      <w:tr>
        <w:tblPrEx>
          <w:tblLayout w:type="fixed"/>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7.85</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8.53</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85.3</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14.0</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8.18</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8.23</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8.34</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8.23</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8.33</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8.29</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82.9</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8.89</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7.46</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8.23</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82.3</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13.6</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7.73</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7.76</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8.35</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83.5</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13.5</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10.60</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10.58</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7.64</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8.09</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7.70</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8.33</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83.3</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13.7</w:t>
            </w:r>
          </w:p>
        </w:tc>
      </w:tr>
      <w:tr>
        <w:tblPrEx>
          <w:tblLayout w:type="fixed"/>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7.72</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8.41</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84.1</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13.5</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7.77</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7.75</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8.47</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84.7</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13.3</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10.30</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10.24</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7.63</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7.59</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8.29</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82.9</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13.0</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7.76</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8.14</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8.14</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7.77</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8.39</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83.9</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13.3</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8.29</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7.76</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8.51</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85.1</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13.4</w:t>
            </w:r>
          </w:p>
        </w:tc>
      </w:tr>
      <w:tr>
        <w:tblPrEx>
          <w:tblLayout w:type="fixed"/>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7.04</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7.43</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6.98</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7.65</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76.5</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13.8</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8.04</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7.61</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8.24</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82.4</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13.4</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7.64</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7.49</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8.12</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81.2</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13.2</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7.76</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7.78</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8.42</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84.2</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13.1</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7.70</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7.65</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8.31</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83.1</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12.6</w:t>
            </w:r>
          </w:p>
        </w:tc>
      </w:tr>
      <w:tr>
        <w:tblPrEx>
          <w:tblLayout w:type="fixed"/>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7.87</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7.80</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10.61</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8.50</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85.0</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12.5</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7.43</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7.36</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10.01</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8.02</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80.2</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12.5</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9.88</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9.75</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9.88</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9.93</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99.3</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9.63</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7.53</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9.28</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92.8</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12.1</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9.66</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7.58</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9.29</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92.9</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r>
      <w:tr>
        <w:tblPrEx>
          <w:tblLayout w:type="fixed"/>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8.33</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8.44</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8.22</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8.60</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8.52</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85.2</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9.54</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10.03</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9.46</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9.89</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9.74</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97.4</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9.44</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9.35</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9.91</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9.68</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96.8</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9.34</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9.54</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8.90</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9.30</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9.20</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92.0</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7.55</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7.42</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7.38</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7.69</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76.9</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7.53</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7.64</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7.43</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7.23</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7.63</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76.3</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w:t>
            </w:r>
          </w:p>
        </w:tc>
      </w:tr>
      <w:tr>
        <w:tblPrEx>
          <w:tblLayout w:type="fixed"/>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6.75</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6.62</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6.26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6.79</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67.9</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7.83</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7.64</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7.39</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7.80</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78.0</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8.56</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8.34</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8.69</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86.9</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7.69</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7.84</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8.04</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8.19</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7.58</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7.39</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7.79</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77.9</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7.83</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7.43</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7.02</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7.59</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75.9</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7.40</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7.32</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8.88</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7.76</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77.6</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w:t>
            </w:r>
          </w:p>
        </w:tc>
      </w:tr>
      <w:tr>
        <w:tblPrEx>
          <w:tblLayout w:type="fixed"/>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7.40</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7.32</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8.88</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7.76</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77.6</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7.31</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7.63</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7.78</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7.29</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8.90</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7.73</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77.3</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7.43</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7.53</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7.69</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7.35</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8.95</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7.81</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78.1</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7.17</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7.07</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8.57</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7.53</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75.3</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0.55</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7.83</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8.03</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8.25</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7.80</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9.27</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8.18</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81.8</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6.8</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7.08</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7.39</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7.62</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7.02</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8.56</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7.48</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74.8</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7.7</w:t>
            </w:r>
          </w:p>
        </w:tc>
      </w:tr>
      <w:tr>
        <w:tblPrEx>
          <w:tblLayout w:type="fixed"/>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6.81</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6.91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8.39</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6.74</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8.17</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7.35</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73.5</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6.82</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6.91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7.31</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6.77</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8.19</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7.18</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71.8</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7.4</w:t>
            </w:r>
          </w:p>
        </w:tc>
      </w:tr>
      <w:tr>
        <w:tblPrEx>
          <w:tblLayout w:type="fixed"/>
          <w:tblCellMar>
            <w:top w:w="0" w:type="dxa"/>
            <w:left w:w="108" w:type="dxa"/>
            <w:bottom w:w="0" w:type="dxa"/>
            <w:right w:w="108" w:type="dxa"/>
          </w:tblCellMar>
        </w:tblPrEx>
        <w:trPr>
          <w:trHeight w:val="270"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7.01</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7.10</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7.59</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6.94</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8.31</w:t>
            </w:r>
          </w:p>
        </w:tc>
        <w:tc>
          <w:tcPr>
            <w:tcW w:w="71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7.37</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73.7</w:t>
            </w:r>
          </w:p>
        </w:tc>
        <w:tc>
          <w:tcPr>
            <w:tcW w:w="72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85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7.0</w:t>
            </w:r>
          </w:p>
        </w:tc>
      </w:tr>
      <w:tr>
        <w:tblPrEx>
          <w:tblLayout w:type="fixed"/>
          <w:tblCellMar>
            <w:top w:w="0" w:type="dxa"/>
            <w:left w:w="108" w:type="dxa"/>
            <w:bottom w:w="0" w:type="dxa"/>
            <w:right w:w="108" w:type="dxa"/>
          </w:tblCellMar>
        </w:tblPrEx>
        <w:trPr>
          <w:trHeight w:val="285" w:hRule="atLeast"/>
        </w:trPr>
        <w:tc>
          <w:tcPr>
            <w:tcW w:w="9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6.18</w:t>
            </w:r>
          </w:p>
        </w:tc>
        <w:tc>
          <w:tcPr>
            <w:tcW w:w="73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6.27</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6.43</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6.86</w:t>
            </w:r>
          </w:p>
        </w:tc>
        <w:tc>
          <w:tcPr>
            <w:tcW w:w="732"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6.13</w:t>
            </w:r>
          </w:p>
        </w:tc>
        <w:tc>
          <w:tcPr>
            <w:tcW w:w="775"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7.52</w:t>
            </w:r>
          </w:p>
        </w:tc>
        <w:tc>
          <w:tcPr>
            <w:tcW w:w="712" w:type="dxa"/>
            <w:tcBorders>
              <w:top w:val="single" w:color="auto" w:sz="4" w:space="0"/>
              <w:left w:val="nil"/>
              <w:bottom w:val="double" w:color="auto" w:sz="6"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6.57</w:t>
            </w:r>
          </w:p>
        </w:tc>
        <w:tc>
          <w:tcPr>
            <w:tcW w:w="900"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65.7</w:t>
            </w:r>
          </w:p>
        </w:tc>
        <w:tc>
          <w:tcPr>
            <w:tcW w:w="720" w:type="dxa"/>
            <w:tcBorders>
              <w:top w:val="single" w:color="auto" w:sz="4" w:space="0"/>
              <w:left w:val="nil"/>
              <w:bottom w:val="double" w:color="auto" w:sz="6"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854" w:type="dxa"/>
            <w:tcBorders>
              <w:top w:val="single" w:color="auto" w:sz="4" w:space="0"/>
              <w:left w:val="nil"/>
              <w:bottom w:val="double" w:color="auto" w:sz="6"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w:t>
            </w:r>
          </w:p>
        </w:tc>
      </w:tr>
    </w:tbl>
    <w:p>
      <w:pPr>
        <w:jc w:val="center"/>
        <w:rPr>
          <w:rFonts w:ascii="Times New Roman" w:hAnsi="Times New Roman"/>
          <w:b/>
          <w:szCs w:val="24"/>
        </w:rPr>
      </w:pPr>
    </w:p>
    <w:p>
      <w:pPr>
        <w:jc w:val="center"/>
        <w:rPr>
          <w:rFonts w:ascii="Times New Roman" w:hAnsi="Times New Roman" w:eastAsia="黑体"/>
          <w:b/>
          <w:szCs w:val="21"/>
        </w:rPr>
      </w:pPr>
      <w:r>
        <w:rPr>
          <w:rFonts w:ascii="Times New Roman" w:hAnsi="Times New Roman" w:eastAsia="黑体"/>
          <w:b/>
          <w:szCs w:val="21"/>
        </w:rPr>
        <w:t>附表1-5  加标量为10.0nmol/mol精密度、准确度测试数据表（实验室4）</w:t>
      </w:r>
    </w:p>
    <w:tbl>
      <w:tblPr>
        <w:tblStyle w:val="28"/>
        <w:tblW w:w="8426" w:type="dxa"/>
        <w:tblInd w:w="96" w:type="dxa"/>
        <w:tblLayout w:type="fixed"/>
        <w:tblCellMar>
          <w:top w:w="0" w:type="dxa"/>
          <w:left w:w="108" w:type="dxa"/>
          <w:bottom w:w="0" w:type="dxa"/>
          <w:right w:w="108" w:type="dxa"/>
        </w:tblCellMar>
      </w:tblPr>
      <w:tblGrid>
        <w:gridCol w:w="892"/>
        <w:gridCol w:w="723"/>
        <w:gridCol w:w="724"/>
        <w:gridCol w:w="724"/>
        <w:gridCol w:w="724"/>
        <w:gridCol w:w="724"/>
        <w:gridCol w:w="766"/>
        <w:gridCol w:w="831"/>
        <w:gridCol w:w="708"/>
        <w:gridCol w:w="851"/>
        <w:gridCol w:w="759"/>
      </w:tblGrid>
      <w:tr>
        <w:tblPrEx>
          <w:tblLayout w:type="fixed"/>
          <w:tblCellMar>
            <w:top w:w="0" w:type="dxa"/>
            <w:left w:w="108" w:type="dxa"/>
            <w:bottom w:w="0" w:type="dxa"/>
            <w:right w:w="108" w:type="dxa"/>
          </w:tblCellMar>
        </w:tblPrEx>
        <w:trPr>
          <w:trHeight w:val="300" w:hRule="atLeast"/>
          <w:tblHeader/>
        </w:trPr>
        <w:tc>
          <w:tcPr>
            <w:tcW w:w="892" w:type="dxa"/>
            <w:tcBorders>
              <w:top w:val="double" w:color="auto" w:sz="6"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723"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24"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24"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24"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24"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66"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831"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w:t>
            </w:r>
          </w:p>
        </w:tc>
        <w:tc>
          <w:tcPr>
            <w:tcW w:w="708"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c>
          <w:tcPr>
            <w:tcW w:w="851"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759"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9.85</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0.99</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5.9</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w:t>
            </w:r>
          </w:p>
        </w:tc>
      </w:tr>
      <w:tr>
        <w:tblPrEx>
          <w:tblLayout w:type="fixed"/>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8.48</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13.0</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0.99</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w:t>
            </w:r>
          </w:p>
        </w:tc>
      </w:tr>
      <w:tr>
        <w:tblPrEx>
          <w:tblLayout w:type="fixed"/>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w:t>
            </w:r>
          </w:p>
        </w:tc>
      </w:tr>
      <w:tr>
        <w:tblPrEx>
          <w:tblLayout w:type="fixed"/>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w:t>
            </w:r>
          </w:p>
        </w:tc>
      </w:tr>
      <w:tr>
        <w:tblPrEx>
          <w:tblLayout w:type="fixed"/>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w:t>
            </w:r>
          </w:p>
        </w:tc>
      </w:tr>
      <w:tr>
        <w:tblPrEx>
          <w:tblLayout w:type="fixed"/>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9.50</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9.15</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w:t>
            </w:r>
          </w:p>
        </w:tc>
      </w:tr>
      <w:tr>
        <w:tblPrEx>
          <w:tblLayout w:type="fixed"/>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12.2</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w:t>
            </w:r>
          </w:p>
        </w:tc>
      </w:tr>
      <w:tr>
        <w:tblPrEx>
          <w:tblLayout w:type="fixed"/>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9.89</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9.62</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9.91</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w:t>
            </w:r>
          </w:p>
        </w:tc>
      </w:tr>
      <w:tr>
        <w:tblPrEx>
          <w:tblLayout w:type="fixed"/>
          <w:tblCellMar>
            <w:top w:w="0" w:type="dxa"/>
            <w:left w:w="108" w:type="dxa"/>
            <w:bottom w:w="0" w:type="dxa"/>
            <w:right w:w="108" w:type="dxa"/>
          </w:tblCellMar>
        </w:tblPrEx>
        <w:trPr>
          <w:trHeight w:val="288" w:hRule="atLeast"/>
        </w:trPr>
        <w:tc>
          <w:tcPr>
            <w:tcW w:w="8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72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9.99</w:t>
            </w:r>
          </w:p>
        </w:tc>
        <w:tc>
          <w:tcPr>
            <w:tcW w:w="83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w:t>
            </w:r>
          </w:p>
        </w:tc>
      </w:tr>
      <w:tr>
        <w:tblPrEx>
          <w:tblLayout w:type="fixed"/>
          <w:tblCellMar>
            <w:top w:w="0" w:type="dxa"/>
            <w:left w:w="108" w:type="dxa"/>
            <w:bottom w:w="0" w:type="dxa"/>
            <w:right w:w="108" w:type="dxa"/>
          </w:tblCellMar>
        </w:tblPrEx>
        <w:trPr>
          <w:trHeight w:val="300" w:hRule="atLeast"/>
        </w:trPr>
        <w:tc>
          <w:tcPr>
            <w:tcW w:w="892" w:type="dxa"/>
            <w:tcBorders>
              <w:top w:val="nil"/>
              <w:left w:val="single" w:color="auto" w:sz="4" w:space="0"/>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723"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8.81</w:t>
            </w:r>
          </w:p>
        </w:tc>
        <w:tc>
          <w:tcPr>
            <w:tcW w:w="724"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8.72</w:t>
            </w:r>
          </w:p>
        </w:tc>
        <w:tc>
          <w:tcPr>
            <w:tcW w:w="724"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8.87</w:t>
            </w:r>
          </w:p>
        </w:tc>
        <w:tc>
          <w:tcPr>
            <w:tcW w:w="724"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724"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766"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9.10</w:t>
            </w:r>
          </w:p>
        </w:tc>
        <w:tc>
          <w:tcPr>
            <w:tcW w:w="831"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8.90</w:t>
            </w:r>
          </w:p>
        </w:tc>
        <w:tc>
          <w:tcPr>
            <w:tcW w:w="708"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89.0</w:t>
            </w:r>
          </w:p>
        </w:tc>
        <w:tc>
          <w:tcPr>
            <w:tcW w:w="851"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59"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w:t>
            </w:r>
          </w:p>
        </w:tc>
      </w:tr>
    </w:tbl>
    <w:p>
      <w:pPr>
        <w:jc w:val="center"/>
        <w:rPr>
          <w:rFonts w:ascii="Times New Roman" w:hAnsi="Times New Roman"/>
          <w:b/>
        </w:rPr>
      </w:pPr>
    </w:p>
    <w:p>
      <w:pPr>
        <w:jc w:val="center"/>
        <w:rPr>
          <w:rFonts w:ascii="Times New Roman" w:hAnsi="Times New Roman" w:eastAsia="黑体"/>
          <w:b/>
          <w:szCs w:val="21"/>
        </w:rPr>
      </w:pPr>
      <w:r>
        <w:rPr>
          <w:rFonts w:ascii="Times New Roman" w:hAnsi="Times New Roman" w:eastAsia="黑体"/>
          <w:b/>
          <w:szCs w:val="21"/>
        </w:rPr>
        <w:t>附表1-5  加标量为10.0nmol/mol精密度、准确度测试数据表（实验室5）</w:t>
      </w:r>
    </w:p>
    <w:tbl>
      <w:tblPr>
        <w:tblStyle w:val="28"/>
        <w:tblW w:w="8788" w:type="dxa"/>
        <w:tblInd w:w="-176" w:type="dxa"/>
        <w:tblLayout w:type="fixed"/>
        <w:tblCellMar>
          <w:top w:w="0" w:type="dxa"/>
          <w:left w:w="108" w:type="dxa"/>
          <w:bottom w:w="0" w:type="dxa"/>
          <w:right w:w="108" w:type="dxa"/>
        </w:tblCellMar>
      </w:tblPr>
      <w:tblGrid>
        <w:gridCol w:w="851"/>
        <w:gridCol w:w="852"/>
        <w:gridCol w:w="852"/>
        <w:gridCol w:w="816"/>
        <w:gridCol w:w="742"/>
        <w:gridCol w:w="712"/>
        <w:gridCol w:w="849"/>
        <w:gridCol w:w="849"/>
        <w:gridCol w:w="708"/>
        <w:gridCol w:w="852"/>
        <w:gridCol w:w="705"/>
      </w:tblGrid>
      <w:tr>
        <w:tblPrEx>
          <w:tblLayout w:type="fixed"/>
          <w:tblCellMar>
            <w:top w:w="0" w:type="dxa"/>
            <w:left w:w="108" w:type="dxa"/>
            <w:bottom w:w="0" w:type="dxa"/>
            <w:right w:w="108" w:type="dxa"/>
          </w:tblCellMar>
        </w:tblPrEx>
        <w:trPr>
          <w:trHeight w:val="1258" w:hRule="atLeast"/>
          <w:tblHeader/>
        </w:trPr>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852" w:type="dxa"/>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eastAsiaTheme="minorEastAsia"/>
                <w:kern w:val="0"/>
                <w:sz w:val="18"/>
                <w:szCs w:val="18"/>
              </w:rPr>
            </w:pPr>
            <w:r>
              <w:rPr>
                <w:rFonts w:ascii="Times New Roman" w:hAnsi="Times New Roman" w:eastAsiaTheme="minorEastAsia"/>
                <w:color w:val="000000"/>
                <w:kern w:val="0"/>
                <w:sz w:val="18"/>
                <w:szCs w:val="18"/>
              </w:rPr>
              <w:t>第一次</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Theme="minorEastAsia"/>
                <w:sz w:val="18"/>
                <w:szCs w:val="18"/>
              </w:rPr>
            </w:pPr>
            <w:r>
              <w:rPr>
                <w:rFonts w:ascii="Times New Roman" w:hAnsi="Times New Roman" w:eastAsiaTheme="minorEastAsia"/>
                <w:color w:val="000000"/>
                <w:kern w:val="0"/>
                <w:sz w:val="18"/>
                <w:szCs w:val="18"/>
              </w:rPr>
              <w:t>第二次</w:t>
            </w:r>
          </w:p>
        </w:tc>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Theme="minorEastAsia"/>
                <w:sz w:val="18"/>
                <w:szCs w:val="18"/>
              </w:rPr>
            </w:pPr>
            <w:r>
              <w:rPr>
                <w:rFonts w:ascii="Times New Roman" w:hAnsi="Times New Roman" w:eastAsiaTheme="minorEastAsia"/>
                <w:color w:val="000000"/>
                <w:kern w:val="0"/>
                <w:sz w:val="18"/>
                <w:szCs w:val="18"/>
              </w:rPr>
              <w:t>第三次</w:t>
            </w:r>
          </w:p>
        </w:tc>
        <w:tc>
          <w:tcPr>
            <w:tcW w:w="74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Theme="minorEastAsia"/>
                <w:sz w:val="18"/>
                <w:szCs w:val="18"/>
              </w:rPr>
            </w:pPr>
            <w:r>
              <w:rPr>
                <w:rFonts w:ascii="Times New Roman" w:hAnsi="Times New Roman" w:eastAsiaTheme="minorEastAsia"/>
                <w:color w:val="000000"/>
                <w:kern w:val="0"/>
                <w:sz w:val="18"/>
                <w:szCs w:val="18"/>
              </w:rPr>
              <w:t>第四次</w:t>
            </w:r>
          </w:p>
        </w:tc>
        <w:tc>
          <w:tcPr>
            <w:tcW w:w="71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Theme="minorEastAsia"/>
                <w:sz w:val="18"/>
                <w:szCs w:val="18"/>
              </w:rPr>
            </w:pPr>
            <w:r>
              <w:rPr>
                <w:rFonts w:ascii="Times New Roman" w:hAnsi="Times New Roman" w:eastAsiaTheme="minorEastAsia"/>
                <w:color w:val="000000"/>
                <w:kern w:val="0"/>
                <w:sz w:val="18"/>
                <w:szCs w:val="18"/>
              </w:rPr>
              <w:t>第五次</w:t>
            </w:r>
          </w:p>
        </w:tc>
        <w:tc>
          <w:tcPr>
            <w:tcW w:w="84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Theme="minorEastAsia"/>
                <w:sz w:val="18"/>
                <w:szCs w:val="18"/>
              </w:rPr>
            </w:pPr>
            <w:r>
              <w:rPr>
                <w:rFonts w:ascii="Times New Roman" w:hAnsi="Times New Roman" w:eastAsiaTheme="minorEastAsia"/>
                <w:color w:val="000000"/>
                <w:kern w:val="0"/>
                <w:sz w:val="18"/>
                <w:szCs w:val="18"/>
              </w:rPr>
              <w:t>第六次</w:t>
            </w:r>
          </w:p>
        </w:tc>
        <w:tc>
          <w:tcPr>
            <w:tcW w:w="849" w:type="dxa"/>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w:t>
            </w:r>
          </w:p>
        </w:tc>
        <w:tc>
          <w:tcPr>
            <w:tcW w:w="708" w:type="dxa"/>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852" w:type="dxa"/>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705" w:type="dxa"/>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85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8.98</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8.31</w:t>
            </w:r>
          </w:p>
        </w:tc>
        <w:tc>
          <w:tcPr>
            <w:tcW w:w="8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8.13</w:t>
            </w:r>
          </w:p>
        </w:tc>
        <w:tc>
          <w:tcPr>
            <w:tcW w:w="7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7.95</w:t>
            </w:r>
          </w:p>
        </w:tc>
        <w:tc>
          <w:tcPr>
            <w:tcW w:w="71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7.98</w:t>
            </w:r>
          </w:p>
        </w:tc>
        <w:tc>
          <w:tcPr>
            <w:tcW w:w="8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5.19</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81.9</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8.47</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8.24</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8.01</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8.25</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5.71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82.5</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8.24</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8.04</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5.83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80.7</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8.36</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8.72</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8.70</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8.66</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1.62</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86.1</w:t>
            </w:r>
          </w:p>
        </w:tc>
      </w:tr>
      <w:tr>
        <w:tblPrEx>
          <w:tblLayout w:type="fixed"/>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8.52</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8.38</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8.27</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8.36</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2.32</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83.6</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8.94</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88.4</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8.81</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8.68</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8.61</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8.51</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1.72</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85.9</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8.73</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8.64</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8.56</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8.65</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86.5</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8.67</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8.59</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8.49</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85.7</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8.71</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8.61</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8.53</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2.10</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86.1</w:t>
            </w:r>
          </w:p>
        </w:tc>
      </w:tr>
      <w:tr>
        <w:tblPrEx>
          <w:tblLayout w:type="fixed"/>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9.01</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8.90</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8.93</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89.3</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9.07</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9.05</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90.6</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9.08</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90.8</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9.39</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93.9</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9.28</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9.27</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92.1</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92.3</w:t>
            </w:r>
          </w:p>
        </w:tc>
      </w:tr>
      <w:tr>
        <w:tblPrEx>
          <w:tblLayout w:type="fixed"/>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9.27</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92.3</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8.97</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90.0</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9.02</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8.89</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89.1</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8.86</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88.6</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9.29</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9.20</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9.16</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91.5</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9.29</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9.14</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1.42</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91.0</w:t>
            </w:r>
          </w:p>
        </w:tc>
      </w:tr>
      <w:tr>
        <w:tblPrEx>
          <w:tblLayout w:type="fixed"/>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9.28</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9.17</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1.22</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91.5</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9.24</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91.8</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9.25</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9.16</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91.7</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9.57</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9.55</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95.5</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9.51</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9.52</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95.1</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9.08</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9.01</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8.98</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89.9</w:t>
            </w:r>
          </w:p>
        </w:tc>
      </w:tr>
      <w:tr>
        <w:tblPrEx>
          <w:tblLayout w:type="fixed"/>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9.16</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9.05</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90.5</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9.11</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9.02</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90.0</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9.25</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9.14</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9.08</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91.2</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9.02</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8.92</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1.29</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88.9</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9.35</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9.52</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9.50</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9.55</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94.9</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9.40</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9.45</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9.45</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93.9</w:t>
            </w:r>
          </w:p>
        </w:tc>
      </w:tr>
      <w:tr>
        <w:tblPrEx>
          <w:tblLayout w:type="fixed"/>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9.57</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9.58</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9.56</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95.6</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9.16</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91.6</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9.20</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9.14</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91.4</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8.97</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8.95</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8.92</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89.2</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9.31</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9.43</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9.53</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9.41</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94.1</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9.59</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9.70</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9.78</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97.0</w:t>
            </w:r>
          </w:p>
        </w:tc>
      </w:tr>
      <w:tr>
        <w:tblPrEx>
          <w:tblLayout w:type="fixed"/>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8.55</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8.98</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8.95</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2.57</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89.5</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9.65</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9.70</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9.75</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9.69</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96.9</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8.63</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8.61</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8.59</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85.7</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8.99</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9.30</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9.35</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9.28</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92.8</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8.56</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9.28</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9.33</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3.40</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91.8</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9.37</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9.47</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9.51</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9.61</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9.43</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94.3</w:t>
            </w:r>
          </w:p>
        </w:tc>
      </w:tr>
      <w:tr>
        <w:tblPrEx>
          <w:tblLayout w:type="fixed"/>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9.21</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9.26</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9.29</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92.7</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8.65</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9.31</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9.30</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9.20</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9.47</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9.43</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9.23</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92.3</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8.99</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9.10</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9.15</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90.6</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8.66</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8.93</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9.14</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9.20</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2.48</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90.0</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8.74</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8.76</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8.78</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8.74</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87.4</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8.71</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8.96</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8.93</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9.03</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9.02</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90.2</w:t>
            </w:r>
          </w:p>
        </w:tc>
      </w:tr>
      <w:tr>
        <w:tblPrEx>
          <w:tblLayout w:type="fixed"/>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8.86</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8.99</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8.86</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88.6</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8.75</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8.82</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8.91</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1.33</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89.0</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8.29</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8.18</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8.28</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8.51</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8.55</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8.40</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2.01</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84.0</w:t>
            </w:r>
          </w:p>
        </w:tc>
      </w:tr>
      <w:tr>
        <w:tblPrEx>
          <w:tblLayout w:type="fixed"/>
          <w:tblCellMar>
            <w:top w:w="0" w:type="dxa"/>
            <w:left w:w="108" w:type="dxa"/>
            <w:bottom w:w="0" w:type="dxa"/>
            <w:right w:w="108" w:type="dxa"/>
          </w:tblCellMar>
        </w:tblPrEx>
        <w:trPr>
          <w:trHeight w:val="288"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8.47</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8.60</w:t>
            </w:r>
          </w:p>
        </w:tc>
        <w:tc>
          <w:tcPr>
            <w:tcW w:w="81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8.76</w:t>
            </w:r>
          </w:p>
        </w:tc>
        <w:tc>
          <w:tcPr>
            <w:tcW w:w="74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8.99</w:t>
            </w:r>
          </w:p>
        </w:tc>
        <w:tc>
          <w:tcPr>
            <w:tcW w:w="71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8.89</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8.92</w:t>
            </w:r>
          </w:p>
        </w:tc>
        <w:tc>
          <w:tcPr>
            <w:tcW w:w="84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8.77</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2.30</w:t>
            </w:r>
          </w:p>
        </w:tc>
        <w:tc>
          <w:tcPr>
            <w:tcW w:w="70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87.7</w:t>
            </w:r>
          </w:p>
        </w:tc>
      </w:tr>
    </w:tbl>
    <w:p>
      <w:pPr>
        <w:autoSpaceDE w:val="0"/>
        <w:autoSpaceDN w:val="0"/>
        <w:adjustRightInd w:val="0"/>
        <w:spacing w:line="360" w:lineRule="auto"/>
        <w:jc w:val="left"/>
        <w:rPr>
          <w:rFonts w:ascii="Times New Roman" w:hAnsi="Times New Roman"/>
          <w:kern w:val="0"/>
          <w:position w:val="-16"/>
          <w:szCs w:val="21"/>
        </w:rPr>
      </w:pPr>
    </w:p>
    <w:p>
      <w:pPr>
        <w:jc w:val="center"/>
        <w:rPr>
          <w:rFonts w:ascii="Times New Roman" w:hAnsi="Times New Roman" w:eastAsia="黑体"/>
          <w:b/>
          <w:szCs w:val="21"/>
        </w:rPr>
      </w:pPr>
      <w:r>
        <w:rPr>
          <w:rFonts w:ascii="Times New Roman" w:hAnsi="Times New Roman" w:eastAsia="黑体"/>
          <w:b/>
          <w:szCs w:val="21"/>
        </w:rPr>
        <w:t>附表1-5  加标量为10.0nmol/mol精密度、准确度测试数据表（实验室6）</w:t>
      </w:r>
    </w:p>
    <w:tbl>
      <w:tblPr>
        <w:tblStyle w:val="28"/>
        <w:tblW w:w="8698" w:type="dxa"/>
        <w:tblInd w:w="-176" w:type="dxa"/>
        <w:tblLayout w:type="fixed"/>
        <w:tblCellMar>
          <w:top w:w="0" w:type="dxa"/>
          <w:left w:w="108" w:type="dxa"/>
          <w:bottom w:w="0" w:type="dxa"/>
          <w:right w:w="108" w:type="dxa"/>
        </w:tblCellMar>
      </w:tblPr>
      <w:tblGrid>
        <w:gridCol w:w="1277"/>
        <w:gridCol w:w="610"/>
        <w:gridCol w:w="724"/>
        <w:gridCol w:w="724"/>
        <w:gridCol w:w="724"/>
        <w:gridCol w:w="724"/>
        <w:gridCol w:w="766"/>
        <w:gridCol w:w="689"/>
        <w:gridCol w:w="850"/>
        <w:gridCol w:w="851"/>
        <w:gridCol w:w="759"/>
      </w:tblGrid>
      <w:tr>
        <w:tblPrEx>
          <w:tblLayout w:type="fixed"/>
          <w:tblCellMar>
            <w:top w:w="0" w:type="dxa"/>
            <w:left w:w="108" w:type="dxa"/>
            <w:bottom w:w="0" w:type="dxa"/>
            <w:right w:w="108" w:type="dxa"/>
          </w:tblCellMar>
        </w:tblPrEx>
        <w:trPr>
          <w:trHeight w:val="300" w:hRule="atLeast"/>
          <w:tblHeader/>
        </w:trPr>
        <w:tc>
          <w:tcPr>
            <w:tcW w:w="1277" w:type="dxa"/>
            <w:tcBorders>
              <w:top w:val="double" w:color="auto" w:sz="6"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610"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24"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24"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24"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24"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66"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689"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w:t>
            </w:r>
          </w:p>
        </w:tc>
        <w:tc>
          <w:tcPr>
            <w:tcW w:w="850"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c>
          <w:tcPr>
            <w:tcW w:w="851"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759" w:type="dxa"/>
            <w:tcBorders>
              <w:top w:val="double" w:color="auto" w:sz="6"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9.07</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9.31</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0.56</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6.1</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9.67</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98.8</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9.60</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9.18</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9.74</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w:t>
            </w:r>
          </w:p>
        </w:tc>
      </w:tr>
      <w:tr>
        <w:tblPrEx>
          <w:tblLayout w:type="fixed"/>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10.21</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9.85</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w:t>
            </w:r>
          </w:p>
        </w:tc>
      </w:tr>
      <w:tr>
        <w:tblPrEx>
          <w:tblLayout w:type="fixed"/>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12.2</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8.44</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8.32</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w:t>
            </w:r>
          </w:p>
        </w:tc>
      </w:tr>
      <w:tr>
        <w:tblPrEx>
          <w:tblLayout w:type="fixed"/>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12.2</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w:t>
            </w:r>
          </w:p>
        </w:tc>
      </w:tr>
      <w:tr>
        <w:tblPrEx>
          <w:tblLayout w:type="fixed"/>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11.9</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w:t>
            </w:r>
          </w:p>
        </w:tc>
      </w:tr>
      <w:tr>
        <w:tblPrEx>
          <w:tblLayout w:type="fixed"/>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11.7</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12.0</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11.8</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w:t>
            </w:r>
          </w:p>
        </w:tc>
      </w:tr>
      <w:tr>
        <w:tblPrEx>
          <w:tblLayout w:type="fixed"/>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9.82</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11.3</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11.4</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10.7</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8.74</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8.23</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8.52</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8.00</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80.0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w:t>
            </w:r>
          </w:p>
        </w:tc>
      </w:tr>
      <w:tr>
        <w:tblPrEx>
          <w:tblLayout w:type="fixed"/>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6.50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7.43</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7.00</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70.0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8.14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8.24</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8.64</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8.16</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81.6</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4.1</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8.95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9.29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9.65</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8.59</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8.15</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81.5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8.26</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7.80</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78.0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8.00</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7.57</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w:t>
            </w:r>
          </w:p>
        </w:tc>
      </w:tr>
      <w:tr>
        <w:tblPrEx>
          <w:tblLayout w:type="fixed"/>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8.00</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7.56</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75.6</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8.04</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7.61</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7.18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7.78</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8.07</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7.66</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76.6</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6.83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7.07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7.21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7.36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7.65</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7.25</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72.5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7.46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7.76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7.89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8.05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7.96</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8.34</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7.91</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79.1</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10.3</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10.6</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w:t>
            </w:r>
          </w:p>
        </w:tc>
      </w:tr>
      <w:tr>
        <w:tblPrEx>
          <w:tblLayout w:type="fixed"/>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9.37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9.90</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10.1</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9.77</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97.7</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9.44</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9.68</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9.82</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w:t>
            </w:r>
          </w:p>
        </w:tc>
      </w:tr>
      <w:tr>
        <w:tblPrEx>
          <w:tblLayout w:type="fixed"/>
          <w:tblCellMar>
            <w:top w:w="0" w:type="dxa"/>
            <w:left w:w="108" w:type="dxa"/>
            <w:bottom w:w="0" w:type="dxa"/>
            <w:right w:w="108" w:type="dxa"/>
          </w:tblCellMar>
        </w:tblPrEx>
        <w:trPr>
          <w:trHeight w:val="288" w:hRule="atLeast"/>
        </w:trPr>
        <w:tc>
          <w:tcPr>
            <w:tcW w:w="127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9.52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9.71</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9.83</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9.99</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9.99</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c>
          <w:tcPr>
            <w:tcW w:w="68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9.88</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98.8</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5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w:t>
            </w:r>
          </w:p>
        </w:tc>
      </w:tr>
      <w:tr>
        <w:tblPrEx>
          <w:tblLayout w:type="fixed"/>
          <w:tblCellMar>
            <w:top w:w="0" w:type="dxa"/>
            <w:left w:w="108" w:type="dxa"/>
            <w:bottom w:w="0" w:type="dxa"/>
            <w:right w:w="108" w:type="dxa"/>
          </w:tblCellMar>
        </w:tblPrEx>
        <w:trPr>
          <w:trHeight w:val="300" w:hRule="atLeast"/>
        </w:trPr>
        <w:tc>
          <w:tcPr>
            <w:tcW w:w="1277" w:type="dxa"/>
            <w:tcBorders>
              <w:top w:val="nil"/>
              <w:left w:val="single" w:color="auto" w:sz="4" w:space="0"/>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1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8.72</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8.87</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8.85</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9.06</w:t>
            </w:r>
          </w:p>
        </w:tc>
        <w:tc>
          <w:tcPr>
            <w:tcW w:w="724"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9.10</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9.11</w:t>
            </w:r>
          </w:p>
        </w:tc>
        <w:tc>
          <w:tcPr>
            <w:tcW w:w="689"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8.95</w:t>
            </w:r>
          </w:p>
        </w:tc>
        <w:tc>
          <w:tcPr>
            <w:tcW w:w="850"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89.5</w:t>
            </w:r>
          </w:p>
        </w:tc>
        <w:tc>
          <w:tcPr>
            <w:tcW w:w="851"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759" w:type="dxa"/>
            <w:tcBorders>
              <w:top w:val="nil"/>
              <w:left w:val="nil"/>
              <w:bottom w:val="double" w:color="auto" w:sz="6" w:space="0"/>
              <w:right w:val="single" w:color="auto" w:sz="4" w:space="0"/>
            </w:tcBorders>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w:t>
            </w:r>
          </w:p>
        </w:tc>
      </w:tr>
    </w:tbl>
    <w:p>
      <w:pPr>
        <w:autoSpaceDE w:val="0"/>
        <w:autoSpaceDN w:val="0"/>
        <w:adjustRightInd w:val="0"/>
        <w:spacing w:line="360" w:lineRule="auto"/>
        <w:jc w:val="left"/>
        <w:rPr>
          <w:rFonts w:ascii="Times New Roman" w:hAnsi="Times New Roman"/>
          <w:kern w:val="0"/>
          <w:position w:val="-16"/>
          <w:szCs w:val="21"/>
        </w:rPr>
      </w:pPr>
    </w:p>
    <w:p>
      <w:pPr>
        <w:jc w:val="center"/>
        <w:rPr>
          <w:rFonts w:ascii="Times New Roman" w:hAnsi="Times New Roman" w:eastAsia="黑体"/>
          <w:b/>
          <w:szCs w:val="21"/>
        </w:rPr>
      </w:pPr>
      <w:r>
        <w:rPr>
          <w:rFonts w:ascii="Times New Roman" w:hAnsi="Times New Roman" w:eastAsia="黑体"/>
          <w:b/>
          <w:szCs w:val="21"/>
        </w:rPr>
        <w:t>附表1-6  加标量为18.0nmol/mol精密度、准确度测试数据表（实验室1）</w:t>
      </w:r>
    </w:p>
    <w:tbl>
      <w:tblPr>
        <w:tblStyle w:val="28"/>
        <w:tblW w:w="8522" w:type="dxa"/>
        <w:tblInd w:w="0" w:type="dxa"/>
        <w:tblLayout w:type="fixed"/>
        <w:tblCellMar>
          <w:top w:w="0" w:type="dxa"/>
          <w:left w:w="108" w:type="dxa"/>
          <w:bottom w:w="0" w:type="dxa"/>
          <w:right w:w="108" w:type="dxa"/>
        </w:tblCellMar>
      </w:tblPr>
      <w:tblGrid>
        <w:gridCol w:w="961"/>
        <w:gridCol w:w="709"/>
        <w:gridCol w:w="707"/>
        <w:gridCol w:w="637"/>
        <w:gridCol w:w="639"/>
        <w:gridCol w:w="711"/>
        <w:gridCol w:w="707"/>
        <w:gridCol w:w="850"/>
        <w:gridCol w:w="711"/>
        <w:gridCol w:w="944"/>
        <w:gridCol w:w="946"/>
      </w:tblGrid>
      <w:tr>
        <w:tblPrEx>
          <w:tblLayout w:type="fixed"/>
          <w:tblCellMar>
            <w:top w:w="0" w:type="dxa"/>
            <w:left w:w="108" w:type="dxa"/>
            <w:bottom w:w="0" w:type="dxa"/>
            <w:right w:w="108" w:type="dxa"/>
          </w:tblCellMar>
        </w:tblPrEx>
        <w:trPr>
          <w:trHeight w:val="288" w:hRule="atLeast"/>
          <w:tblHeader/>
        </w:trPr>
        <w:tc>
          <w:tcPr>
            <w:tcW w:w="961"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加标量18.0nmol/mol</w:t>
            </w:r>
          </w:p>
        </w:tc>
        <w:tc>
          <w:tcPr>
            <w:tcW w:w="4110" w:type="dxa"/>
            <w:gridSpan w:val="6"/>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测定结果/nmol/mol</w:t>
            </w:r>
          </w:p>
        </w:tc>
        <w:tc>
          <w:tcPr>
            <w:tcW w:w="850" w:type="dxa"/>
            <w:vMerge w:val="restart"/>
            <w:tcBorders>
              <w:top w:val="single" w:color="auto" w:sz="4" w:space="0"/>
              <w:left w:val="single" w:color="auto" w:sz="4" w:space="0"/>
              <w:bottom w:val="single" w:color="000000"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11" w:type="dxa"/>
            <w:vMerge w:val="restart"/>
            <w:tcBorders>
              <w:top w:val="single" w:color="auto" w:sz="4" w:space="0"/>
              <w:left w:val="single" w:color="auto" w:sz="4" w:space="0"/>
              <w:bottom w:val="single" w:color="000000"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944" w:type="dxa"/>
            <w:vMerge w:val="restart"/>
            <w:tcBorders>
              <w:top w:val="single" w:color="auto" w:sz="4" w:space="0"/>
              <w:left w:val="single" w:color="auto" w:sz="4" w:space="0"/>
              <w:bottom w:val="single" w:color="000000"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946" w:type="dxa"/>
            <w:vMerge w:val="restart"/>
            <w:tcBorders>
              <w:top w:val="single" w:color="auto" w:sz="4" w:space="0"/>
              <w:left w:val="single" w:color="auto" w:sz="4" w:space="0"/>
              <w:bottom w:val="single" w:color="000000"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Layout w:type="fixed"/>
          <w:tblCellMar>
            <w:top w:w="0" w:type="dxa"/>
            <w:left w:w="108" w:type="dxa"/>
            <w:bottom w:w="0" w:type="dxa"/>
            <w:right w:w="108" w:type="dxa"/>
          </w:tblCellMar>
        </w:tblPrEx>
        <w:trPr>
          <w:trHeight w:val="288" w:hRule="atLeast"/>
          <w:tblHeader/>
        </w:trPr>
        <w:tc>
          <w:tcPr>
            <w:tcW w:w="96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850" w:type="dxa"/>
            <w:vMerge w:val="continue"/>
            <w:tcBorders>
              <w:top w:val="single" w:color="auto" w:sz="4" w:space="0"/>
              <w:left w:val="single" w:color="auto" w:sz="4" w:space="0"/>
              <w:bottom w:val="single" w:color="000000"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711" w:type="dxa"/>
            <w:vMerge w:val="continue"/>
            <w:tcBorders>
              <w:top w:val="single" w:color="auto" w:sz="4" w:space="0"/>
              <w:left w:val="single" w:color="auto" w:sz="4" w:space="0"/>
              <w:bottom w:val="single" w:color="000000"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944" w:type="dxa"/>
            <w:vMerge w:val="continue"/>
            <w:tcBorders>
              <w:top w:val="single" w:color="auto" w:sz="4" w:space="0"/>
              <w:left w:val="single" w:color="auto" w:sz="4" w:space="0"/>
              <w:bottom w:val="single" w:color="000000"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c>
          <w:tcPr>
            <w:tcW w:w="946" w:type="dxa"/>
            <w:vMerge w:val="continue"/>
            <w:tcBorders>
              <w:top w:val="single" w:color="auto" w:sz="4" w:space="0"/>
              <w:left w:val="single" w:color="auto" w:sz="4" w:space="0"/>
              <w:bottom w:val="single" w:color="000000" w:sz="4" w:space="0"/>
              <w:right w:val="single" w:color="auto" w:sz="4" w:space="0"/>
            </w:tcBorders>
            <w:vAlign w:val="center"/>
          </w:tcPr>
          <w:p>
            <w:pPr>
              <w:widowControl/>
              <w:jc w:val="center"/>
              <w:rPr>
                <w:rFonts w:ascii="Times New Roman" w:hAnsi="Times New Roman" w:eastAsiaTheme="minorEastAsia"/>
                <w:color w:val="000000"/>
                <w:kern w:val="0"/>
                <w:sz w:val="18"/>
                <w:szCs w:val="18"/>
              </w:rPr>
            </w:pPr>
          </w:p>
        </w:tc>
      </w:tr>
      <w:tr>
        <w:tblPrEx>
          <w:tblLayout w:type="fixed"/>
          <w:tblCellMar>
            <w:top w:w="0" w:type="dxa"/>
            <w:left w:w="108" w:type="dxa"/>
            <w:bottom w:w="0" w:type="dxa"/>
            <w:right w:w="108" w:type="dxa"/>
          </w:tblCellMar>
        </w:tblPrEx>
        <w:trPr>
          <w:trHeight w:val="288" w:hRule="atLeast"/>
          <w:tblHeader/>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2.14</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Layout w:type="fixed"/>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3.05</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13.6</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13.3</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13.5</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13.5</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13.2</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2.63</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0.45</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2.90</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2.77</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2.74</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2.62</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w:t>
            </w:r>
          </w:p>
        </w:tc>
      </w:tr>
      <w:tr>
        <w:tblPrEx>
          <w:tblLayout w:type="fixed"/>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2.62</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2.59</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0.95</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4.99</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0.69</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3.72</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Layout w:type="fixed"/>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2.12</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2.20</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2.18</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3.53</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2.16</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w:t>
            </w:r>
          </w:p>
        </w:tc>
      </w:tr>
      <w:tr>
        <w:tblPrEx>
          <w:tblLayout w:type="fixed"/>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2.32</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2.68</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1.59</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2.54</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w:t>
            </w:r>
          </w:p>
        </w:tc>
      </w:tr>
      <w:tr>
        <w:tblPrEx>
          <w:tblLayout w:type="fixed"/>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2.84</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0.66</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3.56</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3.26</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3.46</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1.35</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2.91</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w:t>
            </w:r>
          </w:p>
        </w:tc>
      </w:tr>
      <w:tr>
        <w:tblPrEx>
          <w:tblLayout w:type="fixed"/>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3.66</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3.58</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3.80</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3.79</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3.59</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3.39</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r>
      <w:tr>
        <w:tblPrEx>
          <w:tblLayout w:type="fixed"/>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709" w:type="dxa"/>
            <w:tcBorders>
              <w:top w:val="nil"/>
              <w:left w:val="nil"/>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21.1</w:t>
            </w:r>
          </w:p>
        </w:tc>
        <w:tc>
          <w:tcPr>
            <w:tcW w:w="707" w:type="dxa"/>
            <w:tcBorders>
              <w:top w:val="nil"/>
              <w:left w:val="nil"/>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21.3</w:t>
            </w:r>
          </w:p>
        </w:tc>
        <w:tc>
          <w:tcPr>
            <w:tcW w:w="637" w:type="dxa"/>
            <w:tcBorders>
              <w:top w:val="nil"/>
              <w:left w:val="nil"/>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21.1</w:t>
            </w:r>
          </w:p>
        </w:tc>
        <w:tc>
          <w:tcPr>
            <w:tcW w:w="639" w:type="dxa"/>
            <w:tcBorders>
              <w:top w:val="nil"/>
              <w:left w:val="nil"/>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21</w:t>
            </w:r>
          </w:p>
        </w:tc>
        <w:tc>
          <w:tcPr>
            <w:tcW w:w="711" w:type="dxa"/>
            <w:tcBorders>
              <w:top w:val="nil"/>
              <w:left w:val="nil"/>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20.9</w:t>
            </w:r>
          </w:p>
        </w:tc>
        <w:tc>
          <w:tcPr>
            <w:tcW w:w="707" w:type="dxa"/>
            <w:tcBorders>
              <w:top w:val="nil"/>
              <w:left w:val="nil"/>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20.5</w:t>
            </w:r>
          </w:p>
        </w:tc>
        <w:tc>
          <w:tcPr>
            <w:tcW w:w="850" w:type="dxa"/>
            <w:tcBorders>
              <w:top w:val="nil"/>
              <w:left w:val="nil"/>
              <w:bottom w:val="single" w:color="auto" w:sz="4" w:space="0"/>
              <w:right w:val="single" w:color="auto" w:sz="4" w:space="0"/>
            </w:tcBorders>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21.0</w:t>
            </w:r>
          </w:p>
        </w:tc>
        <w:tc>
          <w:tcPr>
            <w:tcW w:w="711" w:type="dxa"/>
            <w:tcBorders>
              <w:top w:val="nil"/>
              <w:left w:val="nil"/>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0.27</w:t>
            </w:r>
          </w:p>
        </w:tc>
        <w:tc>
          <w:tcPr>
            <w:tcW w:w="944" w:type="dxa"/>
            <w:tcBorders>
              <w:top w:val="nil"/>
              <w:left w:val="nil"/>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1.29</w:t>
            </w:r>
          </w:p>
        </w:tc>
        <w:tc>
          <w:tcPr>
            <w:tcW w:w="946" w:type="dxa"/>
            <w:tcBorders>
              <w:top w:val="nil"/>
              <w:left w:val="nil"/>
              <w:bottom w:val="single" w:color="auto" w:sz="4" w:space="0"/>
              <w:right w:val="single" w:color="auto" w:sz="4" w:space="0"/>
            </w:tcBorders>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117</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3.46</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2.93</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2.63</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2.53</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r>
      <w:tr>
        <w:tblPrEx>
          <w:tblLayout w:type="fixed"/>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2.21</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2.29</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2.21</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r>
      <w:tr>
        <w:tblPrEx>
          <w:tblLayout w:type="fixed"/>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2.09</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24.6</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2.14</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10.55</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2.20</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2.03</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Layout w:type="fixed"/>
          <w:tblCellMar>
            <w:top w:w="0" w:type="dxa"/>
            <w:left w:w="108" w:type="dxa"/>
            <w:bottom w:w="0" w:type="dxa"/>
            <w:right w:w="108" w:type="dxa"/>
          </w:tblCellMar>
        </w:tblPrEx>
        <w:trPr>
          <w:trHeight w:val="288" w:hRule="atLeast"/>
        </w:trPr>
        <w:tc>
          <w:tcPr>
            <w:tcW w:w="961" w:type="dxa"/>
            <w:tcBorders>
              <w:top w:val="nil"/>
              <w:left w:val="single" w:color="auto" w:sz="4" w:space="0"/>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70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22.8</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63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21.9</w:t>
            </w:r>
          </w:p>
        </w:tc>
        <w:tc>
          <w:tcPr>
            <w:tcW w:w="639"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7"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850"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11"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c>
          <w:tcPr>
            <w:tcW w:w="944"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4.92</w:t>
            </w:r>
          </w:p>
        </w:tc>
        <w:tc>
          <w:tcPr>
            <w:tcW w:w="946" w:type="dxa"/>
            <w:tcBorders>
              <w:top w:val="nil"/>
              <w:left w:val="nil"/>
              <w:bottom w:val="single" w:color="auto" w:sz="4" w:space="0"/>
              <w:right w:val="single" w:color="auto" w:sz="4" w:space="0"/>
            </w:tcBorders>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r>
    </w:tbl>
    <w:p>
      <w:pPr>
        <w:jc w:val="center"/>
        <w:rPr>
          <w:rFonts w:ascii="Times New Roman" w:hAnsi="Times New Roman"/>
          <w:b/>
          <w:szCs w:val="24"/>
        </w:rPr>
      </w:pPr>
    </w:p>
    <w:p>
      <w:pPr>
        <w:jc w:val="center"/>
        <w:rPr>
          <w:rFonts w:ascii="Times New Roman" w:hAnsi="Times New Roman" w:eastAsia="黑体"/>
          <w:b/>
          <w:szCs w:val="21"/>
        </w:rPr>
      </w:pPr>
      <w:r>
        <w:rPr>
          <w:rFonts w:ascii="Times New Roman" w:hAnsi="Times New Roman" w:eastAsia="黑体"/>
          <w:b/>
          <w:szCs w:val="21"/>
        </w:rPr>
        <w:t>附表1-6  加标量为18.0nmol/mol精密度、准确度测试数据表（实验室2）</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668"/>
        <w:gridCol w:w="709"/>
        <w:gridCol w:w="711"/>
        <w:gridCol w:w="707"/>
        <w:gridCol w:w="709"/>
        <w:gridCol w:w="709"/>
        <w:gridCol w:w="711"/>
        <w:gridCol w:w="711"/>
        <w:gridCol w:w="8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加标量18.0nmol/mol</w:t>
            </w:r>
          </w:p>
        </w:tc>
        <w:tc>
          <w:tcPr>
            <w:tcW w:w="4213" w:type="dxa"/>
            <w:gridSpan w:val="6"/>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测定结果/nmol/mol</w:t>
            </w:r>
          </w:p>
        </w:tc>
        <w:tc>
          <w:tcPr>
            <w:tcW w:w="711"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11"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852"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752" w:type="dxa"/>
            <w:vMerge w:val="restart"/>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Merge w:val="continue"/>
            <w:vAlign w:val="center"/>
          </w:tcPr>
          <w:p>
            <w:pPr>
              <w:widowControl/>
              <w:jc w:val="center"/>
              <w:rPr>
                <w:rFonts w:ascii="Times New Roman" w:hAnsi="Times New Roman" w:eastAsiaTheme="minorEastAsia"/>
                <w:color w:val="000000"/>
                <w:kern w:val="0"/>
                <w:sz w:val="18"/>
                <w:szCs w:val="18"/>
              </w:rPr>
            </w:pP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09"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11" w:type="dxa"/>
            <w:vMerge w:val="continue"/>
            <w:vAlign w:val="center"/>
          </w:tcPr>
          <w:p>
            <w:pPr>
              <w:widowControl/>
              <w:jc w:val="center"/>
              <w:rPr>
                <w:rFonts w:ascii="Times New Roman" w:hAnsi="Times New Roman" w:eastAsiaTheme="minorEastAsia"/>
                <w:color w:val="000000"/>
                <w:kern w:val="0"/>
                <w:sz w:val="18"/>
                <w:szCs w:val="18"/>
              </w:rPr>
            </w:pPr>
          </w:p>
        </w:tc>
        <w:tc>
          <w:tcPr>
            <w:tcW w:w="711" w:type="dxa"/>
            <w:vMerge w:val="continue"/>
            <w:vAlign w:val="center"/>
          </w:tcPr>
          <w:p>
            <w:pPr>
              <w:widowControl/>
              <w:jc w:val="center"/>
              <w:rPr>
                <w:rFonts w:ascii="Times New Roman" w:hAnsi="Times New Roman" w:eastAsiaTheme="minorEastAsia"/>
                <w:color w:val="000000"/>
                <w:kern w:val="0"/>
                <w:sz w:val="18"/>
                <w:szCs w:val="18"/>
              </w:rPr>
            </w:pPr>
          </w:p>
        </w:tc>
        <w:tc>
          <w:tcPr>
            <w:tcW w:w="852" w:type="dxa"/>
            <w:vMerge w:val="continue"/>
            <w:vAlign w:val="center"/>
          </w:tcPr>
          <w:p>
            <w:pPr>
              <w:widowControl/>
              <w:jc w:val="center"/>
              <w:rPr>
                <w:rFonts w:ascii="Times New Roman" w:hAnsi="Times New Roman" w:eastAsiaTheme="minorEastAsia"/>
                <w:color w:val="000000"/>
                <w:kern w:val="0"/>
                <w:sz w:val="18"/>
                <w:szCs w:val="18"/>
              </w:rPr>
            </w:pPr>
          </w:p>
        </w:tc>
        <w:tc>
          <w:tcPr>
            <w:tcW w:w="752"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2.28</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0.55</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3.09</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68"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17.5</w:t>
            </w:r>
          </w:p>
        </w:tc>
        <w:tc>
          <w:tcPr>
            <w:tcW w:w="709"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17.3</w:t>
            </w:r>
          </w:p>
        </w:tc>
        <w:tc>
          <w:tcPr>
            <w:tcW w:w="711"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17.5</w:t>
            </w:r>
          </w:p>
        </w:tc>
        <w:tc>
          <w:tcPr>
            <w:tcW w:w="707"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17.1</w:t>
            </w:r>
          </w:p>
        </w:tc>
        <w:tc>
          <w:tcPr>
            <w:tcW w:w="709"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17.8</w:t>
            </w:r>
          </w:p>
        </w:tc>
        <w:tc>
          <w:tcPr>
            <w:tcW w:w="709"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17.3</w:t>
            </w:r>
          </w:p>
        </w:tc>
        <w:tc>
          <w:tcPr>
            <w:tcW w:w="711" w:type="dxa"/>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17.4</w:t>
            </w:r>
          </w:p>
        </w:tc>
        <w:tc>
          <w:tcPr>
            <w:tcW w:w="711"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0.24</w:t>
            </w:r>
          </w:p>
        </w:tc>
        <w:tc>
          <w:tcPr>
            <w:tcW w:w="852"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1.38</w:t>
            </w:r>
          </w:p>
        </w:tc>
        <w:tc>
          <w:tcPr>
            <w:tcW w:w="752" w:type="dxa"/>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1.72</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2.44</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2.69</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2.64</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2.83</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2.92</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2.93</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2.99</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1.25</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7.20</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3.25</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3.28</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3.46</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3.50</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3.38</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1.29</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3.50</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3.64</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3.62</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3.64</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3.66</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3.93</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1.72</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9.83</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3.93</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3.96</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4.05</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3.89</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3.97</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3.64</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3.92</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3.85</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3.52</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0.69</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3.46</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68"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7"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0.85</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4.35</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4.49</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4.55</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16.3</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4.68</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4.57</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17.8</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3.43</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4.85</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4.29</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17.9</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0.84</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4.66</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4.44</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4.73</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4.52</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16.4</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1.64</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9.71</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4.94</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22.0</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0.99</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4.85</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3"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68"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20.5</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7"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0.92</w:t>
            </w:r>
          </w:p>
        </w:tc>
        <w:tc>
          <w:tcPr>
            <w:tcW w:w="8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4.90</w:t>
            </w:r>
          </w:p>
        </w:tc>
        <w:tc>
          <w:tcPr>
            <w:tcW w:w="752" w:type="dxa"/>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bl>
    <w:p>
      <w:pPr>
        <w:jc w:val="center"/>
        <w:rPr>
          <w:rFonts w:ascii="Times New Roman" w:hAnsi="Times New Roman"/>
          <w:b/>
          <w:szCs w:val="24"/>
        </w:rPr>
      </w:pPr>
    </w:p>
    <w:p>
      <w:pPr>
        <w:jc w:val="center"/>
        <w:rPr>
          <w:rFonts w:ascii="Times New Roman" w:hAnsi="Times New Roman" w:eastAsia="黑体"/>
          <w:b/>
          <w:szCs w:val="21"/>
        </w:rPr>
      </w:pPr>
      <w:r>
        <w:rPr>
          <w:rFonts w:ascii="Times New Roman" w:hAnsi="Times New Roman" w:eastAsia="黑体"/>
          <w:b/>
          <w:szCs w:val="21"/>
        </w:rPr>
        <w:t>附表1-6  加标量为18.0nmol/mol精密度、准确度测试数据表（实验室3）</w:t>
      </w:r>
    </w:p>
    <w:tbl>
      <w:tblPr>
        <w:tblStyle w:val="28"/>
        <w:tblW w:w="8698"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764"/>
        <w:gridCol w:w="798"/>
        <w:gridCol w:w="706"/>
        <w:gridCol w:w="706"/>
        <w:gridCol w:w="710"/>
        <w:gridCol w:w="711"/>
        <w:gridCol w:w="710"/>
        <w:gridCol w:w="710"/>
        <w:gridCol w:w="711"/>
        <w:gridCol w:w="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加标量18.0nmol/mol</w:t>
            </w:r>
          </w:p>
        </w:tc>
        <w:tc>
          <w:tcPr>
            <w:tcW w:w="4395" w:type="dxa"/>
            <w:gridSpan w:val="6"/>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测定结果/nmol/mol</w:t>
            </w:r>
          </w:p>
        </w:tc>
        <w:tc>
          <w:tcPr>
            <w:tcW w:w="710"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10"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711"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894"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vMerge w:val="continue"/>
            <w:vAlign w:val="center"/>
          </w:tcPr>
          <w:p>
            <w:pPr>
              <w:widowControl/>
              <w:jc w:val="center"/>
              <w:rPr>
                <w:rFonts w:ascii="Times New Roman" w:hAnsi="Times New Roman" w:eastAsiaTheme="minorEastAsia"/>
                <w:color w:val="000000"/>
                <w:kern w:val="0"/>
                <w:sz w:val="18"/>
                <w:szCs w:val="18"/>
              </w:rPr>
            </w:pPr>
          </w:p>
        </w:tc>
        <w:tc>
          <w:tcPr>
            <w:tcW w:w="76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9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0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0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10" w:type="dxa"/>
            <w:vMerge w:val="continue"/>
            <w:vAlign w:val="center"/>
          </w:tcPr>
          <w:p>
            <w:pPr>
              <w:widowControl/>
              <w:jc w:val="center"/>
              <w:rPr>
                <w:rFonts w:ascii="Times New Roman" w:hAnsi="Times New Roman" w:eastAsiaTheme="minorEastAsia"/>
                <w:color w:val="000000"/>
                <w:kern w:val="0"/>
                <w:sz w:val="18"/>
                <w:szCs w:val="18"/>
              </w:rPr>
            </w:pPr>
          </w:p>
        </w:tc>
        <w:tc>
          <w:tcPr>
            <w:tcW w:w="710" w:type="dxa"/>
            <w:vMerge w:val="continue"/>
            <w:vAlign w:val="center"/>
          </w:tcPr>
          <w:p>
            <w:pPr>
              <w:widowControl/>
              <w:jc w:val="center"/>
              <w:rPr>
                <w:rFonts w:ascii="Times New Roman" w:hAnsi="Times New Roman" w:eastAsiaTheme="minorEastAsia"/>
                <w:color w:val="000000"/>
                <w:kern w:val="0"/>
                <w:sz w:val="18"/>
                <w:szCs w:val="18"/>
              </w:rPr>
            </w:pPr>
          </w:p>
        </w:tc>
        <w:tc>
          <w:tcPr>
            <w:tcW w:w="711" w:type="dxa"/>
            <w:vMerge w:val="continue"/>
            <w:vAlign w:val="center"/>
          </w:tcPr>
          <w:p>
            <w:pPr>
              <w:widowControl/>
              <w:jc w:val="center"/>
              <w:rPr>
                <w:rFonts w:ascii="Times New Roman" w:hAnsi="Times New Roman" w:eastAsiaTheme="minorEastAsia"/>
                <w:color w:val="000000"/>
                <w:kern w:val="0"/>
                <w:sz w:val="18"/>
                <w:szCs w:val="18"/>
              </w:rPr>
            </w:pPr>
          </w:p>
        </w:tc>
        <w:tc>
          <w:tcPr>
            <w:tcW w:w="894"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3.78</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3.28</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0.55</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3.03</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1.72</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2.44</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2.69</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2.64</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2.83</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2.92</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2.93</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2.99</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1.25</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7.20</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3.25</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3.28</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3.46</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3.50</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3.38</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1.29</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3.50</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3.64</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3.62</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3.64</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3.66</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3.93</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1.72</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9.83</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3.93</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3.96</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4.05</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3.89</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3.97</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3.64</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3.92</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3.85</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3.52</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4.31</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0.89</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4.96</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4.49</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4.55</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4.68</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4.57</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3.43</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4.85</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4.29</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0.84</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4.66</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4.44</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4.73</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4.52</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23.1</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2.85</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16.36</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4.94</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0.99</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4.85</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7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764"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9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0.92</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4.90</w:t>
            </w:r>
          </w:p>
        </w:tc>
        <w:tc>
          <w:tcPr>
            <w:tcW w:w="89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bl>
    <w:p>
      <w:pPr>
        <w:jc w:val="center"/>
        <w:rPr>
          <w:rFonts w:ascii="Times New Roman" w:hAnsi="Times New Roman"/>
          <w:b/>
          <w:szCs w:val="24"/>
        </w:rPr>
      </w:pPr>
    </w:p>
    <w:p>
      <w:pPr>
        <w:jc w:val="center"/>
        <w:rPr>
          <w:rFonts w:ascii="Times New Roman" w:hAnsi="Times New Roman" w:eastAsia="黑体"/>
          <w:b/>
          <w:szCs w:val="21"/>
        </w:rPr>
      </w:pPr>
      <w:r>
        <w:rPr>
          <w:rFonts w:ascii="Times New Roman" w:hAnsi="Times New Roman" w:eastAsia="黑体"/>
          <w:b/>
          <w:szCs w:val="21"/>
        </w:rPr>
        <w:t>附表1-6  加标量为18.0nmol/mol精密度、准确度测试数据表（实验室4）</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668"/>
        <w:gridCol w:w="709"/>
        <w:gridCol w:w="711"/>
        <w:gridCol w:w="707"/>
        <w:gridCol w:w="711"/>
        <w:gridCol w:w="711"/>
        <w:gridCol w:w="709"/>
        <w:gridCol w:w="709"/>
        <w:gridCol w:w="856"/>
        <w:gridCol w:w="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加标量18.0nmol/mol</w:t>
            </w:r>
          </w:p>
        </w:tc>
        <w:tc>
          <w:tcPr>
            <w:tcW w:w="4217" w:type="dxa"/>
            <w:gridSpan w:val="6"/>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测定结果/nmol/mol</w:t>
            </w:r>
          </w:p>
        </w:tc>
        <w:tc>
          <w:tcPr>
            <w:tcW w:w="709"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09"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856"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748"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vMerge w:val="continue"/>
            <w:vAlign w:val="center"/>
          </w:tcPr>
          <w:p>
            <w:pPr>
              <w:widowControl/>
              <w:jc w:val="center"/>
              <w:rPr>
                <w:rFonts w:ascii="Times New Roman" w:hAnsi="Times New Roman" w:eastAsiaTheme="minorEastAsia"/>
                <w:color w:val="000000"/>
                <w:kern w:val="0"/>
                <w:sz w:val="18"/>
                <w:szCs w:val="18"/>
              </w:rPr>
            </w:pPr>
          </w:p>
        </w:tc>
        <w:tc>
          <w:tcPr>
            <w:tcW w:w="66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0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09" w:type="dxa"/>
            <w:vMerge w:val="continue"/>
            <w:vAlign w:val="center"/>
          </w:tcPr>
          <w:p>
            <w:pPr>
              <w:widowControl/>
              <w:jc w:val="center"/>
              <w:rPr>
                <w:rFonts w:ascii="Times New Roman" w:hAnsi="Times New Roman" w:eastAsiaTheme="minorEastAsia"/>
                <w:color w:val="000000"/>
                <w:kern w:val="0"/>
                <w:sz w:val="18"/>
                <w:szCs w:val="18"/>
              </w:rPr>
            </w:pPr>
          </w:p>
        </w:tc>
        <w:tc>
          <w:tcPr>
            <w:tcW w:w="709" w:type="dxa"/>
            <w:vMerge w:val="continue"/>
            <w:vAlign w:val="center"/>
          </w:tcPr>
          <w:p>
            <w:pPr>
              <w:widowControl/>
              <w:jc w:val="center"/>
              <w:rPr>
                <w:rFonts w:ascii="Times New Roman" w:hAnsi="Times New Roman" w:eastAsiaTheme="minorEastAsia"/>
                <w:color w:val="000000"/>
                <w:kern w:val="0"/>
                <w:sz w:val="18"/>
                <w:szCs w:val="18"/>
              </w:rPr>
            </w:pPr>
          </w:p>
        </w:tc>
        <w:tc>
          <w:tcPr>
            <w:tcW w:w="856" w:type="dxa"/>
            <w:vMerge w:val="continue"/>
            <w:vAlign w:val="center"/>
          </w:tcPr>
          <w:p>
            <w:pPr>
              <w:widowControl/>
              <w:jc w:val="center"/>
              <w:rPr>
                <w:rFonts w:ascii="Times New Roman" w:hAnsi="Times New Roman" w:eastAsiaTheme="minorEastAsia"/>
                <w:color w:val="000000"/>
                <w:kern w:val="0"/>
                <w:sz w:val="18"/>
                <w:szCs w:val="18"/>
              </w:rPr>
            </w:pPr>
          </w:p>
        </w:tc>
        <w:tc>
          <w:tcPr>
            <w:tcW w:w="748"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1.28</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3.02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0.55</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13.6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0.45</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2.90</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2.77</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0.95</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0.69</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2.20</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2.18</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2.00</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0.40</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2.68</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0.66</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1.35</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2.91</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3.58</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3.80</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0.65</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68" w:type="dxa"/>
            <w:shd w:val="clear" w:color="auto" w:fill="auto"/>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21.1</w:t>
            </w:r>
          </w:p>
        </w:tc>
        <w:tc>
          <w:tcPr>
            <w:tcW w:w="709" w:type="dxa"/>
            <w:shd w:val="clear" w:color="auto" w:fill="auto"/>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21.3</w:t>
            </w:r>
          </w:p>
        </w:tc>
        <w:tc>
          <w:tcPr>
            <w:tcW w:w="711" w:type="dxa"/>
            <w:shd w:val="clear" w:color="auto" w:fill="auto"/>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21.1</w:t>
            </w:r>
          </w:p>
        </w:tc>
        <w:tc>
          <w:tcPr>
            <w:tcW w:w="707" w:type="dxa"/>
            <w:shd w:val="clear" w:color="auto" w:fill="auto"/>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21</w:t>
            </w:r>
          </w:p>
        </w:tc>
        <w:tc>
          <w:tcPr>
            <w:tcW w:w="711" w:type="dxa"/>
            <w:shd w:val="clear" w:color="auto" w:fill="auto"/>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20.9</w:t>
            </w:r>
          </w:p>
        </w:tc>
        <w:tc>
          <w:tcPr>
            <w:tcW w:w="711" w:type="dxa"/>
            <w:shd w:val="clear" w:color="auto" w:fill="auto"/>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20.5</w:t>
            </w:r>
          </w:p>
        </w:tc>
        <w:tc>
          <w:tcPr>
            <w:tcW w:w="709" w:type="dxa"/>
            <w:shd w:val="clear" w:color="auto" w:fill="auto"/>
            <w:vAlign w:val="center"/>
          </w:tcPr>
          <w:p>
            <w:pPr>
              <w:jc w:val="center"/>
              <w:rPr>
                <w:rFonts w:ascii="Times New Roman" w:hAnsi="Times New Roman" w:eastAsiaTheme="minorEastAsia"/>
                <w:sz w:val="18"/>
                <w:szCs w:val="18"/>
              </w:rPr>
            </w:pPr>
            <w:r>
              <w:rPr>
                <w:rFonts w:ascii="Times New Roman" w:hAnsi="Times New Roman" w:eastAsiaTheme="minorEastAsia"/>
                <w:sz w:val="18"/>
                <w:szCs w:val="18"/>
              </w:rPr>
              <w:t>21.0</w:t>
            </w:r>
          </w:p>
        </w:tc>
        <w:tc>
          <w:tcPr>
            <w:tcW w:w="709" w:type="dxa"/>
            <w:shd w:val="clear" w:color="auto" w:fill="auto"/>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0.27</w:t>
            </w:r>
          </w:p>
        </w:tc>
        <w:tc>
          <w:tcPr>
            <w:tcW w:w="856" w:type="dxa"/>
            <w:shd w:val="clear" w:color="auto" w:fill="auto"/>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1.29</w:t>
            </w:r>
          </w:p>
        </w:tc>
        <w:tc>
          <w:tcPr>
            <w:tcW w:w="748" w:type="dxa"/>
            <w:shd w:val="clear" w:color="auto" w:fill="auto"/>
            <w:vAlign w:val="center"/>
          </w:tcPr>
          <w:p>
            <w:pPr>
              <w:jc w:val="center"/>
              <w:rPr>
                <w:rFonts w:ascii="Times New Roman" w:hAnsi="Times New Roman" w:eastAsiaTheme="minorEastAsia"/>
                <w:color w:val="000000"/>
                <w:sz w:val="18"/>
                <w:szCs w:val="18"/>
              </w:rPr>
            </w:pPr>
            <w:r>
              <w:rPr>
                <w:rFonts w:ascii="Times New Roman" w:hAnsi="Times New Roman" w:eastAsiaTheme="minorEastAsia"/>
                <w:color w:val="000000"/>
                <w:sz w:val="18"/>
                <w:szCs w:val="18"/>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0.51</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0.53</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0.57</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2.7</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2.21</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0.47</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2.21</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24.6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2.14</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10.55</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0.43</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2.20</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4.13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83"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6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85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bl>
    <w:p>
      <w:pPr>
        <w:jc w:val="center"/>
        <w:rPr>
          <w:rFonts w:ascii="Times New Roman" w:hAnsi="Times New Roman" w:eastAsia="黑体"/>
          <w:b/>
          <w:szCs w:val="21"/>
        </w:rPr>
      </w:pPr>
    </w:p>
    <w:p>
      <w:pPr>
        <w:jc w:val="center"/>
        <w:rPr>
          <w:rFonts w:ascii="Times New Roman" w:hAnsi="Times New Roman" w:eastAsia="黑体"/>
          <w:b/>
          <w:szCs w:val="21"/>
        </w:rPr>
      </w:pPr>
      <w:r>
        <w:rPr>
          <w:rFonts w:ascii="Times New Roman" w:hAnsi="Times New Roman" w:eastAsia="黑体"/>
          <w:b/>
          <w:szCs w:val="21"/>
        </w:rPr>
        <w:t>附表1-6  加标量为18.0nmol/mol精密度、准确度测试数据表（实验室5）</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28"/>
        <w:gridCol w:w="690"/>
        <w:gridCol w:w="711"/>
        <w:gridCol w:w="709"/>
        <w:gridCol w:w="707"/>
        <w:gridCol w:w="718"/>
        <w:gridCol w:w="850"/>
        <w:gridCol w:w="709"/>
        <w:gridCol w:w="852"/>
        <w:gridCol w:w="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加标量18.0nmol/mol</w:t>
            </w:r>
          </w:p>
        </w:tc>
        <w:tc>
          <w:tcPr>
            <w:tcW w:w="4263" w:type="dxa"/>
            <w:gridSpan w:val="6"/>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测定结果/nmol/mol</w:t>
            </w:r>
          </w:p>
        </w:tc>
        <w:tc>
          <w:tcPr>
            <w:tcW w:w="850"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09"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852"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747"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vMerge w:val="continue"/>
            <w:vAlign w:val="center"/>
          </w:tcPr>
          <w:p>
            <w:pPr>
              <w:widowControl/>
              <w:jc w:val="center"/>
              <w:rPr>
                <w:rFonts w:ascii="Times New Roman" w:hAnsi="Times New Roman" w:eastAsiaTheme="minorEastAsia"/>
                <w:color w:val="000000"/>
                <w:kern w:val="0"/>
                <w:sz w:val="18"/>
                <w:szCs w:val="18"/>
              </w:rPr>
            </w:pPr>
          </w:p>
        </w:tc>
        <w:tc>
          <w:tcPr>
            <w:tcW w:w="72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690"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70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1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850" w:type="dxa"/>
            <w:vMerge w:val="continue"/>
            <w:vAlign w:val="center"/>
          </w:tcPr>
          <w:p>
            <w:pPr>
              <w:widowControl/>
              <w:jc w:val="center"/>
              <w:rPr>
                <w:rFonts w:ascii="Times New Roman" w:hAnsi="Times New Roman" w:eastAsiaTheme="minorEastAsia"/>
                <w:color w:val="000000"/>
                <w:kern w:val="0"/>
                <w:sz w:val="18"/>
                <w:szCs w:val="18"/>
              </w:rPr>
            </w:pPr>
          </w:p>
        </w:tc>
        <w:tc>
          <w:tcPr>
            <w:tcW w:w="709" w:type="dxa"/>
            <w:vMerge w:val="continue"/>
            <w:vAlign w:val="center"/>
          </w:tcPr>
          <w:p>
            <w:pPr>
              <w:widowControl/>
              <w:jc w:val="center"/>
              <w:rPr>
                <w:rFonts w:ascii="Times New Roman" w:hAnsi="Times New Roman" w:eastAsiaTheme="minorEastAsia"/>
                <w:color w:val="000000"/>
                <w:kern w:val="0"/>
                <w:sz w:val="18"/>
                <w:szCs w:val="18"/>
              </w:rPr>
            </w:pPr>
          </w:p>
        </w:tc>
        <w:tc>
          <w:tcPr>
            <w:tcW w:w="852" w:type="dxa"/>
            <w:vMerge w:val="continue"/>
            <w:vAlign w:val="center"/>
          </w:tcPr>
          <w:p>
            <w:pPr>
              <w:widowControl/>
              <w:jc w:val="center"/>
              <w:rPr>
                <w:rFonts w:ascii="Times New Roman" w:hAnsi="Times New Roman" w:eastAsiaTheme="minorEastAsia"/>
                <w:color w:val="000000"/>
                <w:kern w:val="0"/>
                <w:sz w:val="18"/>
                <w:szCs w:val="18"/>
              </w:rPr>
            </w:pPr>
          </w:p>
        </w:tc>
        <w:tc>
          <w:tcPr>
            <w:tcW w:w="747"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1.43</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2.09</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1.60</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3.16</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3.39</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3.28</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3.83</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3.88</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3.89</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0.74</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3.98</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0.79</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4.33</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4.57</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0.92</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4.55</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4.73</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4.70</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0.69</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4.92</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0.84</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4.63</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4.87</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0.95</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4.74</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4.48</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4.24</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4.42</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0.82</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4.33</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2.88</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4.08</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4.06</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0.66</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20.9</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0.89</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4.47</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3.83</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22.3</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3.86</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0.74</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3.72</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3.83</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3.53</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0.97</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5.28</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0.70</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3.78</w:t>
            </w:r>
          </w:p>
        </w:tc>
        <w:tc>
          <w:tcPr>
            <w:tcW w:w="74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5.36</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0.92</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5.07</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4.67</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0.99</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5.22</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0.94</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5.02</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5.00</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4.94</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0.90</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4.92</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4.94</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4.31</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5.16</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15.6</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0.85</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5.09</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0.85</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5.04</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22.1</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4.64</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10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72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69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8"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850"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0.88</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4.55</w:t>
            </w:r>
          </w:p>
        </w:tc>
        <w:tc>
          <w:tcPr>
            <w:tcW w:w="74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bl>
    <w:p>
      <w:pPr>
        <w:autoSpaceDE w:val="0"/>
        <w:autoSpaceDN w:val="0"/>
        <w:adjustRightInd w:val="0"/>
        <w:spacing w:line="360" w:lineRule="auto"/>
        <w:jc w:val="left"/>
        <w:rPr>
          <w:rFonts w:ascii="Times New Roman" w:hAnsi="Times New Roman"/>
          <w:kern w:val="0"/>
          <w:position w:val="-16"/>
          <w:szCs w:val="21"/>
        </w:rPr>
      </w:pPr>
    </w:p>
    <w:p>
      <w:pPr>
        <w:jc w:val="center"/>
        <w:rPr>
          <w:rFonts w:ascii="Times New Roman" w:hAnsi="Times New Roman" w:eastAsia="黑体"/>
          <w:b/>
          <w:szCs w:val="21"/>
        </w:rPr>
      </w:pPr>
      <w:r>
        <w:rPr>
          <w:rFonts w:ascii="Times New Roman" w:hAnsi="Times New Roman" w:eastAsia="黑体"/>
          <w:b/>
          <w:szCs w:val="21"/>
        </w:rPr>
        <w:t>附表1-6  加标量为18.0nmol/mol精密度、准确度测试数据表（实验室6）</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666"/>
        <w:gridCol w:w="711"/>
        <w:gridCol w:w="711"/>
        <w:gridCol w:w="707"/>
        <w:gridCol w:w="852"/>
        <w:gridCol w:w="707"/>
        <w:gridCol w:w="711"/>
        <w:gridCol w:w="709"/>
        <w:gridCol w:w="716"/>
        <w:gridCol w:w="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加标量18.0nmol/mol</w:t>
            </w:r>
          </w:p>
        </w:tc>
        <w:tc>
          <w:tcPr>
            <w:tcW w:w="4354" w:type="dxa"/>
            <w:gridSpan w:val="6"/>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测定结果/nmol/mol</w:t>
            </w:r>
          </w:p>
        </w:tc>
        <w:tc>
          <w:tcPr>
            <w:tcW w:w="711"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平均值/nmol/mol</w:t>
            </w:r>
          </w:p>
        </w:tc>
        <w:tc>
          <w:tcPr>
            <w:tcW w:w="709"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标准偏差</w:t>
            </w:r>
          </w:p>
        </w:tc>
        <w:tc>
          <w:tcPr>
            <w:tcW w:w="716"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相对标准偏差/%</w:t>
            </w:r>
          </w:p>
        </w:tc>
        <w:tc>
          <w:tcPr>
            <w:tcW w:w="748"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加标回收率/%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vMerge w:val="continue"/>
            <w:vAlign w:val="center"/>
          </w:tcPr>
          <w:p>
            <w:pPr>
              <w:widowControl/>
              <w:jc w:val="center"/>
              <w:rPr>
                <w:rFonts w:ascii="Times New Roman" w:hAnsi="Times New Roman" w:eastAsiaTheme="minorEastAsia"/>
                <w:color w:val="000000"/>
                <w:kern w:val="0"/>
                <w:sz w:val="18"/>
                <w:szCs w:val="18"/>
              </w:rPr>
            </w:pPr>
          </w:p>
        </w:tc>
        <w:tc>
          <w:tcPr>
            <w:tcW w:w="66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第一次</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第二次</w:t>
            </w:r>
          </w:p>
        </w:tc>
        <w:tc>
          <w:tcPr>
            <w:tcW w:w="71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第三次</w:t>
            </w:r>
          </w:p>
        </w:tc>
        <w:tc>
          <w:tcPr>
            <w:tcW w:w="70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第四次</w:t>
            </w:r>
          </w:p>
        </w:tc>
        <w:tc>
          <w:tcPr>
            <w:tcW w:w="852"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第五次</w:t>
            </w:r>
          </w:p>
        </w:tc>
        <w:tc>
          <w:tcPr>
            <w:tcW w:w="707"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第六次</w:t>
            </w:r>
          </w:p>
        </w:tc>
        <w:tc>
          <w:tcPr>
            <w:tcW w:w="711" w:type="dxa"/>
            <w:vMerge w:val="continue"/>
            <w:vAlign w:val="center"/>
          </w:tcPr>
          <w:p>
            <w:pPr>
              <w:widowControl/>
              <w:jc w:val="center"/>
              <w:rPr>
                <w:rFonts w:ascii="Times New Roman" w:hAnsi="Times New Roman" w:eastAsiaTheme="minorEastAsia"/>
                <w:color w:val="000000"/>
                <w:kern w:val="0"/>
                <w:sz w:val="18"/>
                <w:szCs w:val="18"/>
              </w:rPr>
            </w:pPr>
          </w:p>
        </w:tc>
        <w:tc>
          <w:tcPr>
            <w:tcW w:w="709" w:type="dxa"/>
            <w:vMerge w:val="continue"/>
            <w:vAlign w:val="center"/>
          </w:tcPr>
          <w:p>
            <w:pPr>
              <w:widowControl/>
              <w:jc w:val="center"/>
              <w:rPr>
                <w:rFonts w:ascii="Times New Roman" w:hAnsi="Times New Roman" w:eastAsiaTheme="minorEastAsia"/>
                <w:color w:val="000000"/>
                <w:kern w:val="0"/>
                <w:sz w:val="18"/>
                <w:szCs w:val="18"/>
              </w:rPr>
            </w:pPr>
          </w:p>
        </w:tc>
        <w:tc>
          <w:tcPr>
            <w:tcW w:w="716" w:type="dxa"/>
            <w:vMerge w:val="continue"/>
            <w:vAlign w:val="center"/>
          </w:tcPr>
          <w:p>
            <w:pPr>
              <w:widowControl/>
              <w:jc w:val="center"/>
              <w:rPr>
                <w:rFonts w:ascii="Times New Roman" w:hAnsi="Times New Roman" w:eastAsiaTheme="minorEastAsia"/>
                <w:color w:val="000000"/>
                <w:kern w:val="0"/>
                <w:sz w:val="18"/>
                <w:szCs w:val="18"/>
              </w:rPr>
            </w:pPr>
          </w:p>
        </w:tc>
        <w:tc>
          <w:tcPr>
            <w:tcW w:w="748"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4.06</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1.17</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1.30</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1.30</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14.4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0.46</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2.64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2.83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0.49</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2.99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1.25</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7.20</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0.54</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3.25</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3.28</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0.58</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3.50</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3.38</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3.50</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0.61</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0.63</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0.41</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2.15</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20.8</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1.72</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1.94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0.68</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4.05</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0.39</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2.08</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0.70</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3.97</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3.64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3.92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0.71</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3.85</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0.67</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3.52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4.31</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0.89</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0.81</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4.55</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0.77</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4.68</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4.57</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0.91</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3.43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0.86</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4.85</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17.5</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0.75</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4.29</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0.84</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4.66</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17.1</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4.44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18.1</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17.2</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0.87</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4.73</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18.4</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17.0</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0.78</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4.52</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20.1</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16.5</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16.4</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16.0</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1.64</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9.71</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16.9</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16.6</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16.1</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15.7</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16.7</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0.83</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4.94</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22.0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21.0</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20.2</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19.3</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20.4</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0.99</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4.85</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4"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666"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20.5</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18.6</w:t>
            </w:r>
          </w:p>
        </w:tc>
        <w:tc>
          <w:tcPr>
            <w:tcW w:w="852"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18.2</w:t>
            </w:r>
          </w:p>
        </w:tc>
        <w:tc>
          <w:tcPr>
            <w:tcW w:w="707"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17.9</w:t>
            </w:r>
          </w:p>
        </w:tc>
        <w:tc>
          <w:tcPr>
            <w:tcW w:w="711" w:type="dxa"/>
            <w:shd w:val="clear" w:color="auto" w:fill="auto"/>
            <w:vAlign w:val="center"/>
          </w:tcPr>
          <w:p>
            <w:pPr>
              <w:widowControl/>
              <w:jc w:val="center"/>
              <w:rPr>
                <w:rFonts w:ascii="Times New Roman" w:hAnsi="Times New Roman" w:eastAsiaTheme="minorEastAsia"/>
                <w:kern w:val="0"/>
                <w:sz w:val="18"/>
                <w:szCs w:val="18"/>
              </w:rPr>
            </w:pPr>
            <w:r>
              <w:rPr>
                <w:rFonts w:ascii="Times New Roman" w:hAnsi="Times New Roman" w:eastAsiaTheme="minorEastAsia"/>
                <w:kern w:val="0"/>
                <w:sz w:val="18"/>
                <w:szCs w:val="18"/>
              </w:rPr>
              <w:t>18.8</w:t>
            </w:r>
          </w:p>
        </w:tc>
        <w:tc>
          <w:tcPr>
            <w:tcW w:w="70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0.92</w:t>
            </w:r>
          </w:p>
        </w:tc>
        <w:tc>
          <w:tcPr>
            <w:tcW w:w="716"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4.90</w:t>
            </w:r>
          </w:p>
        </w:tc>
        <w:tc>
          <w:tcPr>
            <w:tcW w:w="7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104</w:t>
            </w:r>
          </w:p>
        </w:tc>
      </w:tr>
    </w:tbl>
    <w:p>
      <w:pPr>
        <w:pStyle w:val="2"/>
        <w:keepNext w:val="0"/>
        <w:numPr>
          <w:ilvl w:val="0"/>
          <w:numId w:val="3"/>
        </w:numPr>
        <w:tabs>
          <w:tab w:val="clear" w:pos="720"/>
        </w:tabs>
        <w:spacing w:before="156" w:beforeLines="50" w:after="156" w:afterLines="50" w:line="360" w:lineRule="auto"/>
        <w:ind w:left="0" w:firstLine="0"/>
        <w:rPr>
          <w:rFonts w:ascii="Times New Roman" w:hAnsi="Times New Roman" w:eastAsia="黑体"/>
          <w:b w:val="0"/>
          <w:position w:val="-16"/>
          <w:sz w:val="21"/>
          <w:szCs w:val="21"/>
        </w:rPr>
      </w:pPr>
      <w:bookmarkStart w:id="313" w:name="_Toc6480620"/>
      <w:bookmarkStart w:id="314" w:name="_Toc529882149"/>
      <w:bookmarkStart w:id="315" w:name="_Toc6480107"/>
      <w:bookmarkStart w:id="316" w:name="_Toc6392025"/>
      <w:r>
        <w:rPr>
          <w:rFonts w:ascii="Times New Roman" w:hAnsi="Times New Roman" w:eastAsia="黑体"/>
          <w:b w:val="0"/>
          <w:position w:val="-16"/>
          <w:sz w:val="21"/>
          <w:szCs w:val="21"/>
        </w:rPr>
        <w:t>方法验证数据汇总</w:t>
      </w:r>
      <w:bookmarkEnd w:id="313"/>
      <w:bookmarkEnd w:id="314"/>
      <w:bookmarkEnd w:id="315"/>
      <w:bookmarkEnd w:id="316"/>
    </w:p>
    <w:p>
      <w:pPr>
        <w:pStyle w:val="3"/>
        <w:keepNext w:val="0"/>
        <w:tabs>
          <w:tab w:val="left" w:pos="567"/>
        </w:tabs>
        <w:spacing w:before="156" w:beforeLines="50" w:after="156" w:afterLines="50" w:line="240" w:lineRule="auto"/>
        <w:rPr>
          <w:rFonts w:ascii="Times New Roman" w:hAnsi="Times New Roman" w:eastAsia="黑体"/>
          <w:b w:val="0"/>
          <w:kern w:val="2"/>
          <w:position w:val="-16"/>
          <w:sz w:val="21"/>
          <w:szCs w:val="21"/>
        </w:rPr>
      </w:pPr>
      <w:bookmarkStart w:id="317" w:name="_Toc6392026"/>
      <w:bookmarkStart w:id="318" w:name="_Toc529882150"/>
      <w:bookmarkStart w:id="319" w:name="_Toc6480621"/>
      <w:bookmarkStart w:id="320" w:name="_Toc6480108"/>
      <w:r>
        <w:rPr>
          <w:rFonts w:ascii="Times New Roman" w:hAnsi="Times New Roman" w:eastAsia="黑体"/>
          <w:b w:val="0"/>
          <w:kern w:val="2"/>
          <w:position w:val="-16"/>
          <w:sz w:val="21"/>
          <w:szCs w:val="21"/>
        </w:rPr>
        <w:t>2.1 方法检出限、测定下限、精密度数据汇总</w:t>
      </w:r>
      <w:bookmarkEnd w:id="317"/>
      <w:bookmarkEnd w:id="318"/>
      <w:bookmarkEnd w:id="319"/>
      <w:bookmarkEnd w:id="320"/>
    </w:p>
    <w:p>
      <w:pPr>
        <w:spacing w:line="360" w:lineRule="auto"/>
        <w:ind w:firstLine="420" w:firstLineChars="200"/>
        <w:rPr>
          <w:rFonts w:ascii="Times New Roman" w:hAnsi="Times New Roman" w:eastAsiaTheme="minorEastAsia"/>
          <w:color w:val="000000"/>
          <w:szCs w:val="21"/>
        </w:rPr>
      </w:pPr>
      <w:r>
        <w:rPr>
          <w:rFonts w:ascii="Times New Roman" w:hAnsi="Times New Roman" w:eastAsiaTheme="minorEastAsia"/>
          <w:color w:val="000000"/>
          <w:szCs w:val="21"/>
        </w:rPr>
        <w:t>对6家实验室方法验证结果中检出限、测定下限及精密度的统计结果见附表2-1~附表2-2：</w:t>
      </w:r>
    </w:p>
    <w:p>
      <w:pPr>
        <w:jc w:val="center"/>
        <w:rPr>
          <w:rFonts w:ascii="Times New Roman" w:hAnsi="Times New Roman" w:eastAsiaTheme="minorEastAsia"/>
        </w:rPr>
      </w:pPr>
      <w:r>
        <w:rPr>
          <w:rFonts w:ascii="Times New Roman" w:hAnsi="Times New Roman" w:eastAsia="黑体"/>
          <w:b/>
          <w:szCs w:val="21"/>
        </w:rPr>
        <w:t xml:space="preserve">附表2-1  </w:t>
      </w:r>
      <w:r>
        <w:rPr>
          <w:rFonts w:hint="eastAsia" w:ascii="Times New Roman" w:hAnsi="Times New Roman" w:eastAsia="黑体"/>
          <w:b/>
          <w:szCs w:val="21"/>
        </w:rPr>
        <w:t>方法</w:t>
      </w:r>
      <w:r>
        <w:rPr>
          <w:rFonts w:ascii="Times New Roman" w:hAnsi="Times New Roman" w:eastAsia="黑体"/>
          <w:b/>
          <w:szCs w:val="21"/>
        </w:rPr>
        <w:t>检出限、测定下限数据汇总表</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848"/>
        <w:gridCol w:w="849"/>
        <w:gridCol w:w="849"/>
        <w:gridCol w:w="849"/>
        <w:gridCol w:w="849"/>
        <w:gridCol w:w="849"/>
        <w:gridCol w:w="849"/>
        <w:gridCol w:w="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731"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化合物</w:t>
            </w:r>
          </w:p>
        </w:tc>
        <w:tc>
          <w:tcPr>
            <w:tcW w:w="5093" w:type="dxa"/>
            <w:gridSpan w:val="6"/>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实验室检出限（μg/m3）</w:t>
            </w:r>
          </w:p>
        </w:tc>
        <w:tc>
          <w:tcPr>
            <w:tcW w:w="849"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方法检出限（μg/m</w:t>
            </w:r>
            <w:r>
              <w:rPr>
                <w:rFonts w:ascii="Times New Roman" w:hAnsi="Times New Roman" w:eastAsiaTheme="minorEastAsia"/>
                <w:color w:val="000000"/>
                <w:kern w:val="0"/>
                <w:sz w:val="18"/>
                <w:szCs w:val="18"/>
                <w:vertAlign w:val="superscript"/>
              </w:rPr>
              <w:t>3</w:t>
            </w:r>
            <w:r>
              <w:rPr>
                <w:rFonts w:ascii="Times New Roman" w:hAnsi="Times New Roman" w:eastAsiaTheme="minorEastAsia"/>
                <w:color w:val="000000"/>
                <w:kern w:val="0"/>
                <w:sz w:val="18"/>
                <w:szCs w:val="18"/>
              </w:rPr>
              <w:t>）</w:t>
            </w:r>
          </w:p>
        </w:tc>
        <w:tc>
          <w:tcPr>
            <w:tcW w:w="849" w:type="dxa"/>
            <w:vMerge w:val="restart"/>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测定下限（μg/m</w:t>
            </w:r>
            <w:r>
              <w:rPr>
                <w:rFonts w:ascii="Times New Roman" w:hAnsi="Times New Roman" w:eastAsiaTheme="minorEastAsia"/>
                <w:color w:val="000000"/>
                <w:kern w:val="0"/>
                <w:sz w:val="18"/>
                <w:szCs w:val="18"/>
                <w:vertAlign w:val="superscript"/>
              </w:rPr>
              <w:t>3</w:t>
            </w:r>
            <w:r>
              <w:rPr>
                <w:rFonts w:ascii="Times New Roman" w:hAnsi="Times New Roman" w:eastAsiaTheme="minorEastAsia"/>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vMerge w:val="continue"/>
            <w:vAlign w:val="center"/>
          </w:tcPr>
          <w:p>
            <w:pPr>
              <w:widowControl/>
              <w:jc w:val="center"/>
              <w:rPr>
                <w:rFonts w:ascii="Times New Roman" w:hAnsi="Times New Roman" w:eastAsiaTheme="minorEastAsia"/>
                <w:color w:val="000000"/>
                <w:kern w:val="0"/>
                <w:sz w:val="18"/>
                <w:szCs w:val="18"/>
              </w:rPr>
            </w:pP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第一家</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第二家</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第三家</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第四家</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第五家</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第六家</w:t>
            </w:r>
          </w:p>
        </w:tc>
        <w:tc>
          <w:tcPr>
            <w:tcW w:w="849" w:type="dxa"/>
            <w:vMerge w:val="continue"/>
            <w:vAlign w:val="center"/>
          </w:tcPr>
          <w:p>
            <w:pPr>
              <w:widowControl/>
              <w:jc w:val="center"/>
              <w:rPr>
                <w:rFonts w:ascii="Times New Roman" w:hAnsi="Times New Roman" w:eastAsiaTheme="minorEastAsia"/>
                <w:color w:val="000000"/>
                <w:kern w:val="0"/>
                <w:sz w:val="18"/>
                <w:szCs w:val="18"/>
              </w:rPr>
            </w:pPr>
          </w:p>
        </w:tc>
        <w:tc>
          <w:tcPr>
            <w:tcW w:w="849" w:type="dxa"/>
            <w:vMerge w:val="continue"/>
            <w:vAlign w:val="center"/>
          </w:tcPr>
          <w:p>
            <w:pPr>
              <w:widowControl/>
              <w:jc w:val="center"/>
              <w:rPr>
                <w:rFonts w:ascii="Times New Roman" w:hAnsi="Times New Roman" w:eastAsiaTheme="minorEastAsia"/>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乙炔</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异丁烷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1-丁烯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正丁烷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反-2-丁烯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顺-2-丁烯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2-甲基丁烷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1-戊烯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正戊烷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异戊二烯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反-2-戊烯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顺-2-戊烯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2,2-二甲基丁烷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环戊烷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2,3-二甲基丁烷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2-甲基戊烷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3-甲基戊烷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1-己烯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正己烷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甲基环戊烷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2,4-二甲基戊烷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环己烷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2-甲基己烷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2,3-二甲基戊烷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3-甲基己烷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2,2,4-三甲基戊烷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庚烷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0.62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甲基环己烷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2,3,4-三甲基戊烷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甲苯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2-甲基庚烷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3-甲基庚烷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辛烷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乙苯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间/对二甲苯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0.50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苯乙烯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邻二甲苯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壬烷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异丙苯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丙基苯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间乙基甲苯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对乙基甲苯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0.07</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均三甲苯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邻乙基甲苯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1,2,4-三甲苯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癸烷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1,2,3-三甲苯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间二乙苯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对二乙苯</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0.09</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0.20</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十一烷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0.03</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0.35</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31"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十二烷</w:t>
            </w:r>
          </w:p>
        </w:tc>
        <w:tc>
          <w:tcPr>
            <w:tcW w:w="848"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0.48</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0.06</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0.21</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0.14</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0.42</w:t>
            </w:r>
          </w:p>
        </w:tc>
        <w:tc>
          <w:tcPr>
            <w:tcW w:w="849" w:type="dxa"/>
            <w:shd w:val="clear" w:color="auto" w:fill="auto"/>
            <w:vAlign w:val="center"/>
          </w:tcPr>
          <w:p>
            <w:pPr>
              <w:widowControl/>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1.7</w:t>
            </w:r>
          </w:p>
        </w:tc>
      </w:tr>
    </w:tbl>
    <w:p>
      <w:pPr>
        <w:jc w:val="center"/>
        <w:rPr>
          <w:rFonts w:ascii="Times New Roman" w:hAnsi="Times New Roman" w:eastAsia="黑体"/>
          <w:b/>
          <w:szCs w:val="21"/>
        </w:rPr>
      </w:pPr>
      <w:r>
        <w:rPr>
          <w:rFonts w:ascii="Times New Roman" w:hAnsi="Times New Roman" w:eastAsia="黑体"/>
          <w:b/>
          <w:szCs w:val="21"/>
        </w:rPr>
        <w:t>附表2-2  精密度测试数据汇总表</w:t>
      </w:r>
    </w:p>
    <w:tbl>
      <w:tblPr>
        <w:tblStyle w:val="28"/>
        <w:tblW w:w="83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1115"/>
        <w:gridCol w:w="311"/>
        <w:gridCol w:w="429"/>
        <w:gridCol w:w="431"/>
        <w:gridCol w:w="606"/>
        <w:gridCol w:w="606"/>
        <w:gridCol w:w="606"/>
        <w:gridCol w:w="654"/>
        <w:gridCol w:w="476"/>
        <w:gridCol w:w="656"/>
        <w:gridCol w:w="398"/>
        <w:gridCol w:w="398"/>
        <w:gridCol w:w="398"/>
        <w:gridCol w:w="331"/>
        <w:gridCol w:w="456"/>
        <w:gridCol w:w="45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484" w:hRule="atLeast"/>
          <w:tblHeader/>
        </w:trPr>
        <w:tc>
          <w:tcPr>
            <w:tcW w:w="1115" w:type="dxa"/>
            <w:vMerge w:val="restart"/>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化合物</w:t>
            </w:r>
          </w:p>
        </w:tc>
        <w:tc>
          <w:tcPr>
            <w:tcW w:w="1171" w:type="dxa"/>
            <w:gridSpan w:val="3"/>
            <w:vAlign w:val="center"/>
          </w:tcPr>
          <w:p>
            <w:pPr>
              <w:numPr>
                <w:ilvl w:val="0"/>
                <w:numId w:val="2"/>
              </w:numPr>
              <w:spacing w:line="360" w:lineRule="auto"/>
              <w:jc w:val="center"/>
              <w:rPr>
                <w:rFonts w:ascii="Times New Roman" w:hAnsi="Times New Roman"/>
                <w:bCs/>
                <w:color w:val="000000"/>
                <w:sz w:val="15"/>
                <w:szCs w:val="15"/>
              </w:rPr>
            </w:pPr>
            <w:r>
              <w:rPr>
                <w:rFonts w:ascii="Times New Roman" w:hAnsi="Times New Roman"/>
                <w:bCs/>
                <w:color w:val="000000"/>
                <w:sz w:val="15"/>
                <w:szCs w:val="15"/>
              </w:rPr>
              <w:t>总均值(nmol/mol)</w:t>
            </w:r>
          </w:p>
        </w:tc>
        <w:tc>
          <w:tcPr>
            <w:tcW w:w="1818" w:type="dxa"/>
            <w:gridSpan w:val="3"/>
            <w:vAlign w:val="center"/>
          </w:tcPr>
          <w:p>
            <w:pPr>
              <w:numPr>
                <w:ilvl w:val="0"/>
                <w:numId w:val="2"/>
              </w:numPr>
              <w:spacing w:line="360" w:lineRule="auto"/>
              <w:jc w:val="center"/>
              <w:rPr>
                <w:rFonts w:ascii="Times New Roman" w:hAnsi="Times New Roman"/>
                <w:bCs/>
                <w:color w:val="000000"/>
                <w:sz w:val="15"/>
                <w:szCs w:val="15"/>
              </w:rPr>
            </w:pPr>
            <w:r>
              <w:rPr>
                <w:rFonts w:ascii="Times New Roman" w:hAnsi="Times New Roman"/>
                <w:bCs/>
                <w:color w:val="000000"/>
                <w:sz w:val="15"/>
                <w:szCs w:val="15"/>
              </w:rPr>
              <w:t>实验室内相对标准偏差</w:t>
            </w:r>
            <w:r>
              <w:rPr>
                <w:rFonts w:hint="eastAsia" w:ascii="Times New Roman" w:hAnsi="Times New Roman"/>
                <w:bCs/>
                <w:color w:val="000000"/>
                <w:sz w:val="15"/>
                <w:szCs w:val="15"/>
              </w:rPr>
              <w:t>(</w:t>
            </w:r>
            <w:r>
              <w:rPr>
                <w:rFonts w:ascii="Times New Roman" w:hAnsi="Times New Roman"/>
                <w:bCs/>
                <w:color w:val="000000"/>
                <w:sz w:val="15"/>
                <w:szCs w:val="15"/>
              </w:rPr>
              <w:t>%)</w:t>
            </w:r>
          </w:p>
        </w:tc>
        <w:tc>
          <w:tcPr>
            <w:tcW w:w="1786" w:type="dxa"/>
            <w:gridSpan w:val="3"/>
            <w:vAlign w:val="center"/>
          </w:tcPr>
          <w:p>
            <w:pPr>
              <w:numPr>
                <w:ilvl w:val="0"/>
                <w:numId w:val="2"/>
              </w:numPr>
              <w:spacing w:line="360" w:lineRule="auto"/>
              <w:jc w:val="center"/>
              <w:rPr>
                <w:rFonts w:ascii="Times New Roman" w:hAnsi="Times New Roman"/>
                <w:bCs/>
                <w:color w:val="000000"/>
                <w:sz w:val="15"/>
                <w:szCs w:val="15"/>
              </w:rPr>
            </w:pPr>
            <w:r>
              <w:rPr>
                <w:rFonts w:ascii="Times New Roman" w:hAnsi="Times New Roman"/>
                <w:bCs/>
                <w:color w:val="000000"/>
                <w:sz w:val="15"/>
                <w:szCs w:val="15"/>
              </w:rPr>
              <w:t>实验室间相对标准偏差</w:t>
            </w:r>
            <w:r>
              <w:rPr>
                <w:rFonts w:hint="eastAsia" w:ascii="Times New Roman" w:hAnsi="Times New Roman"/>
                <w:bCs/>
                <w:color w:val="000000"/>
                <w:sz w:val="15"/>
                <w:szCs w:val="15"/>
              </w:rPr>
              <w:t>(</w:t>
            </w:r>
            <w:r>
              <w:rPr>
                <w:rFonts w:ascii="Times New Roman" w:hAnsi="Times New Roman"/>
                <w:bCs/>
                <w:color w:val="000000"/>
                <w:sz w:val="15"/>
                <w:szCs w:val="15"/>
              </w:rPr>
              <w:t>%</w:t>
            </w:r>
            <w:r>
              <w:rPr>
                <w:rFonts w:hint="eastAsia" w:ascii="Times New Roman" w:hAnsi="Times New Roman"/>
                <w:bCs/>
                <w:color w:val="000000"/>
                <w:sz w:val="15"/>
                <w:szCs w:val="15"/>
              </w:rPr>
              <w:t>)</w:t>
            </w:r>
          </w:p>
        </w:tc>
        <w:tc>
          <w:tcPr>
            <w:tcW w:w="1194" w:type="dxa"/>
            <w:gridSpan w:val="3"/>
            <w:vAlign w:val="center"/>
          </w:tcPr>
          <w:p>
            <w:pPr>
              <w:numPr>
                <w:ilvl w:val="0"/>
                <w:numId w:val="2"/>
              </w:numPr>
              <w:spacing w:line="360" w:lineRule="auto"/>
              <w:jc w:val="center"/>
              <w:rPr>
                <w:rFonts w:ascii="Times New Roman" w:hAnsi="Times New Roman"/>
                <w:bCs/>
                <w:color w:val="000000"/>
                <w:sz w:val="15"/>
                <w:szCs w:val="15"/>
              </w:rPr>
            </w:pPr>
            <w:r>
              <w:rPr>
                <w:rFonts w:ascii="Times New Roman" w:hAnsi="Times New Roman"/>
                <w:bCs/>
                <w:color w:val="000000"/>
                <w:sz w:val="15"/>
                <w:szCs w:val="15"/>
              </w:rPr>
              <w:t>重复性限r(μg/m</w:t>
            </w:r>
            <w:r>
              <w:rPr>
                <w:rFonts w:ascii="Times New Roman" w:hAnsi="Times New Roman"/>
                <w:bCs/>
                <w:color w:val="000000"/>
                <w:sz w:val="15"/>
                <w:szCs w:val="15"/>
                <w:vertAlign w:val="superscript"/>
              </w:rPr>
              <w:t>3</w:t>
            </w:r>
            <w:r>
              <w:rPr>
                <w:rFonts w:hint="eastAsia" w:ascii="Times New Roman" w:hAnsi="Times New Roman"/>
                <w:bCs/>
                <w:color w:val="000000"/>
                <w:sz w:val="15"/>
                <w:szCs w:val="15"/>
              </w:rPr>
              <w:t>)</w:t>
            </w:r>
          </w:p>
        </w:tc>
        <w:tc>
          <w:tcPr>
            <w:tcW w:w="1238" w:type="dxa"/>
            <w:gridSpan w:val="3"/>
            <w:vAlign w:val="center"/>
          </w:tcPr>
          <w:p>
            <w:pPr>
              <w:numPr>
                <w:ilvl w:val="0"/>
                <w:numId w:val="2"/>
              </w:numPr>
              <w:spacing w:line="360" w:lineRule="auto"/>
              <w:jc w:val="center"/>
              <w:rPr>
                <w:rFonts w:ascii="Times New Roman" w:hAnsi="Times New Roman"/>
                <w:bCs/>
                <w:color w:val="000000"/>
                <w:sz w:val="15"/>
                <w:szCs w:val="15"/>
              </w:rPr>
            </w:pPr>
            <w:r>
              <w:rPr>
                <w:rFonts w:ascii="Times New Roman" w:hAnsi="Times New Roman"/>
                <w:bCs/>
                <w:color w:val="000000"/>
                <w:sz w:val="15"/>
                <w:szCs w:val="15"/>
              </w:rPr>
              <w:t>再现性限R(μg/m</w:t>
            </w:r>
            <w:r>
              <w:rPr>
                <w:rFonts w:ascii="Times New Roman" w:hAnsi="Times New Roman"/>
                <w:bCs/>
                <w:color w:val="000000"/>
                <w:sz w:val="15"/>
                <w:szCs w:val="15"/>
                <w:vertAlign w:val="superscript"/>
              </w:rPr>
              <w:t>3</w:t>
            </w:r>
            <w:r>
              <w:rPr>
                <w:rFonts w:hint="eastAsia" w:ascii="Times New Roman" w:hAnsi="Times New Roman"/>
                <w:bCs/>
                <w:color w:val="000000"/>
                <w:sz w:val="15"/>
                <w:szCs w:val="15"/>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blHeader/>
        </w:trPr>
        <w:tc>
          <w:tcPr>
            <w:tcW w:w="1115" w:type="dxa"/>
            <w:vMerge w:val="continue"/>
            <w:vAlign w:val="center"/>
          </w:tcPr>
          <w:p>
            <w:pPr>
              <w:widowControl/>
              <w:jc w:val="center"/>
              <w:rPr>
                <w:rFonts w:ascii="Times New Roman" w:hAnsi="Times New Roman"/>
                <w:bCs/>
                <w:caps/>
                <w:color w:val="000000"/>
                <w:kern w:val="0"/>
                <w:sz w:val="15"/>
                <w:szCs w:val="15"/>
              </w:rPr>
            </w:pP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低</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中</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高</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低</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中</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高</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低</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中</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高</w:t>
            </w:r>
          </w:p>
        </w:tc>
        <w:tc>
          <w:tcPr>
            <w:tcW w:w="398" w:type="dxa"/>
            <w:vAlign w:val="center"/>
          </w:tcPr>
          <w:p>
            <w:pPr>
              <w:widowControl/>
              <w:jc w:val="center"/>
              <w:rPr>
                <w:rFonts w:ascii="Times New Roman" w:hAnsi="Times New Roman"/>
                <w:bCs/>
                <w:caps/>
                <w:color w:val="000000"/>
                <w:kern w:val="0"/>
                <w:sz w:val="15"/>
                <w:szCs w:val="15"/>
              </w:rPr>
            </w:pPr>
            <w:r>
              <w:rPr>
                <w:rFonts w:hint="eastAsia" w:ascii="Times New Roman" w:hAnsi="Times New Roman"/>
                <w:bCs/>
                <w:caps/>
                <w:color w:val="000000"/>
                <w:kern w:val="0"/>
                <w:sz w:val="15"/>
                <w:szCs w:val="15"/>
              </w:rPr>
              <w:t>低</w:t>
            </w:r>
          </w:p>
        </w:tc>
        <w:tc>
          <w:tcPr>
            <w:tcW w:w="398" w:type="dxa"/>
            <w:vAlign w:val="center"/>
          </w:tcPr>
          <w:p>
            <w:pPr>
              <w:widowControl/>
              <w:jc w:val="center"/>
              <w:rPr>
                <w:rFonts w:ascii="Times New Roman" w:hAnsi="Times New Roman"/>
                <w:bCs/>
                <w:caps/>
                <w:color w:val="000000"/>
                <w:kern w:val="0"/>
                <w:sz w:val="15"/>
                <w:szCs w:val="15"/>
              </w:rPr>
            </w:pPr>
            <w:r>
              <w:rPr>
                <w:rFonts w:hint="eastAsia" w:ascii="Times New Roman" w:hAnsi="Times New Roman"/>
                <w:bCs/>
                <w:caps/>
                <w:color w:val="000000"/>
                <w:kern w:val="0"/>
                <w:sz w:val="15"/>
                <w:szCs w:val="15"/>
              </w:rPr>
              <w:t>中</w:t>
            </w:r>
          </w:p>
        </w:tc>
        <w:tc>
          <w:tcPr>
            <w:tcW w:w="398" w:type="dxa"/>
            <w:vAlign w:val="center"/>
          </w:tcPr>
          <w:p>
            <w:pPr>
              <w:widowControl/>
              <w:jc w:val="center"/>
              <w:rPr>
                <w:rFonts w:ascii="Times New Roman" w:hAnsi="Times New Roman"/>
                <w:bCs/>
                <w:caps/>
                <w:color w:val="000000"/>
                <w:kern w:val="0"/>
                <w:sz w:val="15"/>
                <w:szCs w:val="15"/>
              </w:rPr>
            </w:pPr>
            <w:r>
              <w:rPr>
                <w:rFonts w:hint="eastAsia" w:ascii="Times New Roman" w:hAnsi="Times New Roman"/>
                <w:bCs/>
                <w:caps/>
                <w:color w:val="000000"/>
                <w:kern w:val="0"/>
                <w:sz w:val="15"/>
                <w:szCs w:val="15"/>
              </w:rPr>
              <w:t>高</w:t>
            </w:r>
          </w:p>
        </w:tc>
        <w:tc>
          <w:tcPr>
            <w:tcW w:w="331" w:type="dxa"/>
            <w:vAlign w:val="center"/>
          </w:tcPr>
          <w:p>
            <w:pPr>
              <w:widowControl/>
              <w:jc w:val="center"/>
              <w:rPr>
                <w:rFonts w:ascii="Times New Roman" w:hAnsi="Times New Roman"/>
                <w:bCs/>
                <w:caps/>
                <w:color w:val="000000"/>
                <w:kern w:val="0"/>
                <w:sz w:val="15"/>
                <w:szCs w:val="15"/>
              </w:rPr>
            </w:pPr>
            <w:r>
              <w:rPr>
                <w:rFonts w:hint="eastAsia" w:ascii="Times New Roman" w:hAnsi="Times New Roman"/>
                <w:bCs/>
                <w:caps/>
                <w:color w:val="000000"/>
                <w:kern w:val="0"/>
                <w:sz w:val="15"/>
                <w:szCs w:val="15"/>
              </w:rPr>
              <w:t>低</w:t>
            </w:r>
          </w:p>
        </w:tc>
        <w:tc>
          <w:tcPr>
            <w:tcW w:w="456" w:type="dxa"/>
            <w:vAlign w:val="center"/>
          </w:tcPr>
          <w:p>
            <w:pPr>
              <w:widowControl/>
              <w:jc w:val="center"/>
              <w:rPr>
                <w:rFonts w:ascii="Times New Roman" w:hAnsi="Times New Roman"/>
                <w:bCs/>
                <w:caps/>
                <w:color w:val="000000"/>
                <w:kern w:val="0"/>
                <w:sz w:val="15"/>
                <w:szCs w:val="15"/>
              </w:rPr>
            </w:pPr>
            <w:r>
              <w:rPr>
                <w:rFonts w:hint="eastAsia" w:ascii="Times New Roman" w:hAnsi="Times New Roman"/>
                <w:bCs/>
                <w:caps/>
                <w:color w:val="000000"/>
                <w:kern w:val="0"/>
                <w:sz w:val="15"/>
                <w:szCs w:val="15"/>
              </w:rPr>
              <w:t>中</w:t>
            </w:r>
          </w:p>
        </w:tc>
        <w:tc>
          <w:tcPr>
            <w:tcW w:w="451" w:type="dxa"/>
            <w:vAlign w:val="center"/>
          </w:tcPr>
          <w:p>
            <w:pPr>
              <w:widowControl/>
              <w:jc w:val="center"/>
              <w:rPr>
                <w:rFonts w:ascii="Times New Roman" w:hAnsi="Times New Roman"/>
                <w:bCs/>
                <w:caps/>
                <w:color w:val="000000"/>
                <w:kern w:val="0"/>
                <w:sz w:val="15"/>
                <w:szCs w:val="15"/>
              </w:rPr>
            </w:pPr>
            <w:r>
              <w:rPr>
                <w:rFonts w:hint="eastAsia" w:ascii="Times New Roman" w:hAnsi="Times New Roman"/>
                <w:bCs/>
                <w:caps/>
                <w:color w:val="000000"/>
                <w:kern w:val="0"/>
                <w:sz w:val="15"/>
                <w:szCs w:val="15"/>
              </w:rPr>
              <w:t>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乙烷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2.1</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9.4</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17.8</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1.79-3.43</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5.19-11.3</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1.17-3.78</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0.6</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2.5</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8.5</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0.4</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2.5</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1.5</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0.4</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3.6</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乙烯</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2.1</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9.5</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17.8</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1.33-6.81</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4.00-11.5</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0.63-3.28</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2.3</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3.8</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0.1</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1.3</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7.5</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0.2</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6.3</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16.5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乙炔</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10.5</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16.1</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1.47-3.51</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0.87-5.90</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0.60-3.03</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0.8</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13.4</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1.4</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2.2</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0.8</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3.1</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丙烷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9.6</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17.9</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0.65-19.8</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0.59-3.80</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0.29-3.12</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12.3</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1.3</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2.4</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2.1</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0.9</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6.6</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2-甲基丁烷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2.1</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9.2</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14.7</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3.19-8.41</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1.47-13.9</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2.44-3.16</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2.3</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3.5</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0.4</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0.8</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3.9</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3.6</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1.8</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11.4</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7.8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1-戊烯</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10.4</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16.9</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2.11-10.4</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1.31-14.2</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2.69-3.39</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3.7</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3.7</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0.4</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0.8</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3.9</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3.4</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1.6</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12.2</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正戊烷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10.5</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16.9</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1.69-9.78</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1.24-14.3</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2.64-3.28</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3.3</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3.7</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0.4</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0.8</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3.8</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3.5</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1.5</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10.8</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7.8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异戊二烯</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10.3</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16.9</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1.66-9.64</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1.60-13.9</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2.74-3.83</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3.3</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3.5</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0.7</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3.4</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1.7</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10.8</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反-2-戊烯</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10.4</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16.6</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1.48-10.4</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1.35-13.9</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2.62-3.88</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3.7</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3.6</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0.7</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3.4</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1.7</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10.8</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顺-2-戊烯</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10.4</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16.6</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1.63-10.6</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1.37-14.0</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2.62-3.89</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3.7</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3.6</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1.0</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5.1</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4.8</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2.3</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15.1</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2,2-二甲基丁烷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10.8</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17.1</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1.73-10.1</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1.53-14.0</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2.59-3.98</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3.4</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3.5</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0.7</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0.9</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1.9</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0.6</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2.8</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丙烯</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8.5</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15.1</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0.87-7.5</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0.88-1.20</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0.42-1.86</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2.8</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0.3</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1.0</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7.4</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9.3</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1.9</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13.8</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环戊烷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10.3</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16.8</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1.68-8.78</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0.94-13.6</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4.33-7.20</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2.9</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4.4</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1.5</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0.7</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3.6</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1.4</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9.9</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2,3-二甲基丁烷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10.5</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16.7</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1.11-8.73</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0.46-13.5</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1.96-4.57</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3.1</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3.7</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1.2</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1.3</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5.3</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0.6</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5.9</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异丁烷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10.5</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18.6</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1.92-8.31</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0.73-1.70</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0.92-3.72</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2.6</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0.4</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0.9</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4.7</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5.0</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1.6</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12.8</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2-甲基戊烷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10.5</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16.8</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0.86-8.94</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0.65-13.7</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2.12-4.55</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3.4</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3.7</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1.2</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5.8</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6.1</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2.3</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16.1</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1-己烯</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10.6</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16.9</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1.08-9.02</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0.64-13.5</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2.20-4.73</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3.3</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3.5</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1.2</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0.9</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4.7</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5.0</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1.9</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13.8</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3-甲基戊烷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10.6</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17.3</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1.52-10.0</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1.10-13.3</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2.18-4.70</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3.8</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3.5</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0.8</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1.5</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4.6</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0.8</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6.9</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正丁烷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10.2</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18.6</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2.27-7.72</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0.70-2.15</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0.69-3.53</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2.4</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0.4</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1.2</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1.2</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5.8</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6.5</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2.3</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16.5</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正己烷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10.4</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17.1</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1.34-9.90</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1.35-13.0</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2.16-4.92</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3.7</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3.2</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1.2</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1.2</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5.8</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6.1</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2.3</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15.7</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甲基环戊烷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10.5</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16.7</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1.15-9.55</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1.13-13.3</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2.00-4.63</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3.4</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3.5</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1.2</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1.1</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6.0</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6.4</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2.3</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17.3</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2,4-二甲基戊烷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10.7</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17.0</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1.56-9.65</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1.42-13.4</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2.34-4.87</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3.9</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3.4</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1.2</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1.2</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5.4</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6.9</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2.7</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14.2</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苯</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9.8</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18.2</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1.89-9.81</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1.22-13.8</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2.32-4.74</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3.5</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3.5</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1.2</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5.8</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6.1</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2.3</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15.4</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环己烷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10.4</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16.7</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1.15-8.91</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0.93-13.4</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2.08-4.48</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3.3</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3.5</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1.1</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1.3</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6.3</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7.6</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2.7</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17.0</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2-甲基己烷</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1.7</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10.2</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16.2</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1.0-9.78</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1.30-13.2</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2.68-4.24</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4.0</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3.4</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0.9</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1.0</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1.4</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3.5</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1.0</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3.5</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1-丁烯</w:t>
            </w:r>
          </w:p>
        </w:tc>
        <w:tc>
          <w:tcPr>
            <w:tcW w:w="31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w:t>
            </w:r>
          </w:p>
        </w:tc>
        <w:tc>
          <w:tcPr>
            <w:tcW w:w="429"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10.2</w:t>
            </w:r>
          </w:p>
        </w:tc>
        <w:tc>
          <w:tcPr>
            <w:tcW w:w="431"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18.9</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1.96-11.4</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0.59-1.10</w:t>
            </w:r>
          </w:p>
        </w:tc>
        <w:tc>
          <w:tcPr>
            <w:tcW w:w="60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0.48-2.15</w:t>
            </w:r>
          </w:p>
        </w:tc>
        <w:tc>
          <w:tcPr>
            <w:tcW w:w="654"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4.0</w:t>
            </w:r>
          </w:p>
        </w:tc>
        <w:tc>
          <w:tcPr>
            <w:tcW w:w="47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0.4</w:t>
            </w:r>
          </w:p>
        </w:tc>
        <w:tc>
          <w:tcPr>
            <w:tcW w:w="656" w:type="dxa"/>
            <w:vAlign w:val="center"/>
          </w:tcPr>
          <w:p>
            <w:pPr>
              <w:widowControl/>
              <w:jc w:val="center"/>
              <w:rPr>
                <w:rFonts w:ascii="Times New Roman" w:hAnsi="Times New Roman"/>
                <w:bCs/>
                <w:caps/>
                <w:color w:val="000000"/>
                <w:kern w:val="0"/>
                <w:sz w:val="15"/>
                <w:szCs w:val="15"/>
              </w:rPr>
            </w:pPr>
            <w:r>
              <w:rPr>
                <w:rFonts w:ascii="Times New Roman" w:hAnsi="Times New Roman"/>
                <w:bCs/>
                <w:caps/>
                <w:color w:val="000000"/>
                <w:kern w:val="0"/>
                <w:sz w:val="15"/>
                <w:szCs w:val="15"/>
              </w:rPr>
              <w:t>0.7</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1.5</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5.6</w:t>
            </w:r>
          </w:p>
        </w:tc>
        <w:tc>
          <w:tcPr>
            <w:tcW w:w="398" w:type="dxa"/>
            <w:vAlign w:val="center"/>
          </w:tcPr>
          <w:p>
            <w:pPr>
              <w:jc w:val="center"/>
              <w:rPr>
                <w:rFonts w:ascii="Times New Roman" w:hAnsi="Times New Roman"/>
                <w:bCs/>
                <w:caps/>
                <w:sz w:val="15"/>
                <w:szCs w:val="15"/>
              </w:rPr>
            </w:pPr>
            <w:r>
              <w:rPr>
                <w:rFonts w:ascii="Times New Roman" w:hAnsi="Times New Roman"/>
                <w:bCs/>
                <w:caps/>
                <w:sz w:val="15"/>
                <w:szCs w:val="15"/>
              </w:rPr>
              <w:t>13.5</w:t>
            </w:r>
          </w:p>
        </w:tc>
        <w:tc>
          <w:tcPr>
            <w:tcW w:w="331" w:type="dxa"/>
            <w:vAlign w:val="center"/>
          </w:tcPr>
          <w:p>
            <w:pPr>
              <w:jc w:val="center"/>
              <w:rPr>
                <w:rFonts w:ascii="Times New Roman" w:hAnsi="Times New Roman"/>
                <w:bCs/>
                <w:caps/>
                <w:sz w:val="15"/>
                <w:szCs w:val="15"/>
              </w:rPr>
            </w:pPr>
            <w:r>
              <w:rPr>
                <w:rFonts w:ascii="Times New Roman" w:hAnsi="Times New Roman"/>
                <w:bCs/>
                <w:caps/>
                <w:sz w:val="15"/>
                <w:szCs w:val="15"/>
              </w:rPr>
              <w:t>2.3</w:t>
            </w:r>
          </w:p>
        </w:tc>
        <w:tc>
          <w:tcPr>
            <w:tcW w:w="456" w:type="dxa"/>
            <w:vAlign w:val="center"/>
          </w:tcPr>
          <w:p>
            <w:pPr>
              <w:jc w:val="center"/>
              <w:rPr>
                <w:rFonts w:ascii="Times New Roman" w:hAnsi="Times New Roman"/>
                <w:bCs/>
                <w:caps/>
                <w:sz w:val="15"/>
                <w:szCs w:val="15"/>
              </w:rPr>
            </w:pPr>
            <w:r>
              <w:rPr>
                <w:rFonts w:ascii="Times New Roman" w:hAnsi="Times New Roman"/>
                <w:bCs/>
                <w:caps/>
                <w:sz w:val="15"/>
                <w:szCs w:val="15"/>
              </w:rPr>
              <w:t>15.0</w:t>
            </w:r>
          </w:p>
        </w:tc>
        <w:tc>
          <w:tcPr>
            <w:tcW w:w="451" w:type="dxa"/>
            <w:vAlign w:val="center"/>
          </w:tcPr>
          <w:p>
            <w:pPr>
              <w:jc w:val="center"/>
              <w:rPr>
                <w:rFonts w:ascii="Times New Roman" w:hAnsi="Times New Roman"/>
                <w:bCs/>
                <w:caps/>
                <w:sz w:val="15"/>
                <w:szCs w:val="15"/>
              </w:rPr>
            </w:pPr>
            <w:r>
              <w:rPr>
                <w:rFonts w:ascii="Times New Roman" w:hAnsi="Times New Roman"/>
                <w:bCs/>
                <w:caps/>
                <w:sz w:val="15"/>
                <w:szCs w:val="15"/>
              </w:rPr>
              <w:t>16.5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2,3-二甲基戊烷</w:t>
            </w:r>
          </w:p>
        </w:tc>
        <w:tc>
          <w:tcPr>
            <w:tcW w:w="311" w:type="dxa"/>
            <w:vAlign w:val="center"/>
          </w:tcPr>
          <w:p>
            <w:pPr>
              <w:widowControl/>
              <w:jc w:val="center"/>
              <w:rPr>
                <w:color w:val="000000"/>
                <w:kern w:val="0"/>
                <w:sz w:val="15"/>
                <w:szCs w:val="15"/>
              </w:rPr>
            </w:pPr>
            <w:r>
              <w:rPr>
                <w:color w:val="000000"/>
                <w:kern w:val="0"/>
                <w:sz w:val="15"/>
                <w:szCs w:val="15"/>
              </w:rPr>
              <w:t>1.9</w:t>
            </w:r>
          </w:p>
        </w:tc>
        <w:tc>
          <w:tcPr>
            <w:tcW w:w="429" w:type="dxa"/>
            <w:vAlign w:val="center"/>
          </w:tcPr>
          <w:p>
            <w:pPr>
              <w:widowControl/>
              <w:jc w:val="center"/>
              <w:rPr>
                <w:color w:val="000000"/>
                <w:kern w:val="0"/>
                <w:sz w:val="15"/>
                <w:szCs w:val="15"/>
              </w:rPr>
            </w:pPr>
            <w:r>
              <w:rPr>
                <w:color w:val="000000"/>
                <w:kern w:val="0"/>
                <w:sz w:val="15"/>
                <w:szCs w:val="15"/>
              </w:rPr>
              <w:t>10.6</w:t>
            </w:r>
          </w:p>
        </w:tc>
        <w:tc>
          <w:tcPr>
            <w:tcW w:w="431" w:type="dxa"/>
            <w:vAlign w:val="center"/>
          </w:tcPr>
          <w:p>
            <w:pPr>
              <w:widowControl/>
              <w:jc w:val="center"/>
              <w:rPr>
                <w:color w:val="000000"/>
                <w:kern w:val="0"/>
                <w:sz w:val="15"/>
                <w:szCs w:val="15"/>
              </w:rPr>
            </w:pPr>
            <w:r>
              <w:rPr>
                <w:color w:val="000000"/>
                <w:kern w:val="0"/>
                <w:sz w:val="15"/>
                <w:szCs w:val="15"/>
              </w:rPr>
              <w:t>17.2</w:t>
            </w:r>
          </w:p>
        </w:tc>
        <w:tc>
          <w:tcPr>
            <w:tcW w:w="606" w:type="dxa"/>
            <w:vAlign w:val="center"/>
          </w:tcPr>
          <w:p>
            <w:pPr>
              <w:widowControl/>
              <w:jc w:val="center"/>
              <w:rPr>
                <w:color w:val="000000"/>
                <w:kern w:val="0"/>
                <w:sz w:val="15"/>
                <w:szCs w:val="15"/>
              </w:rPr>
            </w:pPr>
            <w:r>
              <w:rPr>
                <w:color w:val="000000"/>
                <w:kern w:val="0"/>
                <w:sz w:val="15"/>
                <w:szCs w:val="15"/>
              </w:rPr>
              <w:t>4.96-7.6</w:t>
            </w:r>
          </w:p>
        </w:tc>
        <w:tc>
          <w:tcPr>
            <w:tcW w:w="606" w:type="dxa"/>
            <w:vAlign w:val="center"/>
          </w:tcPr>
          <w:p>
            <w:pPr>
              <w:widowControl/>
              <w:jc w:val="center"/>
              <w:rPr>
                <w:color w:val="000000"/>
                <w:kern w:val="0"/>
                <w:sz w:val="15"/>
                <w:szCs w:val="15"/>
              </w:rPr>
            </w:pPr>
            <w:r>
              <w:rPr>
                <w:color w:val="000000"/>
                <w:kern w:val="0"/>
                <w:sz w:val="15"/>
                <w:szCs w:val="15"/>
              </w:rPr>
              <w:t>0.82-13.1</w:t>
            </w:r>
          </w:p>
        </w:tc>
        <w:tc>
          <w:tcPr>
            <w:tcW w:w="606" w:type="dxa"/>
            <w:vAlign w:val="center"/>
          </w:tcPr>
          <w:p>
            <w:pPr>
              <w:widowControl/>
              <w:jc w:val="center"/>
              <w:rPr>
                <w:color w:val="000000"/>
                <w:kern w:val="0"/>
                <w:sz w:val="15"/>
                <w:szCs w:val="15"/>
              </w:rPr>
            </w:pPr>
            <w:r>
              <w:rPr>
                <w:color w:val="000000"/>
                <w:kern w:val="0"/>
                <w:sz w:val="15"/>
                <w:szCs w:val="15"/>
              </w:rPr>
              <w:t>2.54-9.83</w:t>
            </w:r>
          </w:p>
        </w:tc>
        <w:tc>
          <w:tcPr>
            <w:tcW w:w="654" w:type="dxa"/>
            <w:vAlign w:val="center"/>
          </w:tcPr>
          <w:p>
            <w:pPr>
              <w:widowControl/>
              <w:jc w:val="center"/>
              <w:rPr>
                <w:color w:val="000000"/>
                <w:kern w:val="0"/>
                <w:sz w:val="15"/>
                <w:szCs w:val="15"/>
              </w:rPr>
            </w:pPr>
            <w:r>
              <w:rPr>
                <w:color w:val="000000"/>
                <w:kern w:val="0"/>
                <w:sz w:val="15"/>
                <w:szCs w:val="15"/>
              </w:rPr>
              <w:t>1.3</w:t>
            </w:r>
          </w:p>
        </w:tc>
        <w:tc>
          <w:tcPr>
            <w:tcW w:w="476" w:type="dxa"/>
            <w:vAlign w:val="center"/>
          </w:tcPr>
          <w:p>
            <w:pPr>
              <w:widowControl/>
              <w:jc w:val="center"/>
              <w:rPr>
                <w:color w:val="000000"/>
                <w:kern w:val="0"/>
                <w:sz w:val="15"/>
                <w:szCs w:val="15"/>
              </w:rPr>
            </w:pPr>
            <w:r>
              <w:rPr>
                <w:color w:val="000000"/>
                <w:kern w:val="0"/>
                <w:sz w:val="15"/>
                <w:szCs w:val="15"/>
              </w:rPr>
              <w:t>3.5</w:t>
            </w:r>
          </w:p>
        </w:tc>
        <w:tc>
          <w:tcPr>
            <w:tcW w:w="656" w:type="dxa"/>
            <w:vAlign w:val="center"/>
          </w:tcPr>
          <w:p>
            <w:pPr>
              <w:widowControl/>
              <w:jc w:val="center"/>
              <w:rPr>
                <w:color w:val="000000"/>
                <w:kern w:val="0"/>
                <w:sz w:val="15"/>
                <w:szCs w:val="15"/>
              </w:rPr>
            </w:pPr>
            <w:r>
              <w:rPr>
                <w:color w:val="000000"/>
                <w:kern w:val="0"/>
                <w:sz w:val="15"/>
                <w:szCs w:val="15"/>
              </w:rPr>
              <w:t>3.8</w:t>
            </w:r>
          </w:p>
        </w:tc>
        <w:tc>
          <w:tcPr>
            <w:tcW w:w="398" w:type="dxa"/>
            <w:vAlign w:val="center"/>
          </w:tcPr>
          <w:p>
            <w:pPr>
              <w:jc w:val="center"/>
              <w:rPr>
                <w:color w:val="000000"/>
                <w:kern w:val="0"/>
                <w:sz w:val="15"/>
                <w:szCs w:val="15"/>
              </w:rPr>
            </w:pPr>
            <w:r>
              <w:rPr>
                <w:color w:val="000000"/>
                <w:kern w:val="0"/>
                <w:sz w:val="15"/>
                <w:szCs w:val="15"/>
              </w:rPr>
              <w:t>1.3</w:t>
            </w:r>
          </w:p>
        </w:tc>
        <w:tc>
          <w:tcPr>
            <w:tcW w:w="398" w:type="dxa"/>
            <w:vAlign w:val="center"/>
          </w:tcPr>
          <w:p>
            <w:pPr>
              <w:jc w:val="center"/>
              <w:rPr>
                <w:color w:val="000000"/>
                <w:kern w:val="0"/>
                <w:sz w:val="15"/>
                <w:szCs w:val="15"/>
              </w:rPr>
            </w:pPr>
            <w:r>
              <w:rPr>
                <w:color w:val="000000"/>
                <w:kern w:val="0"/>
                <w:sz w:val="15"/>
                <w:szCs w:val="15"/>
              </w:rPr>
              <w:t>6.3</w:t>
            </w:r>
          </w:p>
        </w:tc>
        <w:tc>
          <w:tcPr>
            <w:tcW w:w="398" w:type="dxa"/>
            <w:vAlign w:val="center"/>
          </w:tcPr>
          <w:p>
            <w:pPr>
              <w:jc w:val="center"/>
              <w:rPr>
                <w:color w:val="000000"/>
                <w:kern w:val="0"/>
                <w:sz w:val="15"/>
                <w:szCs w:val="15"/>
              </w:rPr>
            </w:pPr>
            <w:r>
              <w:rPr>
                <w:color w:val="000000"/>
                <w:kern w:val="0"/>
                <w:sz w:val="15"/>
                <w:szCs w:val="15"/>
              </w:rPr>
              <w:t>8.0</w:t>
            </w:r>
          </w:p>
        </w:tc>
        <w:tc>
          <w:tcPr>
            <w:tcW w:w="331" w:type="dxa"/>
            <w:vAlign w:val="center"/>
          </w:tcPr>
          <w:p>
            <w:pPr>
              <w:jc w:val="center"/>
              <w:rPr>
                <w:color w:val="000000"/>
                <w:kern w:val="0"/>
                <w:sz w:val="15"/>
                <w:szCs w:val="15"/>
              </w:rPr>
            </w:pPr>
            <w:r>
              <w:rPr>
                <w:color w:val="000000"/>
                <w:kern w:val="0"/>
                <w:sz w:val="15"/>
                <w:szCs w:val="15"/>
              </w:rPr>
              <w:t>2.7</w:t>
            </w:r>
          </w:p>
        </w:tc>
        <w:tc>
          <w:tcPr>
            <w:tcW w:w="456" w:type="dxa"/>
            <w:vAlign w:val="center"/>
          </w:tcPr>
          <w:p>
            <w:pPr>
              <w:jc w:val="center"/>
              <w:rPr>
                <w:color w:val="000000"/>
                <w:kern w:val="0"/>
                <w:sz w:val="15"/>
                <w:szCs w:val="15"/>
              </w:rPr>
            </w:pPr>
            <w:r>
              <w:rPr>
                <w:color w:val="000000"/>
                <w:kern w:val="0"/>
                <w:sz w:val="15"/>
                <w:szCs w:val="15"/>
              </w:rPr>
              <w:t>18.3</w:t>
            </w:r>
          </w:p>
        </w:tc>
        <w:tc>
          <w:tcPr>
            <w:tcW w:w="451" w:type="dxa"/>
            <w:vAlign w:val="center"/>
          </w:tcPr>
          <w:p>
            <w:pPr>
              <w:jc w:val="center"/>
              <w:rPr>
                <w:color w:val="000000"/>
                <w:kern w:val="0"/>
                <w:sz w:val="15"/>
                <w:szCs w:val="15"/>
              </w:rPr>
            </w:pPr>
            <w:r>
              <w:rPr>
                <w:color w:val="000000"/>
                <w:kern w:val="0"/>
                <w:sz w:val="15"/>
                <w:szCs w:val="15"/>
              </w:rPr>
              <w:t>14.7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3-甲基己烷</w:t>
            </w:r>
          </w:p>
        </w:tc>
        <w:tc>
          <w:tcPr>
            <w:tcW w:w="311" w:type="dxa"/>
            <w:vAlign w:val="center"/>
          </w:tcPr>
          <w:p>
            <w:pPr>
              <w:widowControl/>
              <w:jc w:val="center"/>
              <w:rPr>
                <w:color w:val="000000"/>
                <w:kern w:val="0"/>
                <w:sz w:val="15"/>
                <w:szCs w:val="15"/>
              </w:rPr>
            </w:pPr>
            <w:r>
              <w:rPr>
                <w:color w:val="000000"/>
                <w:kern w:val="0"/>
                <w:sz w:val="15"/>
                <w:szCs w:val="15"/>
              </w:rPr>
              <w:t>1.8</w:t>
            </w:r>
          </w:p>
        </w:tc>
        <w:tc>
          <w:tcPr>
            <w:tcW w:w="429" w:type="dxa"/>
            <w:vAlign w:val="center"/>
          </w:tcPr>
          <w:p>
            <w:pPr>
              <w:widowControl/>
              <w:jc w:val="center"/>
              <w:rPr>
                <w:color w:val="000000"/>
                <w:kern w:val="0"/>
                <w:sz w:val="15"/>
                <w:szCs w:val="15"/>
              </w:rPr>
            </w:pPr>
            <w:r>
              <w:rPr>
                <w:color w:val="000000"/>
                <w:kern w:val="0"/>
                <w:sz w:val="15"/>
                <w:szCs w:val="15"/>
              </w:rPr>
              <w:t>10.4</w:t>
            </w:r>
          </w:p>
        </w:tc>
        <w:tc>
          <w:tcPr>
            <w:tcW w:w="431" w:type="dxa"/>
            <w:vAlign w:val="center"/>
          </w:tcPr>
          <w:p>
            <w:pPr>
              <w:widowControl/>
              <w:jc w:val="center"/>
              <w:rPr>
                <w:color w:val="000000"/>
                <w:kern w:val="0"/>
                <w:sz w:val="15"/>
                <w:szCs w:val="15"/>
              </w:rPr>
            </w:pPr>
            <w:r>
              <w:rPr>
                <w:color w:val="000000"/>
                <w:kern w:val="0"/>
                <w:sz w:val="15"/>
                <w:szCs w:val="15"/>
              </w:rPr>
              <w:t>17.0</w:t>
            </w:r>
          </w:p>
        </w:tc>
        <w:tc>
          <w:tcPr>
            <w:tcW w:w="606" w:type="dxa"/>
            <w:vAlign w:val="center"/>
          </w:tcPr>
          <w:p>
            <w:pPr>
              <w:widowControl/>
              <w:jc w:val="center"/>
              <w:rPr>
                <w:color w:val="000000"/>
                <w:kern w:val="0"/>
                <w:sz w:val="15"/>
                <w:szCs w:val="15"/>
              </w:rPr>
            </w:pPr>
            <w:r>
              <w:rPr>
                <w:color w:val="000000"/>
                <w:kern w:val="0"/>
                <w:sz w:val="15"/>
                <w:szCs w:val="15"/>
              </w:rPr>
              <w:t>0.97-8.69</w:t>
            </w:r>
          </w:p>
        </w:tc>
        <w:tc>
          <w:tcPr>
            <w:tcW w:w="606" w:type="dxa"/>
            <w:vAlign w:val="center"/>
          </w:tcPr>
          <w:p>
            <w:pPr>
              <w:widowControl/>
              <w:jc w:val="center"/>
              <w:rPr>
                <w:color w:val="000000"/>
                <w:kern w:val="0"/>
                <w:sz w:val="15"/>
                <w:szCs w:val="15"/>
              </w:rPr>
            </w:pPr>
            <w:r>
              <w:rPr>
                <w:color w:val="000000"/>
                <w:kern w:val="0"/>
                <w:sz w:val="15"/>
                <w:szCs w:val="15"/>
              </w:rPr>
              <w:t>1.21-12.6</w:t>
            </w:r>
          </w:p>
        </w:tc>
        <w:tc>
          <w:tcPr>
            <w:tcW w:w="606" w:type="dxa"/>
            <w:vAlign w:val="center"/>
          </w:tcPr>
          <w:p>
            <w:pPr>
              <w:widowControl/>
              <w:jc w:val="center"/>
              <w:rPr>
                <w:color w:val="000000"/>
                <w:kern w:val="0"/>
                <w:sz w:val="15"/>
                <w:szCs w:val="15"/>
              </w:rPr>
            </w:pPr>
            <w:r>
              <w:rPr>
                <w:color w:val="000000"/>
                <w:kern w:val="0"/>
                <w:sz w:val="15"/>
                <w:szCs w:val="15"/>
              </w:rPr>
              <w:t>2.84-4.33</w:t>
            </w:r>
          </w:p>
        </w:tc>
        <w:tc>
          <w:tcPr>
            <w:tcW w:w="654" w:type="dxa"/>
            <w:vAlign w:val="center"/>
          </w:tcPr>
          <w:p>
            <w:pPr>
              <w:widowControl/>
              <w:jc w:val="center"/>
              <w:rPr>
                <w:color w:val="000000"/>
                <w:kern w:val="0"/>
                <w:sz w:val="15"/>
                <w:szCs w:val="15"/>
              </w:rPr>
            </w:pPr>
            <w:r>
              <w:rPr>
                <w:color w:val="000000"/>
                <w:kern w:val="0"/>
                <w:sz w:val="15"/>
                <w:szCs w:val="15"/>
              </w:rPr>
              <w:t>3.4</w:t>
            </w:r>
          </w:p>
        </w:tc>
        <w:tc>
          <w:tcPr>
            <w:tcW w:w="476" w:type="dxa"/>
            <w:vAlign w:val="center"/>
          </w:tcPr>
          <w:p>
            <w:pPr>
              <w:widowControl/>
              <w:jc w:val="center"/>
              <w:rPr>
                <w:color w:val="000000"/>
                <w:kern w:val="0"/>
                <w:sz w:val="15"/>
                <w:szCs w:val="15"/>
              </w:rPr>
            </w:pPr>
            <w:r>
              <w:rPr>
                <w:color w:val="000000"/>
                <w:kern w:val="0"/>
                <w:sz w:val="15"/>
                <w:szCs w:val="15"/>
              </w:rPr>
              <w:t>3.3</w:t>
            </w:r>
          </w:p>
        </w:tc>
        <w:tc>
          <w:tcPr>
            <w:tcW w:w="656" w:type="dxa"/>
            <w:vAlign w:val="center"/>
          </w:tcPr>
          <w:p>
            <w:pPr>
              <w:widowControl/>
              <w:jc w:val="center"/>
              <w:rPr>
                <w:color w:val="000000"/>
                <w:kern w:val="0"/>
                <w:sz w:val="15"/>
                <w:szCs w:val="15"/>
              </w:rPr>
            </w:pPr>
            <w:r>
              <w:rPr>
                <w:color w:val="000000"/>
                <w:kern w:val="0"/>
                <w:sz w:val="15"/>
                <w:szCs w:val="15"/>
              </w:rPr>
              <w:t>0.8</w:t>
            </w:r>
          </w:p>
        </w:tc>
        <w:tc>
          <w:tcPr>
            <w:tcW w:w="398" w:type="dxa"/>
            <w:vAlign w:val="center"/>
          </w:tcPr>
          <w:p>
            <w:pPr>
              <w:jc w:val="center"/>
              <w:rPr>
                <w:color w:val="000000"/>
                <w:kern w:val="0"/>
                <w:sz w:val="15"/>
                <w:szCs w:val="15"/>
              </w:rPr>
            </w:pPr>
            <w:r>
              <w:rPr>
                <w:color w:val="000000"/>
                <w:kern w:val="0"/>
                <w:sz w:val="15"/>
                <w:szCs w:val="15"/>
              </w:rPr>
              <w:t>0.9</w:t>
            </w:r>
          </w:p>
        </w:tc>
        <w:tc>
          <w:tcPr>
            <w:tcW w:w="398" w:type="dxa"/>
            <w:vAlign w:val="center"/>
          </w:tcPr>
          <w:p>
            <w:pPr>
              <w:jc w:val="center"/>
              <w:rPr>
                <w:color w:val="000000"/>
                <w:kern w:val="0"/>
                <w:sz w:val="15"/>
                <w:szCs w:val="15"/>
              </w:rPr>
            </w:pPr>
            <w:r>
              <w:rPr>
                <w:color w:val="000000"/>
                <w:kern w:val="0"/>
                <w:sz w:val="15"/>
                <w:szCs w:val="15"/>
              </w:rPr>
              <w:t>1.8</w:t>
            </w:r>
          </w:p>
        </w:tc>
        <w:tc>
          <w:tcPr>
            <w:tcW w:w="398" w:type="dxa"/>
            <w:vAlign w:val="center"/>
          </w:tcPr>
          <w:p>
            <w:pPr>
              <w:jc w:val="center"/>
              <w:rPr>
                <w:color w:val="000000"/>
                <w:kern w:val="0"/>
                <w:sz w:val="15"/>
                <w:szCs w:val="15"/>
              </w:rPr>
            </w:pPr>
            <w:r>
              <w:rPr>
                <w:color w:val="000000"/>
                <w:kern w:val="0"/>
                <w:sz w:val="15"/>
                <w:szCs w:val="15"/>
              </w:rPr>
              <w:t>6.3</w:t>
            </w:r>
          </w:p>
        </w:tc>
        <w:tc>
          <w:tcPr>
            <w:tcW w:w="331" w:type="dxa"/>
            <w:vAlign w:val="center"/>
          </w:tcPr>
          <w:p>
            <w:pPr>
              <w:jc w:val="center"/>
              <w:rPr>
                <w:color w:val="000000"/>
                <w:kern w:val="0"/>
                <w:sz w:val="15"/>
                <w:szCs w:val="15"/>
              </w:rPr>
            </w:pPr>
            <w:r>
              <w:rPr>
                <w:color w:val="000000"/>
                <w:kern w:val="0"/>
                <w:sz w:val="15"/>
                <w:szCs w:val="15"/>
              </w:rPr>
              <w:t>0.9</w:t>
            </w:r>
          </w:p>
        </w:tc>
        <w:tc>
          <w:tcPr>
            <w:tcW w:w="456" w:type="dxa"/>
            <w:vAlign w:val="center"/>
          </w:tcPr>
          <w:p>
            <w:pPr>
              <w:jc w:val="center"/>
              <w:rPr>
                <w:color w:val="000000"/>
                <w:kern w:val="0"/>
                <w:sz w:val="15"/>
                <w:szCs w:val="15"/>
              </w:rPr>
            </w:pPr>
            <w:r>
              <w:rPr>
                <w:color w:val="000000"/>
                <w:kern w:val="0"/>
                <w:sz w:val="15"/>
                <w:szCs w:val="15"/>
              </w:rPr>
              <w:t>6.3</w:t>
            </w:r>
          </w:p>
        </w:tc>
        <w:tc>
          <w:tcPr>
            <w:tcW w:w="451" w:type="dxa"/>
            <w:vAlign w:val="center"/>
          </w:tcPr>
          <w:p>
            <w:pPr>
              <w:jc w:val="center"/>
              <w:rPr>
                <w:color w:val="000000"/>
                <w:kern w:val="0"/>
                <w:sz w:val="15"/>
                <w:szCs w:val="15"/>
              </w:rPr>
            </w:pPr>
            <w:r>
              <w:rPr>
                <w:color w:val="000000"/>
                <w:kern w:val="0"/>
                <w:sz w:val="15"/>
                <w:szCs w:val="15"/>
              </w:rPr>
              <w:t>7.6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反-2-丁烯</w:t>
            </w:r>
          </w:p>
        </w:tc>
        <w:tc>
          <w:tcPr>
            <w:tcW w:w="311" w:type="dxa"/>
            <w:vAlign w:val="center"/>
          </w:tcPr>
          <w:p>
            <w:pPr>
              <w:widowControl/>
              <w:jc w:val="center"/>
              <w:rPr>
                <w:color w:val="000000"/>
                <w:kern w:val="0"/>
                <w:sz w:val="15"/>
                <w:szCs w:val="15"/>
              </w:rPr>
            </w:pPr>
            <w:r>
              <w:rPr>
                <w:color w:val="000000"/>
                <w:kern w:val="0"/>
                <w:sz w:val="15"/>
                <w:szCs w:val="15"/>
              </w:rPr>
              <w:t>1.9</w:t>
            </w:r>
          </w:p>
        </w:tc>
        <w:tc>
          <w:tcPr>
            <w:tcW w:w="429" w:type="dxa"/>
            <w:vAlign w:val="center"/>
          </w:tcPr>
          <w:p>
            <w:pPr>
              <w:widowControl/>
              <w:jc w:val="center"/>
              <w:rPr>
                <w:color w:val="000000"/>
                <w:kern w:val="0"/>
                <w:sz w:val="15"/>
                <w:szCs w:val="15"/>
              </w:rPr>
            </w:pPr>
            <w:r>
              <w:rPr>
                <w:color w:val="000000"/>
                <w:kern w:val="0"/>
                <w:sz w:val="15"/>
                <w:szCs w:val="15"/>
              </w:rPr>
              <w:t>10.0</w:t>
            </w:r>
          </w:p>
        </w:tc>
        <w:tc>
          <w:tcPr>
            <w:tcW w:w="431" w:type="dxa"/>
            <w:vAlign w:val="center"/>
          </w:tcPr>
          <w:p>
            <w:pPr>
              <w:widowControl/>
              <w:jc w:val="center"/>
              <w:rPr>
                <w:color w:val="000000"/>
                <w:kern w:val="0"/>
                <w:sz w:val="15"/>
                <w:szCs w:val="15"/>
              </w:rPr>
            </w:pPr>
            <w:r>
              <w:rPr>
                <w:color w:val="000000"/>
                <w:kern w:val="0"/>
                <w:sz w:val="15"/>
                <w:szCs w:val="15"/>
              </w:rPr>
              <w:t>18.9</w:t>
            </w:r>
          </w:p>
        </w:tc>
        <w:tc>
          <w:tcPr>
            <w:tcW w:w="606" w:type="dxa"/>
            <w:vAlign w:val="center"/>
          </w:tcPr>
          <w:p>
            <w:pPr>
              <w:widowControl/>
              <w:jc w:val="center"/>
              <w:rPr>
                <w:color w:val="000000"/>
                <w:kern w:val="0"/>
                <w:sz w:val="15"/>
                <w:szCs w:val="15"/>
              </w:rPr>
            </w:pPr>
            <w:r>
              <w:rPr>
                <w:color w:val="000000"/>
                <w:kern w:val="0"/>
                <w:sz w:val="15"/>
                <w:szCs w:val="15"/>
              </w:rPr>
              <w:t>1.61-7.49</w:t>
            </w:r>
          </w:p>
        </w:tc>
        <w:tc>
          <w:tcPr>
            <w:tcW w:w="606" w:type="dxa"/>
            <w:vAlign w:val="center"/>
          </w:tcPr>
          <w:p>
            <w:pPr>
              <w:widowControl/>
              <w:jc w:val="center"/>
              <w:rPr>
                <w:color w:val="000000"/>
                <w:kern w:val="0"/>
                <w:sz w:val="15"/>
                <w:szCs w:val="15"/>
              </w:rPr>
            </w:pPr>
            <w:r>
              <w:rPr>
                <w:color w:val="000000"/>
                <w:kern w:val="0"/>
                <w:sz w:val="15"/>
                <w:szCs w:val="15"/>
              </w:rPr>
              <w:t>0.90-1.41</w:t>
            </w:r>
          </w:p>
        </w:tc>
        <w:tc>
          <w:tcPr>
            <w:tcW w:w="606" w:type="dxa"/>
            <w:vAlign w:val="center"/>
          </w:tcPr>
          <w:p>
            <w:pPr>
              <w:widowControl/>
              <w:jc w:val="center"/>
              <w:rPr>
                <w:color w:val="000000"/>
                <w:kern w:val="0"/>
                <w:sz w:val="15"/>
                <w:szCs w:val="15"/>
              </w:rPr>
            </w:pPr>
            <w:r>
              <w:rPr>
                <w:color w:val="000000"/>
                <w:kern w:val="0"/>
                <w:sz w:val="15"/>
                <w:szCs w:val="15"/>
              </w:rPr>
              <w:t>1.94-3.56</w:t>
            </w:r>
          </w:p>
        </w:tc>
        <w:tc>
          <w:tcPr>
            <w:tcW w:w="654" w:type="dxa"/>
            <w:vAlign w:val="center"/>
          </w:tcPr>
          <w:p>
            <w:pPr>
              <w:widowControl/>
              <w:jc w:val="center"/>
              <w:rPr>
                <w:color w:val="000000"/>
                <w:kern w:val="0"/>
                <w:sz w:val="15"/>
                <w:szCs w:val="15"/>
              </w:rPr>
            </w:pPr>
            <w:r>
              <w:rPr>
                <w:color w:val="000000"/>
                <w:kern w:val="0"/>
                <w:sz w:val="15"/>
                <w:szCs w:val="15"/>
              </w:rPr>
              <w:t>2.4</w:t>
            </w:r>
          </w:p>
        </w:tc>
        <w:tc>
          <w:tcPr>
            <w:tcW w:w="476" w:type="dxa"/>
            <w:vAlign w:val="center"/>
          </w:tcPr>
          <w:p>
            <w:pPr>
              <w:widowControl/>
              <w:jc w:val="center"/>
              <w:rPr>
                <w:color w:val="000000"/>
                <w:kern w:val="0"/>
                <w:sz w:val="15"/>
                <w:szCs w:val="15"/>
              </w:rPr>
            </w:pPr>
            <w:r>
              <w:rPr>
                <w:color w:val="000000"/>
                <w:kern w:val="0"/>
                <w:sz w:val="15"/>
                <w:szCs w:val="15"/>
              </w:rPr>
              <w:t>0.2</w:t>
            </w:r>
          </w:p>
        </w:tc>
        <w:tc>
          <w:tcPr>
            <w:tcW w:w="656" w:type="dxa"/>
            <w:vAlign w:val="center"/>
          </w:tcPr>
          <w:p>
            <w:pPr>
              <w:widowControl/>
              <w:jc w:val="center"/>
              <w:rPr>
                <w:color w:val="000000"/>
                <w:kern w:val="0"/>
                <w:sz w:val="15"/>
                <w:szCs w:val="15"/>
              </w:rPr>
            </w:pPr>
            <w:r>
              <w:rPr>
                <w:color w:val="000000"/>
                <w:kern w:val="0"/>
                <w:sz w:val="15"/>
                <w:szCs w:val="15"/>
              </w:rPr>
              <w:t>0.8</w:t>
            </w:r>
          </w:p>
        </w:tc>
        <w:tc>
          <w:tcPr>
            <w:tcW w:w="398" w:type="dxa"/>
            <w:vAlign w:val="center"/>
          </w:tcPr>
          <w:p>
            <w:pPr>
              <w:jc w:val="center"/>
              <w:rPr>
                <w:color w:val="000000"/>
                <w:kern w:val="0"/>
                <w:sz w:val="15"/>
                <w:szCs w:val="15"/>
              </w:rPr>
            </w:pPr>
            <w:r>
              <w:rPr>
                <w:color w:val="000000"/>
                <w:kern w:val="0"/>
                <w:sz w:val="15"/>
                <w:szCs w:val="15"/>
              </w:rPr>
              <w:t>1.3</w:t>
            </w:r>
          </w:p>
        </w:tc>
        <w:tc>
          <w:tcPr>
            <w:tcW w:w="398" w:type="dxa"/>
            <w:vAlign w:val="center"/>
          </w:tcPr>
          <w:p>
            <w:pPr>
              <w:jc w:val="center"/>
              <w:rPr>
                <w:color w:val="000000"/>
                <w:kern w:val="0"/>
                <w:sz w:val="15"/>
                <w:szCs w:val="15"/>
              </w:rPr>
            </w:pPr>
            <w:r>
              <w:rPr>
                <w:color w:val="000000"/>
                <w:kern w:val="0"/>
                <w:sz w:val="15"/>
                <w:szCs w:val="15"/>
              </w:rPr>
              <w:t>6.7</w:t>
            </w:r>
          </w:p>
        </w:tc>
        <w:tc>
          <w:tcPr>
            <w:tcW w:w="398" w:type="dxa"/>
            <w:vAlign w:val="center"/>
          </w:tcPr>
          <w:p>
            <w:pPr>
              <w:jc w:val="center"/>
              <w:rPr>
                <w:color w:val="000000"/>
                <w:kern w:val="0"/>
                <w:sz w:val="15"/>
                <w:szCs w:val="15"/>
              </w:rPr>
            </w:pPr>
            <w:r>
              <w:rPr>
                <w:color w:val="000000"/>
                <w:kern w:val="0"/>
                <w:sz w:val="15"/>
                <w:szCs w:val="15"/>
              </w:rPr>
              <w:t>8.0</w:t>
            </w:r>
          </w:p>
        </w:tc>
        <w:tc>
          <w:tcPr>
            <w:tcW w:w="331" w:type="dxa"/>
            <w:vAlign w:val="center"/>
          </w:tcPr>
          <w:p>
            <w:pPr>
              <w:jc w:val="center"/>
              <w:rPr>
                <w:color w:val="000000"/>
                <w:kern w:val="0"/>
                <w:sz w:val="15"/>
                <w:szCs w:val="15"/>
              </w:rPr>
            </w:pPr>
            <w:r>
              <w:rPr>
                <w:color w:val="000000"/>
                <w:kern w:val="0"/>
                <w:sz w:val="15"/>
                <w:szCs w:val="15"/>
              </w:rPr>
              <w:t>2.7</w:t>
            </w:r>
          </w:p>
        </w:tc>
        <w:tc>
          <w:tcPr>
            <w:tcW w:w="456" w:type="dxa"/>
            <w:vAlign w:val="center"/>
          </w:tcPr>
          <w:p>
            <w:pPr>
              <w:jc w:val="center"/>
              <w:rPr>
                <w:color w:val="000000"/>
                <w:kern w:val="0"/>
                <w:sz w:val="15"/>
                <w:szCs w:val="15"/>
              </w:rPr>
            </w:pPr>
            <w:r>
              <w:rPr>
                <w:color w:val="000000"/>
                <w:kern w:val="0"/>
                <w:sz w:val="15"/>
                <w:szCs w:val="15"/>
              </w:rPr>
              <w:t>19.2</w:t>
            </w:r>
          </w:p>
        </w:tc>
        <w:tc>
          <w:tcPr>
            <w:tcW w:w="451" w:type="dxa"/>
            <w:vAlign w:val="center"/>
          </w:tcPr>
          <w:p>
            <w:pPr>
              <w:jc w:val="center"/>
              <w:rPr>
                <w:color w:val="000000"/>
                <w:kern w:val="0"/>
                <w:sz w:val="15"/>
                <w:szCs w:val="15"/>
              </w:rPr>
            </w:pPr>
            <w:r>
              <w:rPr>
                <w:color w:val="000000"/>
                <w:kern w:val="0"/>
                <w:sz w:val="15"/>
                <w:szCs w:val="15"/>
              </w:rPr>
              <w:t>14.7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2,2,4-三甲基戊烷</w:t>
            </w:r>
          </w:p>
        </w:tc>
        <w:tc>
          <w:tcPr>
            <w:tcW w:w="311" w:type="dxa"/>
            <w:vAlign w:val="center"/>
          </w:tcPr>
          <w:p>
            <w:pPr>
              <w:widowControl/>
              <w:jc w:val="center"/>
              <w:rPr>
                <w:color w:val="000000"/>
                <w:kern w:val="0"/>
                <w:sz w:val="15"/>
                <w:szCs w:val="15"/>
              </w:rPr>
            </w:pPr>
            <w:r>
              <w:rPr>
                <w:color w:val="000000"/>
                <w:kern w:val="0"/>
                <w:sz w:val="15"/>
                <w:szCs w:val="15"/>
              </w:rPr>
              <w:t>1.7</w:t>
            </w:r>
          </w:p>
        </w:tc>
        <w:tc>
          <w:tcPr>
            <w:tcW w:w="429" w:type="dxa"/>
            <w:vAlign w:val="center"/>
          </w:tcPr>
          <w:p>
            <w:pPr>
              <w:widowControl/>
              <w:jc w:val="center"/>
              <w:rPr>
                <w:color w:val="000000"/>
                <w:kern w:val="0"/>
                <w:sz w:val="15"/>
                <w:szCs w:val="15"/>
              </w:rPr>
            </w:pPr>
            <w:r>
              <w:rPr>
                <w:color w:val="000000"/>
                <w:kern w:val="0"/>
                <w:sz w:val="15"/>
                <w:szCs w:val="15"/>
              </w:rPr>
              <w:t>10.6</w:t>
            </w:r>
          </w:p>
        </w:tc>
        <w:tc>
          <w:tcPr>
            <w:tcW w:w="431" w:type="dxa"/>
            <w:vAlign w:val="center"/>
          </w:tcPr>
          <w:p>
            <w:pPr>
              <w:widowControl/>
              <w:jc w:val="center"/>
              <w:rPr>
                <w:color w:val="000000"/>
                <w:kern w:val="0"/>
                <w:sz w:val="15"/>
                <w:szCs w:val="15"/>
              </w:rPr>
            </w:pPr>
            <w:r>
              <w:rPr>
                <w:color w:val="000000"/>
                <w:kern w:val="0"/>
                <w:sz w:val="15"/>
                <w:szCs w:val="15"/>
              </w:rPr>
              <w:t>17.2</w:t>
            </w:r>
          </w:p>
        </w:tc>
        <w:tc>
          <w:tcPr>
            <w:tcW w:w="606" w:type="dxa"/>
            <w:vAlign w:val="center"/>
          </w:tcPr>
          <w:p>
            <w:pPr>
              <w:widowControl/>
              <w:jc w:val="center"/>
              <w:rPr>
                <w:color w:val="000000"/>
                <w:kern w:val="0"/>
                <w:sz w:val="15"/>
                <w:szCs w:val="15"/>
              </w:rPr>
            </w:pPr>
            <w:r>
              <w:rPr>
                <w:color w:val="000000"/>
                <w:kern w:val="0"/>
                <w:sz w:val="15"/>
                <w:szCs w:val="15"/>
              </w:rPr>
              <w:t>1.36-9.14</w:t>
            </w:r>
          </w:p>
        </w:tc>
        <w:tc>
          <w:tcPr>
            <w:tcW w:w="606" w:type="dxa"/>
            <w:vAlign w:val="center"/>
          </w:tcPr>
          <w:p>
            <w:pPr>
              <w:widowControl/>
              <w:jc w:val="center"/>
              <w:rPr>
                <w:color w:val="000000"/>
                <w:kern w:val="0"/>
                <w:sz w:val="15"/>
                <w:szCs w:val="15"/>
              </w:rPr>
            </w:pPr>
            <w:r>
              <w:rPr>
                <w:color w:val="000000"/>
                <w:kern w:val="0"/>
                <w:sz w:val="15"/>
                <w:szCs w:val="15"/>
              </w:rPr>
              <w:t>1.18-12.5</w:t>
            </w:r>
          </w:p>
        </w:tc>
        <w:tc>
          <w:tcPr>
            <w:tcW w:w="606" w:type="dxa"/>
            <w:vAlign w:val="center"/>
          </w:tcPr>
          <w:p>
            <w:pPr>
              <w:widowControl/>
              <w:jc w:val="center"/>
              <w:rPr>
                <w:color w:val="000000"/>
                <w:kern w:val="0"/>
                <w:sz w:val="15"/>
                <w:szCs w:val="15"/>
              </w:rPr>
            </w:pPr>
            <w:r>
              <w:rPr>
                <w:color w:val="000000"/>
                <w:kern w:val="0"/>
                <w:sz w:val="15"/>
                <w:szCs w:val="15"/>
              </w:rPr>
              <w:t>3.26-4.08</w:t>
            </w:r>
          </w:p>
        </w:tc>
        <w:tc>
          <w:tcPr>
            <w:tcW w:w="654" w:type="dxa"/>
            <w:vAlign w:val="center"/>
          </w:tcPr>
          <w:p>
            <w:pPr>
              <w:widowControl/>
              <w:jc w:val="center"/>
              <w:rPr>
                <w:color w:val="000000"/>
                <w:kern w:val="0"/>
                <w:sz w:val="15"/>
                <w:szCs w:val="15"/>
              </w:rPr>
            </w:pPr>
            <w:r>
              <w:rPr>
                <w:color w:val="000000"/>
                <w:kern w:val="0"/>
                <w:sz w:val="15"/>
                <w:szCs w:val="15"/>
              </w:rPr>
              <w:t>3.6</w:t>
            </w:r>
          </w:p>
        </w:tc>
        <w:tc>
          <w:tcPr>
            <w:tcW w:w="476" w:type="dxa"/>
            <w:vAlign w:val="center"/>
          </w:tcPr>
          <w:p>
            <w:pPr>
              <w:widowControl/>
              <w:jc w:val="center"/>
              <w:rPr>
                <w:color w:val="000000"/>
                <w:kern w:val="0"/>
                <w:sz w:val="15"/>
                <w:szCs w:val="15"/>
              </w:rPr>
            </w:pPr>
            <w:r>
              <w:rPr>
                <w:color w:val="000000"/>
                <w:kern w:val="0"/>
                <w:sz w:val="15"/>
                <w:szCs w:val="15"/>
              </w:rPr>
              <w:t>3.2</w:t>
            </w:r>
          </w:p>
        </w:tc>
        <w:tc>
          <w:tcPr>
            <w:tcW w:w="656" w:type="dxa"/>
            <w:vAlign w:val="center"/>
          </w:tcPr>
          <w:p>
            <w:pPr>
              <w:widowControl/>
              <w:jc w:val="center"/>
              <w:rPr>
                <w:color w:val="000000"/>
                <w:kern w:val="0"/>
                <w:sz w:val="15"/>
                <w:szCs w:val="15"/>
              </w:rPr>
            </w:pPr>
            <w:r>
              <w:rPr>
                <w:color w:val="000000"/>
                <w:kern w:val="0"/>
                <w:sz w:val="15"/>
                <w:szCs w:val="15"/>
              </w:rPr>
              <w:t>0.6</w:t>
            </w:r>
          </w:p>
        </w:tc>
        <w:tc>
          <w:tcPr>
            <w:tcW w:w="398" w:type="dxa"/>
            <w:vAlign w:val="center"/>
          </w:tcPr>
          <w:p>
            <w:pPr>
              <w:jc w:val="center"/>
              <w:rPr>
                <w:color w:val="000000"/>
                <w:kern w:val="0"/>
                <w:sz w:val="15"/>
                <w:szCs w:val="15"/>
              </w:rPr>
            </w:pPr>
            <w:r>
              <w:rPr>
                <w:color w:val="000000"/>
                <w:kern w:val="0"/>
                <w:sz w:val="15"/>
                <w:szCs w:val="15"/>
              </w:rPr>
              <w:t>1.5</w:t>
            </w:r>
          </w:p>
        </w:tc>
        <w:tc>
          <w:tcPr>
            <w:tcW w:w="398" w:type="dxa"/>
            <w:vAlign w:val="center"/>
          </w:tcPr>
          <w:p>
            <w:pPr>
              <w:jc w:val="center"/>
              <w:rPr>
                <w:color w:val="000000"/>
                <w:kern w:val="0"/>
                <w:sz w:val="15"/>
                <w:szCs w:val="15"/>
              </w:rPr>
            </w:pPr>
            <w:r>
              <w:rPr>
                <w:color w:val="000000"/>
                <w:kern w:val="0"/>
                <w:sz w:val="15"/>
                <w:szCs w:val="15"/>
              </w:rPr>
              <w:t>7.1</w:t>
            </w:r>
          </w:p>
        </w:tc>
        <w:tc>
          <w:tcPr>
            <w:tcW w:w="398" w:type="dxa"/>
            <w:vAlign w:val="center"/>
          </w:tcPr>
          <w:p>
            <w:pPr>
              <w:jc w:val="center"/>
              <w:rPr>
                <w:color w:val="000000"/>
                <w:kern w:val="0"/>
                <w:sz w:val="15"/>
                <w:szCs w:val="15"/>
              </w:rPr>
            </w:pPr>
            <w:r>
              <w:rPr>
                <w:color w:val="000000"/>
                <w:kern w:val="0"/>
                <w:sz w:val="15"/>
                <w:szCs w:val="15"/>
              </w:rPr>
              <w:t>9.7</w:t>
            </w:r>
          </w:p>
        </w:tc>
        <w:tc>
          <w:tcPr>
            <w:tcW w:w="331" w:type="dxa"/>
            <w:vAlign w:val="center"/>
          </w:tcPr>
          <w:p>
            <w:pPr>
              <w:jc w:val="center"/>
              <w:rPr>
                <w:color w:val="000000"/>
                <w:kern w:val="0"/>
                <w:sz w:val="15"/>
                <w:szCs w:val="15"/>
              </w:rPr>
            </w:pPr>
            <w:r>
              <w:rPr>
                <w:color w:val="000000"/>
                <w:kern w:val="0"/>
                <w:sz w:val="15"/>
                <w:szCs w:val="15"/>
              </w:rPr>
              <w:t>3.1</w:t>
            </w:r>
          </w:p>
        </w:tc>
        <w:tc>
          <w:tcPr>
            <w:tcW w:w="456" w:type="dxa"/>
            <w:vAlign w:val="center"/>
          </w:tcPr>
          <w:p>
            <w:pPr>
              <w:jc w:val="center"/>
              <w:rPr>
                <w:color w:val="000000"/>
                <w:kern w:val="0"/>
                <w:sz w:val="15"/>
                <w:szCs w:val="15"/>
              </w:rPr>
            </w:pPr>
            <w:r>
              <w:rPr>
                <w:color w:val="000000"/>
                <w:kern w:val="0"/>
                <w:sz w:val="15"/>
                <w:szCs w:val="15"/>
              </w:rPr>
              <w:t>19.3</w:t>
            </w:r>
          </w:p>
        </w:tc>
        <w:tc>
          <w:tcPr>
            <w:tcW w:w="451" w:type="dxa"/>
            <w:vAlign w:val="center"/>
          </w:tcPr>
          <w:p>
            <w:pPr>
              <w:jc w:val="center"/>
              <w:rPr>
                <w:color w:val="000000"/>
                <w:kern w:val="0"/>
                <w:sz w:val="15"/>
                <w:szCs w:val="15"/>
              </w:rPr>
            </w:pPr>
            <w:r>
              <w:rPr>
                <w:color w:val="000000"/>
                <w:kern w:val="0"/>
                <w:sz w:val="15"/>
                <w:szCs w:val="15"/>
              </w:rPr>
              <w:t>16.8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庚烷</w:t>
            </w:r>
          </w:p>
        </w:tc>
        <w:tc>
          <w:tcPr>
            <w:tcW w:w="311" w:type="dxa"/>
            <w:vAlign w:val="center"/>
          </w:tcPr>
          <w:p>
            <w:pPr>
              <w:widowControl/>
              <w:jc w:val="center"/>
              <w:rPr>
                <w:color w:val="000000"/>
                <w:kern w:val="0"/>
                <w:sz w:val="15"/>
                <w:szCs w:val="15"/>
              </w:rPr>
            </w:pPr>
            <w:r>
              <w:rPr>
                <w:color w:val="000000"/>
                <w:kern w:val="0"/>
                <w:sz w:val="15"/>
                <w:szCs w:val="15"/>
              </w:rPr>
              <w:t>1.7</w:t>
            </w:r>
          </w:p>
        </w:tc>
        <w:tc>
          <w:tcPr>
            <w:tcW w:w="429" w:type="dxa"/>
            <w:vAlign w:val="center"/>
          </w:tcPr>
          <w:p>
            <w:pPr>
              <w:widowControl/>
              <w:jc w:val="center"/>
              <w:rPr>
                <w:color w:val="000000"/>
                <w:kern w:val="0"/>
                <w:sz w:val="15"/>
                <w:szCs w:val="15"/>
              </w:rPr>
            </w:pPr>
            <w:r>
              <w:rPr>
                <w:color w:val="000000"/>
                <w:kern w:val="0"/>
                <w:sz w:val="15"/>
                <w:szCs w:val="15"/>
              </w:rPr>
              <w:t>10.1</w:t>
            </w:r>
          </w:p>
        </w:tc>
        <w:tc>
          <w:tcPr>
            <w:tcW w:w="431" w:type="dxa"/>
            <w:vAlign w:val="center"/>
          </w:tcPr>
          <w:p>
            <w:pPr>
              <w:widowControl/>
              <w:jc w:val="center"/>
              <w:rPr>
                <w:color w:val="000000"/>
                <w:kern w:val="0"/>
                <w:sz w:val="15"/>
                <w:szCs w:val="15"/>
              </w:rPr>
            </w:pPr>
            <w:r>
              <w:rPr>
                <w:color w:val="000000"/>
                <w:kern w:val="0"/>
                <w:sz w:val="15"/>
                <w:szCs w:val="15"/>
              </w:rPr>
              <w:t>17.3</w:t>
            </w:r>
          </w:p>
        </w:tc>
        <w:tc>
          <w:tcPr>
            <w:tcW w:w="606" w:type="dxa"/>
            <w:vAlign w:val="center"/>
          </w:tcPr>
          <w:p>
            <w:pPr>
              <w:widowControl/>
              <w:jc w:val="center"/>
              <w:rPr>
                <w:color w:val="000000"/>
                <w:kern w:val="0"/>
                <w:sz w:val="15"/>
                <w:szCs w:val="15"/>
              </w:rPr>
            </w:pPr>
            <w:r>
              <w:rPr>
                <w:color w:val="000000"/>
                <w:kern w:val="0"/>
                <w:sz w:val="15"/>
                <w:szCs w:val="15"/>
              </w:rPr>
              <w:t>1.19-9.00</w:t>
            </w:r>
          </w:p>
        </w:tc>
        <w:tc>
          <w:tcPr>
            <w:tcW w:w="606" w:type="dxa"/>
            <w:vAlign w:val="center"/>
          </w:tcPr>
          <w:p>
            <w:pPr>
              <w:widowControl/>
              <w:jc w:val="center"/>
              <w:rPr>
                <w:color w:val="000000"/>
                <w:kern w:val="0"/>
                <w:sz w:val="15"/>
                <w:szCs w:val="15"/>
              </w:rPr>
            </w:pPr>
            <w:r>
              <w:rPr>
                <w:color w:val="000000"/>
                <w:kern w:val="0"/>
                <w:sz w:val="15"/>
                <w:szCs w:val="15"/>
              </w:rPr>
              <w:t>1.01-12.5</w:t>
            </w:r>
          </w:p>
        </w:tc>
        <w:tc>
          <w:tcPr>
            <w:tcW w:w="606" w:type="dxa"/>
            <w:vAlign w:val="center"/>
          </w:tcPr>
          <w:p>
            <w:pPr>
              <w:widowControl/>
              <w:jc w:val="center"/>
              <w:rPr>
                <w:color w:val="000000"/>
                <w:kern w:val="0"/>
                <w:sz w:val="15"/>
                <w:szCs w:val="15"/>
              </w:rPr>
            </w:pPr>
            <w:r>
              <w:rPr>
                <w:color w:val="000000"/>
                <w:kern w:val="0"/>
                <w:sz w:val="15"/>
                <w:szCs w:val="15"/>
              </w:rPr>
              <w:t>3.46-4.06</w:t>
            </w:r>
          </w:p>
        </w:tc>
        <w:tc>
          <w:tcPr>
            <w:tcW w:w="654" w:type="dxa"/>
            <w:vAlign w:val="center"/>
          </w:tcPr>
          <w:p>
            <w:pPr>
              <w:widowControl/>
              <w:jc w:val="center"/>
              <w:rPr>
                <w:color w:val="000000"/>
                <w:kern w:val="0"/>
                <w:sz w:val="15"/>
                <w:szCs w:val="15"/>
              </w:rPr>
            </w:pPr>
            <w:r>
              <w:rPr>
                <w:color w:val="000000"/>
                <w:kern w:val="0"/>
                <w:sz w:val="15"/>
                <w:szCs w:val="15"/>
              </w:rPr>
              <w:t>4.1</w:t>
            </w:r>
          </w:p>
        </w:tc>
        <w:tc>
          <w:tcPr>
            <w:tcW w:w="476" w:type="dxa"/>
            <w:vAlign w:val="center"/>
          </w:tcPr>
          <w:p>
            <w:pPr>
              <w:widowControl/>
              <w:jc w:val="center"/>
              <w:rPr>
                <w:color w:val="000000"/>
                <w:kern w:val="0"/>
                <w:sz w:val="15"/>
                <w:szCs w:val="15"/>
              </w:rPr>
            </w:pPr>
            <w:r>
              <w:rPr>
                <w:color w:val="000000"/>
                <w:kern w:val="0"/>
                <w:sz w:val="15"/>
                <w:szCs w:val="15"/>
              </w:rPr>
              <w:t>3.2</w:t>
            </w:r>
          </w:p>
        </w:tc>
        <w:tc>
          <w:tcPr>
            <w:tcW w:w="656" w:type="dxa"/>
            <w:vAlign w:val="center"/>
          </w:tcPr>
          <w:p>
            <w:pPr>
              <w:widowControl/>
              <w:jc w:val="center"/>
              <w:rPr>
                <w:color w:val="000000"/>
                <w:kern w:val="0"/>
                <w:sz w:val="15"/>
                <w:szCs w:val="15"/>
              </w:rPr>
            </w:pPr>
            <w:r>
              <w:rPr>
                <w:color w:val="000000"/>
                <w:kern w:val="0"/>
                <w:sz w:val="15"/>
                <w:szCs w:val="15"/>
              </w:rPr>
              <w:t>0.5</w:t>
            </w:r>
          </w:p>
        </w:tc>
        <w:tc>
          <w:tcPr>
            <w:tcW w:w="398" w:type="dxa"/>
            <w:vAlign w:val="center"/>
          </w:tcPr>
          <w:p>
            <w:pPr>
              <w:jc w:val="center"/>
              <w:rPr>
                <w:color w:val="000000"/>
                <w:kern w:val="0"/>
                <w:sz w:val="15"/>
                <w:szCs w:val="15"/>
              </w:rPr>
            </w:pPr>
            <w:r>
              <w:rPr>
                <w:color w:val="000000"/>
                <w:kern w:val="0"/>
                <w:sz w:val="15"/>
                <w:szCs w:val="15"/>
              </w:rPr>
              <w:t>1.3</w:t>
            </w:r>
          </w:p>
        </w:tc>
        <w:tc>
          <w:tcPr>
            <w:tcW w:w="398" w:type="dxa"/>
            <w:vAlign w:val="center"/>
          </w:tcPr>
          <w:p>
            <w:pPr>
              <w:jc w:val="center"/>
              <w:rPr>
                <w:color w:val="000000"/>
                <w:kern w:val="0"/>
                <w:sz w:val="15"/>
                <w:szCs w:val="15"/>
              </w:rPr>
            </w:pPr>
            <w:r>
              <w:rPr>
                <w:color w:val="000000"/>
                <w:kern w:val="0"/>
                <w:sz w:val="15"/>
                <w:szCs w:val="15"/>
              </w:rPr>
              <w:t>1.3</w:t>
            </w:r>
          </w:p>
        </w:tc>
        <w:tc>
          <w:tcPr>
            <w:tcW w:w="398" w:type="dxa"/>
            <w:vAlign w:val="center"/>
          </w:tcPr>
          <w:p>
            <w:pPr>
              <w:jc w:val="center"/>
              <w:rPr>
                <w:color w:val="000000"/>
                <w:kern w:val="0"/>
                <w:sz w:val="15"/>
                <w:szCs w:val="15"/>
              </w:rPr>
            </w:pPr>
            <w:r>
              <w:rPr>
                <w:color w:val="000000"/>
                <w:kern w:val="0"/>
                <w:sz w:val="15"/>
                <w:szCs w:val="15"/>
              </w:rPr>
              <w:t>4.0</w:t>
            </w:r>
          </w:p>
        </w:tc>
        <w:tc>
          <w:tcPr>
            <w:tcW w:w="331" w:type="dxa"/>
            <w:vAlign w:val="center"/>
          </w:tcPr>
          <w:p>
            <w:pPr>
              <w:jc w:val="center"/>
              <w:rPr>
                <w:color w:val="000000"/>
                <w:kern w:val="0"/>
                <w:sz w:val="15"/>
                <w:szCs w:val="15"/>
              </w:rPr>
            </w:pPr>
            <w:r>
              <w:rPr>
                <w:color w:val="000000"/>
                <w:kern w:val="0"/>
                <w:sz w:val="15"/>
                <w:szCs w:val="15"/>
              </w:rPr>
              <w:t>1.3</w:t>
            </w:r>
          </w:p>
        </w:tc>
        <w:tc>
          <w:tcPr>
            <w:tcW w:w="456" w:type="dxa"/>
            <w:vAlign w:val="center"/>
          </w:tcPr>
          <w:p>
            <w:pPr>
              <w:jc w:val="center"/>
              <w:rPr>
                <w:color w:val="000000"/>
                <w:kern w:val="0"/>
                <w:sz w:val="15"/>
                <w:szCs w:val="15"/>
              </w:rPr>
            </w:pPr>
            <w:r>
              <w:rPr>
                <w:color w:val="000000"/>
                <w:kern w:val="0"/>
                <w:sz w:val="15"/>
                <w:szCs w:val="15"/>
              </w:rPr>
              <w:t>6.3</w:t>
            </w:r>
          </w:p>
        </w:tc>
        <w:tc>
          <w:tcPr>
            <w:tcW w:w="451" w:type="dxa"/>
            <w:vAlign w:val="center"/>
          </w:tcPr>
          <w:p>
            <w:pPr>
              <w:jc w:val="center"/>
              <w:rPr>
                <w:color w:val="000000"/>
                <w:kern w:val="0"/>
                <w:sz w:val="15"/>
                <w:szCs w:val="15"/>
              </w:rPr>
            </w:pPr>
            <w:r>
              <w:rPr>
                <w:color w:val="000000"/>
                <w:kern w:val="0"/>
                <w:sz w:val="15"/>
                <w:szCs w:val="15"/>
              </w:rPr>
              <w:t>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顺-2-丁烯</w:t>
            </w:r>
          </w:p>
        </w:tc>
        <w:tc>
          <w:tcPr>
            <w:tcW w:w="311" w:type="dxa"/>
            <w:vAlign w:val="center"/>
          </w:tcPr>
          <w:p>
            <w:pPr>
              <w:widowControl/>
              <w:jc w:val="center"/>
              <w:rPr>
                <w:color w:val="000000"/>
                <w:kern w:val="0"/>
                <w:sz w:val="15"/>
                <w:szCs w:val="15"/>
              </w:rPr>
            </w:pPr>
            <w:r>
              <w:rPr>
                <w:color w:val="000000"/>
                <w:kern w:val="0"/>
                <w:sz w:val="15"/>
                <w:szCs w:val="15"/>
              </w:rPr>
              <w:t>1.8</w:t>
            </w:r>
          </w:p>
        </w:tc>
        <w:tc>
          <w:tcPr>
            <w:tcW w:w="429" w:type="dxa"/>
            <w:vAlign w:val="center"/>
          </w:tcPr>
          <w:p>
            <w:pPr>
              <w:widowControl/>
              <w:jc w:val="center"/>
              <w:rPr>
                <w:color w:val="000000"/>
                <w:kern w:val="0"/>
                <w:sz w:val="15"/>
                <w:szCs w:val="15"/>
              </w:rPr>
            </w:pPr>
            <w:r>
              <w:rPr>
                <w:color w:val="000000"/>
                <w:kern w:val="0"/>
                <w:sz w:val="15"/>
                <w:szCs w:val="15"/>
              </w:rPr>
              <w:t>9.9</w:t>
            </w:r>
          </w:p>
        </w:tc>
        <w:tc>
          <w:tcPr>
            <w:tcW w:w="431" w:type="dxa"/>
            <w:vAlign w:val="center"/>
          </w:tcPr>
          <w:p>
            <w:pPr>
              <w:widowControl/>
              <w:jc w:val="center"/>
              <w:rPr>
                <w:color w:val="000000"/>
                <w:kern w:val="0"/>
                <w:sz w:val="15"/>
                <w:szCs w:val="15"/>
              </w:rPr>
            </w:pPr>
            <w:r>
              <w:rPr>
                <w:color w:val="000000"/>
                <w:kern w:val="0"/>
                <w:sz w:val="15"/>
                <w:szCs w:val="15"/>
              </w:rPr>
              <w:t>18.5</w:t>
            </w:r>
          </w:p>
        </w:tc>
        <w:tc>
          <w:tcPr>
            <w:tcW w:w="606" w:type="dxa"/>
            <w:vAlign w:val="center"/>
          </w:tcPr>
          <w:p>
            <w:pPr>
              <w:widowControl/>
              <w:jc w:val="center"/>
              <w:rPr>
                <w:color w:val="000000"/>
                <w:kern w:val="0"/>
                <w:sz w:val="15"/>
                <w:szCs w:val="15"/>
              </w:rPr>
            </w:pPr>
            <w:r>
              <w:rPr>
                <w:color w:val="000000"/>
                <w:kern w:val="0"/>
                <w:sz w:val="15"/>
                <w:szCs w:val="15"/>
              </w:rPr>
              <w:t>2.90-9.25</w:t>
            </w:r>
          </w:p>
        </w:tc>
        <w:tc>
          <w:tcPr>
            <w:tcW w:w="606" w:type="dxa"/>
            <w:vAlign w:val="center"/>
          </w:tcPr>
          <w:p>
            <w:pPr>
              <w:widowControl/>
              <w:jc w:val="center"/>
              <w:rPr>
                <w:color w:val="000000"/>
                <w:kern w:val="0"/>
                <w:sz w:val="15"/>
                <w:szCs w:val="15"/>
              </w:rPr>
            </w:pPr>
            <w:r>
              <w:rPr>
                <w:color w:val="000000"/>
                <w:kern w:val="0"/>
                <w:sz w:val="15"/>
                <w:szCs w:val="15"/>
              </w:rPr>
              <w:t>0.60-1.80</w:t>
            </w:r>
          </w:p>
        </w:tc>
        <w:tc>
          <w:tcPr>
            <w:tcW w:w="606" w:type="dxa"/>
            <w:vAlign w:val="center"/>
          </w:tcPr>
          <w:p>
            <w:pPr>
              <w:widowControl/>
              <w:jc w:val="center"/>
              <w:rPr>
                <w:color w:val="000000"/>
                <w:kern w:val="0"/>
                <w:sz w:val="15"/>
                <w:szCs w:val="15"/>
              </w:rPr>
            </w:pPr>
            <w:r>
              <w:rPr>
                <w:color w:val="000000"/>
                <w:kern w:val="0"/>
                <w:sz w:val="15"/>
                <w:szCs w:val="15"/>
              </w:rPr>
              <w:t>0.66-2.08</w:t>
            </w:r>
          </w:p>
        </w:tc>
        <w:tc>
          <w:tcPr>
            <w:tcW w:w="654" w:type="dxa"/>
            <w:vAlign w:val="center"/>
          </w:tcPr>
          <w:p>
            <w:pPr>
              <w:widowControl/>
              <w:jc w:val="center"/>
              <w:rPr>
                <w:color w:val="000000"/>
                <w:kern w:val="0"/>
                <w:sz w:val="15"/>
                <w:szCs w:val="15"/>
              </w:rPr>
            </w:pPr>
            <w:r>
              <w:rPr>
                <w:color w:val="000000"/>
                <w:kern w:val="0"/>
                <w:sz w:val="15"/>
                <w:szCs w:val="15"/>
              </w:rPr>
              <w:t>2.8</w:t>
            </w:r>
          </w:p>
        </w:tc>
        <w:tc>
          <w:tcPr>
            <w:tcW w:w="476" w:type="dxa"/>
            <w:vAlign w:val="center"/>
          </w:tcPr>
          <w:p>
            <w:pPr>
              <w:widowControl/>
              <w:jc w:val="center"/>
              <w:rPr>
                <w:color w:val="000000"/>
                <w:kern w:val="0"/>
                <w:sz w:val="15"/>
                <w:szCs w:val="15"/>
              </w:rPr>
            </w:pPr>
            <w:r>
              <w:rPr>
                <w:color w:val="000000"/>
                <w:kern w:val="0"/>
                <w:sz w:val="15"/>
                <w:szCs w:val="15"/>
              </w:rPr>
              <w:t>0.5</w:t>
            </w:r>
          </w:p>
        </w:tc>
        <w:tc>
          <w:tcPr>
            <w:tcW w:w="656" w:type="dxa"/>
            <w:vAlign w:val="center"/>
          </w:tcPr>
          <w:p>
            <w:pPr>
              <w:widowControl/>
              <w:jc w:val="center"/>
              <w:rPr>
                <w:color w:val="000000"/>
                <w:kern w:val="0"/>
                <w:sz w:val="15"/>
                <w:szCs w:val="15"/>
              </w:rPr>
            </w:pPr>
            <w:r>
              <w:rPr>
                <w:color w:val="000000"/>
                <w:kern w:val="0"/>
                <w:sz w:val="15"/>
                <w:szCs w:val="15"/>
              </w:rPr>
              <w:t>0.6</w:t>
            </w:r>
          </w:p>
        </w:tc>
        <w:tc>
          <w:tcPr>
            <w:tcW w:w="398" w:type="dxa"/>
            <w:vAlign w:val="center"/>
          </w:tcPr>
          <w:p>
            <w:pPr>
              <w:jc w:val="center"/>
              <w:rPr>
                <w:color w:val="000000"/>
                <w:kern w:val="0"/>
                <w:sz w:val="15"/>
                <w:szCs w:val="15"/>
              </w:rPr>
            </w:pPr>
            <w:r>
              <w:rPr>
                <w:color w:val="000000"/>
                <w:kern w:val="0"/>
                <w:sz w:val="15"/>
                <w:szCs w:val="15"/>
              </w:rPr>
              <w:t>1.3</w:t>
            </w:r>
          </w:p>
        </w:tc>
        <w:tc>
          <w:tcPr>
            <w:tcW w:w="398" w:type="dxa"/>
            <w:vAlign w:val="center"/>
          </w:tcPr>
          <w:p>
            <w:pPr>
              <w:jc w:val="center"/>
              <w:rPr>
                <w:color w:val="000000"/>
                <w:kern w:val="0"/>
                <w:sz w:val="15"/>
                <w:szCs w:val="15"/>
              </w:rPr>
            </w:pPr>
            <w:r>
              <w:rPr>
                <w:color w:val="000000"/>
                <w:kern w:val="0"/>
                <w:sz w:val="15"/>
                <w:szCs w:val="15"/>
              </w:rPr>
              <w:t>7.0</w:t>
            </w:r>
          </w:p>
        </w:tc>
        <w:tc>
          <w:tcPr>
            <w:tcW w:w="398" w:type="dxa"/>
            <w:vAlign w:val="center"/>
          </w:tcPr>
          <w:p>
            <w:pPr>
              <w:jc w:val="center"/>
              <w:rPr>
                <w:color w:val="000000"/>
                <w:kern w:val="0"/>
                <w:sz w:val="15"/>
                <w:szCs w:val="15"/>
              </w:rPr>
            </w:pPr>
            <w:r>
              <w:rPr>
                <w:color w:val="000000"/>
                <w:kern w:val="0"/>
                <w:sz w:val="15"/>
                <w:szCs w:val="15"/>
              </w:rPr>
              <w:t>8.3</w:t>
            </w:r>
          </w:p>
        </w:tc>
        <w:tc>
          <w:tcPr>
            <w:tcW w:w="331" w:type="dxa"/>
            <w:vAlign w:val="center"/>
          </w:tcPr>
          <w:p>
            <w:pPr>
              <w:jc w:val="center"/>
              <w:rPr>
                <w:color w:val="000000"/>
                <w:kern w:val="0"/>
                <w:sz w:val="15"/>
                <w:szCs w:val="15"/>
              </w:rPr>
            </w:pPr>
            <w:r>
              <w:rPr>
                <w:color w:val="000000"/>
                <w:kern w:val="0"/>
                <w:sz w:val="15"/>
                <w:szCs w:val="15"/>
              </w:rPr>
              <w:t>2.6</w:t>
            </w:r>
          </w:p>
        </w:tc>
        <w:tc>
          <w:tcPr>
            <w:tcW w:w="456" w:type="dxa"/>
            <w:vAlign w:val="center"/>
          </w:tcPr>
          <w:p>
            <w:pPr>
              <w:jc w:val="center"/>
              <w:rPr>
                <w:color w:val="000000"/>
                <w:kern w:val="0"/>
                <w:sz w:val="15"/>
                <w:szCs w:val="15"/>
              </w:rPr>
            </w:pPr>
            <w:r>
              <w:rPr>
                <w:color w:val="000000"/>
                <w:kern w:val="0"/>
                <w:sz w:val="15"/>
                <w:szCs w:val="15"/>
              </w:rPr>
              <w:t>14.4</w:t>
            </w:r>
          </w:p>
        </w:tc>
        <w:tc>
          <w:tcPr>
            <w:tcW w:w="451" w:type="dxa"/>
            <w:vAlign w:val="center"/>
          </w:tcPr>
          <w:p>
            <w:pPr>
              <w:jc w:val="center"/>
              <w:rPr>
                <w:color w:val="000000"/>
                <w:kern w:val="0"/>
                <w:sz w:val="15"/>
                <w:szCs w:val="15"/>
              </w:rPr>
            </w:pPr>
            <w:r>
              <w:rPr>
                <w:color w:val="000000"/>
                <w:kern w:val="0"/>
                <w:sz w:val="15"/>
                <w:szCs w:val="15"/>
              </w:rPr>
              <w:t>14.9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甲基环己烷</w:t>
            </w:r>
          </w:p>
        </w:tc>
        <w:tc>
          <w:tcPr>
            <w:tcW w:w="311" w:type="dxa"/>
            <w:vAlign w:val="center"/>
          </w:tcPr>
          <w:p>
            <w:pPr>
              <w:widowControl/>
              <w:jc w:val="center"/>
              <w:rPr>
                <w:color w:val="000000"/>
                <w:kern w:val="0"/>
                <w:sz w:val="15"/>
                <w:szCs w:val="15"/>
              </w:rPr>
            </w:pPr>
            <w:r>
              <w:rPr>
                <w:color w:val="000000"/>
                <w:kern w:val="0"/>
                <w:sz w:val="15"/>
                <w:szCs w:val="15"/>
              </w:rPr>
              <w:t>1.6</w:t>
            </w:r>
          </w:p>
        </w:tc>
        <w:tc>
          <w:tcPr>
            <w:tcW w:w="429" w:type="dxa"/>
            <w:vAlign w:val="center"/>
          </w:tcPr>
          <w:p>
            <w:pPr>
              <w:widowControl/>
              <w:jc w:val="center"/>
              <w:rPr>
                <w:color w:val="000000"/>
                <w:kern w:val="0"/>
                <w:sz w:val="15"/>
                <w:szCs w:val="15"/>
              </w:rPr>
            </w:pPr>
            <w:r>
              <w:rPr>
                <w:color w:val="000000"/>
                <w:kern w:val="0"/>
                <w:sz w:val="15"/>
                <w:szCs w:val="15"/>
              </w:rPr>
              <w:t>10.7</w:t>
            </w:r>
          </w:p>
        </w:tc>
        <w:tc>
          <w:tcPr>
            <w:tcW w:w="431" w:type="dxa"/>
            <w:vAlign w:val="center"/>
          </w:tcPr>
          <w:p>
            <w:pPr>
              <w:widowControl/>
              <w:jc w:val="center"/>
              <w:rPr>
                <w:color w:val="000000"/>
                <w:kern w:val="0"/>
                <w:sz w:val="15"/>
                <w:szCs w:val="15"/>
              </w:rPr>
            </w:pPr>
            <w:r>
              <w:rPr>
                <w:color w:val="000000"/>
                <w:kern w:val="0"/>
                <w:sz w:val="15"/>
                <w:szCs w:val="15"/>
              </w:rPr>
              <w:t>17.9</w:t>
            </w:r>
          </w:p>
        </w:tc>
        <w:tc>
          <w:tcPr>
            <w:tcW w:w="606" w:type="dxa"/>
            <w:vAlign w:val="center"/>
          </w:tcPr>
          <w:p>
            <w:pPr>
              <w:widowControl/>
              <w:jc w:val="center"/>
              <w:rPr>
                <w:color w:val="000000"/>
                <w:kern w:val="0"/>
                <w:sz w:val="15"/>
                <w:szCs w:val="15"/>
              </w:rPr>
            </w:pPr>
            <w:r>
              <w:rPr>
                <w:color w:val="000000"/>
                <w:kern w:val="0"/>
                <w:sz w:val="15"/>
                <w:szCs w:val="15"/>
              </w:rPr>
              <w:t>1.57-9.25</w:t>
            </w:r>
          </w:p>
        </w:tc>
        <w:tc>
          <w:tcPr>
            <w:tcW w:w="606" w:type="dxa"/>
            <w:vAlign w:val="center"/>
          </w:tcPr>
          <w:p>
            <w:pPr>
              <w:widowControl/>
              <w:jc w:val="center"/>
              <w:rPr>
                <w:color w:val="000000"/>
                <w:kern w:val="0"/>
                <w:sz w:val="15"/>
                <w:szCs w:val="15"/>
              </w:rPr>
            </w:pPr>
            <w:r>
              <w:rPr>
                <w:color w:val="000000"/>
                <w:kern w:val="0"/>
                <w:sz w:val="15"/>
                <w:szCs w:val="15"/>
              </w:rPr>
              <w:t>0.75-12.1</w:t>
            </w:r>
          </w:p>
        </w:tc>
        <w:tc>
          <w:tcPr>
            <w:tcW w:w="606" w:type="dxa"/>
            <w:vAlign w:val="center"/>
          </w:tcPr>
          <w:p>
            <w:pPr>
              <w:widowControl/>
              <w:jc w:val="center"/>
              <w:rPr>
                <w:color w:val="000000"/>
                <w:kern w:val="0"/>
                <w:sz w:val="15"/>
                <w:szCs w:val="15"/>
              </w:rPr>
            </w:pPr>
            <w:r>
              <w:rPr>
                <w:color w:val="000000"/>
                <w:kern w:val="0"/>
                <w:sz w:val="15"/>
                <w:szCs w:val="15"/>
              </w:rPr>
              <w:t>2.91-4.47</w:t>
            </w:r>
          </w:p>
        </w:tc>
        <w:tc>
          <w:tcPr>
            <w:tcW w:w="654" w:type="dxa"/>
            <w:vAlign w:val="center"/>
          </w:tcPr>
          <w:p>
            <w:pPr>
              <w:widowControl/>
              <w:jc w:val="center"/>
              <w:rPr>
                <w:color w:val="000000"/>
                <w:kern w:val="0"/>
                <w:sz w:val="15"/>
                <w:szCs w:val="15"/>
              </w:rPr>
            </w:pPr>
            <w:r>
              <w:rPr>
                <w:color w:val="000000"/>
                <w:kern w:val="0"/>
                <w:sz w:val="15"/>
                <w:szCs w:val="15"/>
              </w:rPr>
              <w:t>5.2</w:t>
            </w:r>
          </w:p>
        </w:tc>
        <w:tc>
          <w:tcPr>
            <w:tcW w:w="476" w:type="dxa"/>
            <w:vAlign w:val="center"/>
          </w:tcPr>
          <w:p>
            <w:pPr>
              <w:widowControl/>
              <w:jc w:val="center"/>
              <w:rPr>
                <w:color w:val="000000"/>
                <w:kern w:val="0"/>
                <w:sz w:val="15"/>
                <w:szCs w:val="15"/>
              </w:rPr>
            </w:pPr>
            <w:r>
              <w:rPr>
                <w:color w:val="000000"/>
                <w:kern w:val="0"/>
                <w:sz w:val="15"/>
                <w:szCs w:val="15"/>
              </w:rPr>
              <w:t>3.4</w:t>
            </w:r>
          </w:p>
        </w:tc>
        <w:tc>
          <w:tcPr>
            <w:tcW w:w="656" w:type="dxa"/>
            <w:vAlign w:val="center"/>
          </w:tcPr>
          <w:p>
            <w:pPr>
              <w:widowControl/>
              <w:jc w:val="center"/>
              <w:rPr>
                <w:color w:val="000000"/>
                <w:kern w:val="0"/>
                <w:sz w:val="15"/>
                <w:szCs w:val="15"/>
              </w:rPr>
            </w:pPr>
            <w:r>
              <w:rPr>
                <w:color w:val="000000"/>
                <w:kern w:val="0"/>
                <w:sz w:val="15"/>
                <w:szCs w:val="15"/>
              </w:rPr>
              <w:t>0.8</w:t>
            </w:r>
          </w:p>
        </w:tc>
        <w:tc>
          <w:tcPr>
            <w:tcW w:w="398" w:type="dxa"/>
            <w:vAlign w:val="center"/>
          </w:tcPr>
          <w:p>
            <w:pPr>
              <w:jc w:val="center"/>
              <w:rPr>
                <w:color w:val="000000"/>
                <w:kern w:val="0"/>
                <w:sz w:val="15"/>
                <w:szCs w:val="15"/>
              </w:rPr>
            </w:pPr>
            <w:r>
              <w:rPr>
                <w:color w:val="000000"/>
                <w:kern w:val="0"/>
                <w:sz w:val="15"/>
                <w:szCs w:val="15"/>
              </w:rPr>
              <w:t>1.5</w:t>
            </w:r>
          </w:p>
        </w:tc>
        <w:tc>
          <w:tcPr>
            <w:tcW w:w="398" w:type="dxa"/>
            <w:vAlign w:val="center"/>
          </w:tcPr>
          <w:p>
            <w:pPr>
              <w:jc w:val="center"/>
              <w:rPr>
                <w:color w:val="000000"/>
                <w:kern w:val="0"/>
                <w:sz w:val="15"/>
                <w:szCs w:val="15"/>
              </w:rPr>
            </w:pPr>
            <w:r>
              <w:rPr>
                <w:color w:val="000000"/>
                <w:kern w:val="0"/>
                <w:sz w:val="15"/>
                <w:szCs w:val="15"/>
              </w:rPr>
              <w:t>7.6</w:t>
            </w:r>
          </w:p>
        </w:tc>
        <w:tc>
          <w:tcPr>
            <w:tcW w:w="398" w:type="dxa"/>
            <w:vAlign w:val="center"/>
          </w:tcPr>
          <w:p>
            <w:pPr>
              <w:jc w:val="center"/>
              <w:rPr>
                <w:color w:val="000000"/>
                <w:kern w:val="0"/>
                <w:sz w:val="15"/>
                <w:szCs w:val="15"/>
              </w:rPr>
            </w:pPr>
            <w:r>
              <w:rPr>
                <w:color w:val="000000"/>
                <w:kern w:val="0"/>
                <w:sz w:val="15"/>
                <w:szCs w:val="15"/>
              </w:rPr>
              <w:t>9.7</w:t>
            </w:r>
          </w:p>
        </w:tc>
        <w:tc>
          <w:tcPr>
            <w:tcW w:w="331" w:type="dxa"/>
            <w:vAlign w:val="center"/>
          </w:tcPr>
          <w:p>
            <w:pPr>
              <w:jc w:val="center"/>
              <w:rPr>
                <w:color w:val="000000"/>
                <w:kern w:val="0"/>
                <w:sz w:val="15"/>
                <w:szCs w:val="15"/>
              </w:rPr>
            </w:pPr>
            <w:r>
              <w:rPr>
                <w:color w:val="000000"/>
                <w:kern w:val="0"/>
                <w:sz w:val="15"/>
                <w:szCs w:val="15"/>
              </w:rPr>
              <w:t>3.1</w:t>
            </w:r>
          </w:p>
        </w:tc>
        <w:tc>
          <w:tcPr>
            <w:tcW w:w="456" w:type="dxa"/>
            <w:vAlign w:val="center"/>
          </w:tcPr>
          <w:p>
            <w:pPr>
              <w:jc w:val="center"/>
              <w:rPr>
                <w:color w:val="000000"/>
                <w:kern w:val="0"/>
                <w:sz w:val="15"/>
                <w:szCs w:val="15"/>
              </w:rPr>
            </w:pPr>
            <w:r>
              <w:rPr>
                <w:color w:val="000000"/>
                <w:kern w:val="0"/>
                <w:sz w:val="15"/>
                <w:szCs w:val="15"/>
              </w:rPr>
              <w:t>16.8</w:t>
            </w:r>
          </w:p>
        </w:tc>
        <w:tc>
          <w:tcPr>
            <w:tcW w:w="451" w:type="dxa"/>
            <w:vAlign w:val="center"/>
          </w:tcPr>
          <w:p>
            <w:pPr>
              <w:jc w:val="center"/>
              <w:rPr>
                <w:color w:val="000000"/>
                <w:kern w:val="0"/>
                <w:sz w:val="15"/>
                <w:szCs w:val="15"/>
              </w:rPr>
            </w:pPr>
            <w:r>
              <w:rPr>
                <w:color w:val="000000"/>
                <w:kern w:val="0"/>
                <w:sz w:val="15"/>
                <w:szCs w:val="15"/>
              </w:rPr>
              <w:t>13.7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2,3,4-三甲基戊烷</w:t>
            </w:r>
          </w:p>
        </w:tc>
        <w:tc>
          <w:tcPr>
            <w:tcW w:w="311" w:type="dxa"/>
            <w:vAlign w:val="center"/>
          </w:tcPr>
          <w:p>
            <w:pPr>
              <w:widowControl/>
              <w:jc w:val="center"/>
              <w:rPr>
                <w:color w:val="000000"/>
                <w:kern w:val="0"/>
                <w:sz w:val="15"/>
                <w:szCs w:val="15"/>
              </w:rPr>
            </w:pPr>
            <w:r>
              <w:rPr>
                <w:color w:val="000000"/>
                <w:kern w:val="0"/>
                <w:sz w:val="15"/>
                <w:szCs w:val="15"/>
              </w:rPr>
              <w:t>1.7</w:t>
            </w:r>
          </w:p>
        </w:tc>
        <w:tc>
          <w:tcPr>
            <w:tcW w:w="429" w:type="dxa"/>
            <w:vAlign w:val="center"/>
          </w:tcPr>
          <w:p>
            <w:pPr>
              <w:widowControl/>
              <w:jc w:val="center"/>
              <w:rPr>
                <w:color w:val="000000"/>
                <w:kern w:val="0"/>
                <w:sz w:val="15"/>
                <w:szCs w:val="15"/>
              </w:rPr>
            </w:pPr>
            <w:r>
              <w:rPr>
                <w:color w:val="000000"/>
                <w:kern w:val="0"/>
                <w:sz w:val="15"/>
                <w:szCs w:val="15"/>
              </w:rPr>
              <w:t>10.6</w:t>
            </w:r>
          </w:p>
        </w:tc>
        <w:tc>
          <w:tcPr>
            <w:tcW w:w="431" w:type="dxa"/>
            <w:vAlign w:val="center"/>
          </w:tcPr>
          <w:p>
            <w:pPr>
              <w:widowControl/>
              <w:jc w:val="center"/>
              <w:rPr>
                <w:color w:val="000000"/>
                <w:kern w:val="0"/>
                <w:sz w:val="15"/>
                <w:szCs w:val="15"/>
              </w:rPr>
            </w:pPr>
            <w:r>
              <w:rPr>
                <w:color w:val="000000"/>
                <w:kern w:val="0"/>
                <w:sz w:val="15"/>
                <w:szCs w:val="15"/>
              </w:rPr>
              <w:t>17.7</w:t>
            </w:r>
          </w:p>
        </w:tc>
        <w:tc>
          <w:tcPr>
            <w:tcW w:w="606" w:type="dxa"/>
            <w:vAlign w:val="center"/>
          </w:tcPr>
          <w:p>
            <w:pPr>
              <w:widowControl/>
              <w:jc w:val="center"/>
              <w:rPr>
                <w:color w:val="000000"/>
                <w:kern w:val="0"/>
                <w:sz w:val="15"/>
                <w:szCs w:val="15"/>
              </w:rPr>
            </w:pPr>
            <w:r>
              <w:rPr>
                <w:color w:val="000000"/>
                <w:kern w:val="0"/>
                <w:sz w:val="15"/>
                <w:szCs w:val="15"/>
              </w:rPr>
              <w:t>1.40-11.2</w:t>
            </w:r>
          </w:p>
        </w:tc>
        <w:tc>
          <w:tcPr>
            <w:tcW w:w="606" w:type="dxa"/>
            <w:vAlign w:val="center"/>
          </w:tcPr>
          <w:p>
            <w:pPr>
              <w:widowControl/>
              <w:jc w:val="center"/>
              <w:rPr>
                <w:color w:val="000000"/>
                <w:kern w:val="0"/>
                <w:sz w:val="15"/>
                <w:szCs w:val="15"/>
              </w:rPr>
            </w:pPr>
            <w:r>
              <w:rPr>
                <w:color w:val="000000"/>
                <w:kern w:val="0"/>
                <w:sz w:val="15"/>
                <w:szCs w:val="15"/>
              </w:rPr>
              <w:t>0.98-11.9</w:t>
            </w:r>
          </w:p>
        </w:tc>
        <w:tc>
          <w:tcPr>
            <w:tcW w:w="606" w:type="dxa"/>
            <w:vAlign w:val="center"/>
          </w:tcPr>
          <w:p>
            <w:pPr>
              <w:widowControl/>
              <w:jc w:val="center"/>
              <w:rPr>
                <w:color w:val="000000"/>
                <w:kern w:val="0"/>
                <w:sz w:val="15"/>
                <w:szCs w:val="15"/>
              </w:rPr>
            </w:pPr>
            <w:r>
              <w:rPr>
                <w:color w:val="000000"/>
                <w:kern w:val="0"/>
                <w:sz w:val="15"/>
                <w:szCs w:val="15"/>
              </w:rPr>
              <w:t>3.66-3.97</w:t>
            </w:r>
          </w:p>
        </w:tc>
        <w:tc>
          <w:tcPr>
            <w:tcW w:w="654" w:type="dxa"/>
            <w:vAlign w:val="center"/>
          </w:tcPr>
          <w:p>
            <w:pPr>
              <w:widowControl/>
              <w:jc w:val="center"/>
              <w:rPr>
                <w:color w:val="000000"/>
                <w:kern w:val="0"/>
                <w:sz w:val="15"/>
                <w:szCs w:val="15"/>
              </w:rPr>
            </w:pPr>
            <w:r>
              <w:rPr>
                <w:color w:val="000000"/>
                <w:kern w:val="0"/>
                <w:sz w:val="15"/>
                <w:szCs w:val="15"/>
              </w:rPr>
              <w:t>4.8</w:t>
            </w:r>
          </w:p>
        </w:tc>
        <w:tc>
          <w:tcPr>
            <w:tcW w:w="476" w:type="dxa"/>
            <w:vAlign w:val="center"/>
          </w:tcPr>
          <w:p>
            <w:pPr>
              <w:widowControl/>
              <w:jc w:val="center"/>
              <w:rPr>
                <w:color w:val="000000"/>
                <w:kern w:val="0"/>
                <w:sz w:val="15"/>
                <w:szCs w:val="15"/>
              </w:rPr>
            </w:pPr>
            <w:r>
              <w:rPr>
                <w:color w:val="000000"/>
                <w:kern w:val="0"/>
                <w:sz w:val="15"/>
                <w:szCs w:val="15"/>
              </w:rPr>
              <w:t>3.3</w:t>
            </w:r>
          </w:p>
        </w:tc>
        <w:tc>
          <w:tcPr>
            <w:tcW w:w="656" w:type="dxa"/>
            <w:vAlign w:val="center"/>
          </w:tcPr>
          <w:p>
            <w:pPr>
              <w:widowControl/>
              <w:jc w:val="center"/>
              <w:rPr>
                <w:color w:val="000000"/>
                <w:kern w:val="0"/>
                <w:sz w:val="15"/>
                <w:szCs w:val="15"/>
              </w:rPr>
            </w:pPr>
            <w:r>
              <w:rPr>
                <w:color w:val="000000"/>
                <w:kern w:val="0"/>
                <w:sz w:val="15"/>
                <w:szCs w:val="15"/>
              </w:rPr>
              <w:t>0.3</w:t>
            </w:r>
          </w:p>
        </w:tc>
        <w:tc>
          <w:tcPr>
            <w:tcW w:w="398" w:type="dxa"/>
            <w:vAlign w:val="center"/>
          </w:tcPr>
          <w:p>
            <w:pPr>
              <w:jc w:val="center"/>
              <w:rPr>
                <w:color w:val="000000"/>
                <w:kern w:val="0"/>
                <w:sz w:val="15"/>
                <w:szCs w:val="15"/>
              </w:rPr>
            </w:pPr>
            <w:r>
              <w:rPr>
                <w:color w:val="000000"/>
                <w:kern w:val="0"/>
                <w:sz w:val="15"/>
                <w:szCs w:val="15"/>
              </w:rPr>
              <w:t>1.2</w:t>
            </w:r>
          </w:p>
        </w:tc>
        <w:tc>
          <w:tcPr>
            <w:tcW w:w="398" w:type="dxa"/>
            <w:vAlign w:val="center"/>
          </w:tcPr>
          <w:p>
            <w:pPr>
              <w:jc w:val="center"/>
              <w:rPr>
                <w:color w:val="000000"/>
                <w:kern w:val="0"/>
                <w:sz w:val="15"/>
                <w:szCs w:val="15"/>
              </w:rPr>
            </w:pPr>
            <w:r>
              <w:rPr>
                <w:color w:val="000000"/>
                <w:kern w:val="0"/>
                <w:sz w:val="15"/>
                <w:szCs w:val="15"/>
              </w:rPr>
              <w:t>2.8</w:t>
            </w:r>
          </w:p>
        </w:tc>
        <w:tc>
          <w:tcPr>
            <w:tcW w:w="398" w:type="dxa"/>
            <w:vAlign w:val="center"/>
          </w:tcPr>
          <w:p>
            <w:pPr>
              <w:jc w:val="center"/>
              <w:rPr>
                <w:color w:val="000000"/>
                <w:kern w:val="0"/>
                <w:sz w:val="15"/>
                <w:szCs w:val="15"/>
              </w:rPr>
            </w:pPr>
            <w:r>
              <w:rPr>
                <w:color w:val="000000"/>
                <w:kern w:val="0"/>
                <w:sz w:val="15"/>
                <w:szCs w:val="15"/>
              </w:rPr>
              <w:t>8.5</w:t>
            </w:r>
          </w:p>
        </w:tc>
        <w:tc>
          <w:tcPr>
            <w:tcW w:w="331" w:type="dxa"/>
            <w:vAlign w:val="center"/>
          </w:tcPr>
          <w:p>
            <w:pPr>
              <w:jc w:val="center"/>
              <w:rPr>
                <w:color w:val="000000"/>
                <w:kern w:val="0"/>
                <w:sz w:val="15"/>
                <w:szCs w:val="15"/>
              </w:rPr>
            </w:pPr>
            <w:r>
              <w:rPr>
                <w:color w:val="000000"/>
                <w:kern w:val="0"/>
                <w:sz w:val="15"/>
                <w:szCs w:val="15"/>
              </w:rPr>
              <w:t>2.4</w:t>
            </w:r>
          </w:p>
        </w:tc>
        <w:tc>
          <w:tcPr>
            <w:tcW w:w="456" w:type="dxa"/>
            <w:vAlign w:val="center"/>
          </w:tcPr>
          <w:p>
            <w:pPr>
              <w:jc w:val="center"/>
              <w:rPr>
                <w:color w:val="000000"/>
                <w:kern w:val="0"/>
                <w:sz w:val="15"/>
                <w:szCs w:val="15"/>
              </w:rPr>
            </w:pPr>
            <w:r>
              <w:rPr>
                <w:color w:val="000000"/>
                <w:kern w:val="0"/>
                <w:sz w:val="15"/>
                <w:szCs w:val="15"/>
              </w:rPr>
              <w:t>6.1</w:t>
            </w:r>
          </w:p>
        </w:tc>
        <w:tc>
          <w:tcPr>
            <w:tcW w:w="451" w:type="dxa"/>
            <w:vAlign w:val="center"/>
          </w:tcPr>
          <w:p>
            <w:pPr>
              <w:jc w:val="center"/>
              <w:rPr>
                <w:color w:val="000000"/>
                <w:kern w:val="0"/>
                <w:sz w:val="15"/>
                <w:szCs w:val="15"/>
              </w:rPr>
            </w:pPr>
            <w:r>
              <w:rPr>
                <w:color w:val="000000"/>
                <w:kern w:val="0"/>
                <w:sz w:val="15"/>
                <w:szCs w:val="15"/>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甲苯</w:t>
            </w:r>
          </w:p>
        </w:tc>
        <w:tc>
          <w:tcPr>
            <w:tcW w:w="311" w:type="dxa"/>
            <w:vAlign w:val="center"/>
          </w:tcPr>
          <w:p>
            <w:pPr>
              <w:widowControl/>
              <w:jc w:val="center"/>
              <w:rPr>
                <w:color w:val="000000"/>
                <w:kern w:val="0"/>
                <w:sz w:val="15"/>
                <w:szCs w:val="15"/>
              </w:rPr>
            </w:pPr>
            <w:r>
              <w:rPr>
                <w:color w:val="000000"/>
                <w:kern w:val="0"/>
                <w:sz w:val="15"/>
                <w:szCs w:val="15"/>
              </w:rPr>
              <w:t>1.7</w:t>
            </w:r>
          </w:p>
        </w:tc>
        <w:tc>
          <w:tcPr>
            <w:tcW w:w="429" w:type="dxa"/>
            <w:vAlign w:val="center"/>
          </w:tcPr>
          <w:p>
            <w:pPr>
              <w:widowControl/>
              <w:jc w:val="center"/>
              <w:rPr>
                <w:color w:val="000000"/>
                <w:kern w:val="0"/>
                <w:sz w:val="15"/>
                <w:szCs w:val="15"/>
              </w:rPr>
            </w:pPr>
            <w:r>
              <w:rPr>
                <w:color w:val="000000"/>
                <w:kern w:val="0"/>
                <w:sz w:val="15"/>
                <w:szCs w:val="15"/>
              </w:rPr>
              <w:t>9.3</w:t>
            </w:r>
          </w:p>
        </w:tc>
        <w:tc>
          <w:tcPr>
            <w:tcW w:w="431" w:type="dxa"/>
            <w:vAlign w:val="center"/>
          </w:tcPr>
          <w:p>
            <w:pPr>
              <w:widowControl/>
              <w:jc w:val="center"/>
              <w:rPr>
                <w:color w:val="000000"/>
                <w:kern w:val="0"/>
                <w:sz w:val="15"/>
                <w:szCs w:val="15"/>
              </w:rPr>
            </w:pPr>
            <w:r>
              <w:rPr>
                <w:color w:val="000000"/>
                <w:kern w:val="0"/>
                <w:sz w:val="15"/>
                <w:szCs w:val="15"/>
              </w:rPr>
              <w:t>20.1</w:t>
            </w:r>
          </w:p>
        </w:tc>
        <w:tc>
          <w:tcPr>
            <w:tcW w:w="606" w:type="dxa"/>
            <w:vAlign w:val="center"/>
          </w:tcPr>
          <w:p>
            <w:pPr>
              <w:widowControl/>
              <w:jc w:val="center"/>
              <w:rPr>
                <w:color w:val="000000"/>
                <w:kern w:val="0"/>
                <w:sz w:val="15"/>
                <w:szCs w:val="15"/>
              </w:rPr>
            </w:pPr>
            <w:r>
              <w:rPr>
                <w:color w:val="000000"/>
                <w:kern w:val="0"/>
                <w:sz w:val="15"/>
                <w:szCs w:val="15"/>
              </w:rPr>
              <w:t>1.94-10.4</w:t>
            </w:r>
          </w:p>
        </w:tc>
        <w:tc>
          <w:tcPr>
            <w:tcW w:w="606" w:type="dxa"/>
            <w:vAlign w:val="center"/>
          </w:tcPr>
          <w:p>
            <w:pPr>
              <w:widowControl/>
              <w:jc w:val="center"/>
              <w:rPr>
                <w:color w:val="000000"/>
                <w:kern w:val="0"/>
                <w:sz w:val="15"/>
                <w:szCs w:val="15"/>
              </w:rPr>
            </w:pPr>
            <w:r>
              <w:rPr>
                <w:color w:val="000000"/>
                <w:kern w:val="0"/>
                <w:sz w:val="15"/>
                <w:szCs w:val="15"/>
              </w:rPr>
              <w:t>0.27-3.50</w:t>
            </w:r>
          </w:p>
        </w:tc>
        <w:tc>
          <w:tcPr>
            <w:tcW w:w="606" w:type="dxa"/>
            <w:vAlign w:val="center"/>
          </w:tcPr>
          <w:p>
            <w:pPr>
              <w:widowControl/>
              <w:jc w:val="center"/>
              <w:rPr>
                <w:color w:val="000000"/>
                <w:kern w:val="0"/>
                <w:sz w:val="15"/>
                <w:szCs w:val="15"/>
              </w:rPr>
            </w:pPr>
            <w:r>
              <w:rPr>
                <w:color w:val="000000"/>
                <w:kern w:val="0"/>
                <w:sz w:val="15"/>
                <w:szCs w:val="15"/>
              </w:rPr>
              <w:t>3.58-3.86</w:t>
            </w:r>
          </w:p>
        </w:tc>
        <w:tc>
          <w:tcPr>
            <w:tcW w:w="654" w:type="dxa"/>
            <w:vAlign w:val="center"/>
          </w:tcPr>
          <w:p>
            <w:pPr>
              <w:widowControl/>
              <w:jc w:val="center"/>
              <w:rPr>
                <w:color w:val="000000"/>
                <w:kern w:val="0"/>
                <w:sz w:val="15"/>
                <w:szCs w:val="15"/>
              </w:rPr>
            </w:pPr>
            <w:r>
              <w:rPr>
                <w:color w:val="000000"/>
                <w:kern w:val="0"/>
                <w:sz w:val="15"/>
                <w:szCs w:val="15"/>
              </w:rPr>
              <w:t>4.4</w:t>
            </w:r>
          </w:p>
        </w:tc>
        <w:tc>
          <w:tcPr>
            <w:tcW w:w="476" w:type="dxa"/>
            <w:vAlign w:val="center"/>
          </w:tcPr>
          <w:p>
            <w:pPr>
              <w:widowControl/>
              <w:jc w:val="center"/>
              <w:rPr>
                <w:color w:val="000000"/>
                <w:kern w:val="0"/>
                <w:sz w:val="15"/>
                <w:szCs w:val="15"/>
              </w:rPr>
            </w:pPr>
            <w:r>
              <w:rPr>
                <w:color w:val="000000"/>
                <w:kern w:val="0"/>
                <w:sz w:val="15"/>
                <w:szCs w:val="15"/>
              </w:rPr>
              <w:t>1.3</w:t>
            </w:r>
          </w:p>
        </w:tc>
        <w:tc>
          <w:tcPr>
            <w:tcW w:w="656" w:type="dxa"/>
            <w:vAlign w:val="center"/>
          </w:tcPr>
          <w:p>
            <w:pPr>
              <w:widowControl/>
              <w:jc w:val="center"/>
              <w:rPr>
                <w:color w:val="000000"/>
                <w:kern w:val="0"/>
                <w:sz w:val="15"/>
                <w:szCs w:val="15"/>
              </w:rPr>
            </w:pPr>
            <w:r>
              <w:rPr>
                <w:color w:val="000000"/>
                <w:kern w:val="0"/>
                <w:sz w:val="15"/>
                <w:szCs w:val="15"/>
              </w:rPr>
              <w:t>0.3</w:t>
            </w:r>
          </w:p>
        </w:tc>
        <w:tc>
          <w:tcPr>
            <w:tcW w:w="398" w:type="dxa"/>
            <w:vAlign w:val="center"/>
          </w:tcPr>
          <w:p>
            <w:pPr>
              <w:jc w:val="center"/>
              <w:rPr>
                <w:color w:val="000000"/>
                <w:kern w:val="0"/>
                <w:sz w:val="15"/>
                <w:szCs w:val="15"/>
              </w:rPr>
            </w:pPr>
            <w:r>
              <w:rPr>
                <w:color w:val="000000"/>
                <w:kern w:val="0"/>
                <w:sz w:val="15"/>
                <w:szCs w:val="15"/>
              </w:rPr>
              <w:t>1.5</w:t>
            </w:r>
          </w:p>
        </w:tc>
        <w:tc>
          <w:tcPr>
            <w:tcW w:w="398" w:type="dxa"/>
            <w:vAlign w:val="center"/>
          </w:tcPr>
          <w:p>
            <w:pPr>
              <w:jc w:val="center"/>
              <w:rPr>
                <w:color w:val="000000"/>
                <w:kern w:val="0"/>
                <w:sz w:val="15"/>
                <w:szCs w:val="15"/>
              </w:rPr>
            </w:pPr>
            <w:r>
              <w:rPr>
                <w:color w:val="000000"/>
                <w:kern w:val="0"/>
                <w:sz w:val="15"/>
                <w:szCs w:val="15"/>
              </w:rPr>
              <w:t>4.1</w:t>
            </w:r>
          </w:p>
        </w:tc>
        <w:tc>
          <w:tcPr>
            <w:tcW w:w="398" w:type="dxa"/>
            <w:vAlign w:val="center"/>
          </w:tcPr>
          <w:p>
            <w:pPr>
              <w:jc w:val="center"/>
              <w:rPr>
                <w:color w:val="000000"/>
                <w:kern w:val="0"/>
                <w:sz w:val="15"/>
                <w:szCs w:val="15"/>
              </w:rPr>
            </w:pPr>
            <w:r>
              <w:rPr>
                <w:color w:val="000000"/>
                <w:kern w:val="0"/>
                <w:sz w:val="15"/>
                <w:szCs w:val="15"/>
              </w:rPr>
              <w:t>10.2</w:t>
            </w:r>
          </w:p>
        </w:tc>
        <w:tc>
          <w:tcPr>
            <w:tcW w:w="331" w:type="dxa"/>
            <w:vAlign w:val="center"/>
          </w:tcPr>
          <w:p>
            <w:pPr>
              <w:jc w:val="center"/>
              <w:rPr>
                <w:color w:val="000000"/>
                <w:kern w:val="0"/>
                <w:sz w:val="15"/>
                <w:szCs w:val="15"/>
              </w:rPr>
            </w:pPr>
            <w:r>
              <w:rPr>
                <w:color w:val="000000"/>
                <w:kern w:val="0"/>
                <w:sz w:val="15"/>
                <w:szCs w:val="15"/>
              </w:rPr>
              <w:t>3.1</w:t>
            </w:r>
          </w:p>
        </w:tc>
        <w:tc>
          <w:tcPr>
            <w:tcW w:w="456" w:type="dxa"/>
            <w:vAlign w:val="center"/>
          </w:tcPr>
          <w:p>
            <w:pPr>
              <w:jc w:val="center"/>
              <w:rPr>
                <w:color w:val="000000"/>
                <w:kern w:val="0"/>
                <w:sz w:val="15"/>
                <w:szCs w:val="15"/>
              </w:rPr>
            </w:pPr>
            <w:r>
              <w:rPr>
                <w:color w:val="000000"/>
                <w:kern w:val="0"/>
                <w:sz w:val="15"/>
                <w:szCs w:val="15"/>
              </w:rPr>
              <w:t>12.2</w:t>
            </w:r>
          </w:p>
        </w:tc>
        <w:tc>
          <w:tcPr>
            <w:tcW w:w="451" w:type="dxa"/>
            <w:vAlign w:val="center"/>
          </w:tcPr>
          <w:p>
            <w:pPr>
              <w:jc w:val="center"/>
              <w:rPr>
                <w:color w:val="000000"/>
                <w:kern w:val="0"/>
                <w:sz w:val="15"/>
                <w:szCs w:val="15"/>
              </w:rPr>
            </w:pPr>
            <w:r>
              <w:rPr>
                <w:color w:val="000000"/>
                <w:kern w:val="0"/>
                <w:sz w:val="15"/>
                <w:szCs w:val="15"/>
              </w:rPr>
              <w:t>18.3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2-甲基庚烷</w:t>
            </w:r>
          </w:p>
        </w:tc>
        <w:tc>
          <w:tcPr>
            <w:tcW w:w="311" w:type="dxa"/>
            <w:vAlign w:val="center"/>
          </w:tcPr>
          <w:p>
            <w:pPr>
              <w:widowControl/>
              <w:jc w:val="center"/>
              <w:rPr>
                <w:color w:val="000000"/>
                <w:kern w:val="0"/>
                <w:sz w:val="15"/>
                <w:szCs w:val="15"/>
              </w:rPr>
            </w:pPr>
            <w:r>
              <w:rPr>
                <w:color w:val="000000"/>
                <w:kern w:val="0"/>
                <w:sz w:val="15"/>
                <w:szCs w:val="15"/>
              </w:rPr>
              <w:t>1.6</w:t>
            </w:r>
          </w:p>
        </w:tc>
        <w:tc>
          <w:tcPr>
            <w:tcW w:w="429" w:type="dxa"/>
            <w:vAlign w:val="center"/>
          </w:tcPr>
          <w:p>
            <w:pPr>
              <w:widowControl/>
              <w:jc w:val="center"/>
              <w:rPr>
                <w:color w:val="000000"/>
                <w:kern w:val="0"/>
                <w:sz w:val="15"/>
                <w:szCs w:val="15"/>
              </w:rPr>
            </w:pPr>
            <w:r>
              <w:rPr>
                <w:color w:val="000000"/>
                <w:kern w:val="0"/>
                <w:sz w:val="15"/>
                <w:szCs w:val="15"/>
              </w:rPr>
              <w:t>10.4</w:t>
            </w:r>
          </w:p>
        </w:tc>
        <w:tc>
          <w:tcPr>
            <w:tcW w:w="431" w:type="dxa"/>
            <w:vAlign w:val="center"/>
          </w:tcPr>
          <w:p>
            <w:pPr>
              <w:widowControl/>
              <w:jc w:val="center"/>
              <w:rPr>
                <w:color w:val="000000"/>
                <w:kern w:val="0"/>
                <w:sz w:val="15"/>
                <w:szCs w:val="15"/>
              </w:rPr>
            </w:pPr>
            <w:r>
              <w:rPr>
                <w:color w:val="000000"/>
                <w:kern w:val="0"/>
                <w:sz w:val="15"/>
                <w:szCs w:val="15"/>
              </w:rPr>
              <w:t>18.2</w:t>
            </w:r>
          </w:p>
        </w:tc>
        <w:tc>
          <w:tcPr>
            <w:tcW w:w="606" w:type="dxa"/>
            <w:vAlign w:val="center"/>
          </w:tcPr>
          <w:p>
            <w:pPr>
              <w:widowControl/>
              <w:jc w:val="center"/>
              <w:rPr>
                <w:color w:val="000000"/>
                <w:kern w:val="0"/>
                <w:sz w:val="15"/>
                <w:szCs w:val="15"/>
              </w:rPr>
            </w:pPr>
            <w:r>
              <w:rPr>
                <w:color w:val="000000"/>
                <w:kern w:val="0"/>
                <w:sz w:val="15"/>
                <w:szCs w:val="15"/>
              </w:rPr>
              <w:t>1.60-10.7</w:t>
            </w:r>
          </w:p>
        </w:tc>
        <w:tc>
          <w:tcPr>
            <w:tcW w:w="606" w:type="dxa"/>
            <w:vAlign w:val="center"/>
          </w:tcPr>
          <w:p>
            <w:pPr>
              <w:widowControl/>
              <w:jc w:val="center"/>
              <w:rPr>
                <w:color w:val="000000"/>
                <w:kern w:val="0"/>
                <w:sz w:val="15"/>
                <w:szCs w:val="15"/>
              </w:rPr>
            </w:pPr>
            <w:r>
              <w:rPr>
                <w:color w:val="000000"/>
                <w:kern w:val="0"/>
                <w:sz w:val="15"/>
                <w:szCs w:val="15"/>
              </w:rPr>
              <w:t>0.56-3.50</w:t>
            </w:r>
          </w:p>
        </w:tc>
        <w:tc>
          <w:tcPr>
            <w:tcW w:w="606" w:type="dxa"/>
            <w:vAlign w:val="center"/>
          </w:tcPr>
          <w:p>
            <w:pPr>
              <w:widowControl/>
              <w:jc w:val="center"/>
              <w:rPr>
                <w:color w:val="000000"/>
                <w:kern w:val="0"/>
                <w:sz w:val="15"/>
                <w:szCs w:val="15"/>
              </w:rPr>
            </w:pPr>
            <w:r>
              <w:rPr>
                <w:color w:val="000000"/>
                <w:kern w:val="0"/>
                <w:sz w:val="15"/>
                <w:szCs w:val="15"/>
              </w:rPr>
              <w:t>3.72-3.92</w:t>
            </w:r>
          </w:p>
        </w:tc>
        <w:tc>
          <w:tcPr>
            <w:tcW w:w="654" w:type="dxa"/>
            <w:vAlign w:val="center"/>
          </w:tcPr>
          <w:p>
            <w:pPr>
              <w:widowControl/>
              <w:jc w:val="center"/>
              <w:rPr>
                <w:color w:val="000000"/>
                <w:kern w:val="0"/>
                <w:sz w:val="15"/>
                <w:szCs w:val="15"/>
              </w:rPr>
            </w:pPr>
            <w:r>
              <w:rPr>
                <w:color w:val="000000"/>
                <w:kern w:val="0"/>
                <w:sz w:val="15"/>
                <w:szCs w:val="15"/>
              </w:rPr>
              <w:t>4.5</w:t>
            </w:r>
          </w:p>
        </w:tc>
        <w:tc>
          <w:tcPr>
            <w:tcW w:w="476" w:type="dxa"/>
            <w:vAlign w:val="center"/>
          </w:tcPr>
          <w:p>
            <w:pPr>
              <w:widowControl/>
              <w:jc w:val="center"/>
              <w:rPr>
                <w:color w:val="000000"/>
                <w:kern w:val="0"/>
                <w:sz w:val="15"/>
                <w:szCs w:val="15"/>
              </w:rPr>
            </w:pPr>
            <w:r>
              <w:rPr>
                <w:color w:val="000000"/>
                <w:kern w:val="0"/>
                <w:sz w:val="15"/>
                <w:szCs w:val="15"/>
              </w:rPr>
              <w:t>1.3</w:t>
            </w:r>
          </w:p>
        </w:tc>
        <w:tc>
          <w:tcPr>
            <w:tcW w:w="656" w:type="dxa"/>
            <w:vAlign w:val="center"/>
          </w:tcPr>
          <w:p>
            <w:pPr>
              <w:widowControl/>
              <w:jc w:val="center"/>
              <w:rPr>
                <w:color w:val="000000"/>
                <w:kern w:val="0"/>
                <w:sz w:val="15"/>
                <w:szCs w:val="15"/>
              </w:rPr>
            </w:pPr>
            <w:r>
              <w:rPr>
                <w:color w:val="000000"/>
                <w:kern w:val="0"/>
                <w:sz w:val="15"/>
                <w:szCs w:val="15"/>
              </w:rPr>
              <w:t>0.2</w:t>
            </w:r>
          </w:p>
        </w:tc>
        <w:tc>
          <w:tcPr>
            <w:tcW w:w="398" w:type="dxa"/>
            <w:vAlign w:val="center"/>
          </w:tcPr>
          <w:p>
            <w:pPr>
              <w:jc w:val="center"/>
              <w:rPr>
                <w:color w:val="000000"/>
                <w:kern w:val="0"/>
                <w:sz w:val="15"/>
                <w:szCs w:val="15"/>
              </w:rPr>
            </w:pPr>
            <w:r>
              <w:rPr>
                <w:color w:val="000000"/>
                <w:kern w:val="0"/>
                <w:sz w:val="15"/>
                <w:szCs w:val="15"/>
              </w:rPr>
              <w:t>1.5</w:t>
            </w:r>
          </w:p>
        </w:tc>
        <w:tc>
          <w:tcPr>
            <w:tcW w:w="398" w:type="dxa"/>
            <w:vAlign w:val="center"/>
          </w:tcPr>
          <w:p>
            <w:pPr>
              <w:jc w:val="center"/>
              <w:rPr>
                <w:color w:val="000000"/>
                <w:kern w:val="0"/>
                <w:sz w:val="15"/>
                <w:szCs w:val="15"/>
              </w:rPr>
            </w:pPr>
            <w:r>
              <w:rPr>
                <w:color w:val="000000"/>
                <w:kern w:val="0"/>
                <w:sz w:val="15"/>
                <w:szCs w:val="15"/>
              </w:rPr>
              <w:t>4.6</w:t>
            </w:r>
          </w:p>
        </w:tc>
        <w:tc>
          <w:tcPr>
            <w:tcW w:w="398" w:type="dxa"/>
            <w:vAlign w:val="center"/>
          </w:tcPr>
          <w:p>
            <w:pPr>
              <w:jc w:val="center"/>
              <w:rPr>
                <w:color w:val="000000"/>
                <w:kern w:val="0"/>
                <w:sz w:val="15"/>
                <w:szCs w:val="15"/>
              </w:rPr>
            </w:pPr>
            <w:r>
              <w:rPr>
                <w:color w:val="000000"/>
                <w:kern w:val="0"/>
                <w:sz w:val="15"/>
                <w:szCs w:val="15"/>
              </w:rPr>
              <w:t>10.2</w:t>
            </w:r>
          </w:p>
        </w:tc>
        <w:tc>
          <w:tcPr>
            <w:tcW w:w="331" w:type="dxa"/>
            <w:vAlign w:val="center"/>
          </w:tcPr>
          <w:p>
            <w:pPr>
              <w:jc w:val="center"/>
              <w:rPr>
                <w:color w:val="000000"/>
                <w:kern w:val="0"/>
                <w:sz w:val="15"/>
                <w:szCs w:val="15"/>
              </w:rPr>
            </w:pPr>
            <w:r>
              <w:rPr>
                <w:color w:val="000000"/>
                <w:kern w:val="0"/>
                <w:sz w:val="15"/>
                <w:szCs w:val="15"/>
              </w:rPr>
              <w:t>3.1</w:t>
            </w:r>
          </w:p>
        </w:tc>
        <w:tc>
          <w:tcPr>
            <w:tcW w:w="456" w:type="dxa"/>
            <w:vAlign w:val="center"/>
          </w:tcPr>
          <w:p>
            <w:pPr>
              <w:jc w:val="center"/>
              <w:rPr>
                <w:color w:val="000000"/>
                <w:kern w:val="0"/>
                <w:sz w:val="15"/>
                <w:szCs w:val="15"/>
              </w:rPr>
            </w:pPr>
            <w:r>
              <w:rPr>
                <w:color w:val="000000"/>
                <w:kern w:val="0"/>
                <w:sz w:val="15"/>
                <w:szCs w:val="15"/>
              </w:rPr>
              <w:t>13.2</w:t>
            </w:r>
          </w:p>
        </w:tc>
        <w:tc>
          <w:tcPr>
            <w:tcW w:w="451" w:type="dxa"/>
            <w:vAlign w:val="center"/>
          </w:tcPr>
          <w:p>
            <w:pPr>
              <w:jc w:val="center"/>
              <w:rPr>
                <w:color w:val="000000"/>
                <w:kern w:val="0"/>
                <w:sz w:val="15"/>
                <w:szCs w:val="15"/>
              </w:rPr>
            </w:pPr>
            <w:r>
              <w:rPr>
                <w:color w:val="000000"/>
                <w:kern w:val="0"/>
                <w:sz w:val="15"/>
                <w:szCs w:val="15"/>
              </w:rPr>
              <w:t>18.8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3-甲基庚烷</w:t>
            </w:r>
          </w:p>
        </w:tc>
        <w:tc>
          <w:tcPr>
            <w:tcW w:w="311" w:type="dxa"/>
            <w:vAlign w:val="center"/>
          </w:tcPr>
          <w:p>
            <w:pPr>
              <w:widowControl/>
              <w:jc w:val="center"/>
              <w:rPr>
                <w:color w:val="000000"/>
                <w:kern w:val="0"/>
                <w:sz w:val="15"/>
                <w:szCs w:val="15"/>
              </w:rPr>
            </w:pPr>
            <w:r>
              <w:rPr>
                <w:color w:val="000000"/>
                <w:kern w:val="0"/>
                <w:sz w:val="15"/>
                <w:szCs w:val="15"/>
              </w:rPr>
              <w:t>1.6</w:t>
            </w:r>
          </w:p>
        </w:tc>
        <w:tc>
          <w:tcPr>
            <w:tcW w:w="429" w:type="dxa"/>
            <w:vAlign w:val="center"/>
          </w:tcPr>
          <w:p>
            <w:pPr>
              <w:widowControl/>
              <w:jc w:val="center"/>
              <w:rPr>
                <w:color w:val="000000"/>
                <w:kern w:val="0"/>
                <w:sz w:val="15"/>
                <w:szCs w:val="15"/>
              </w:rPr>
            </w:pPr>
            <w:r>
              <w:rPr>
                <w:color w:val="000000"/>
                <w:kern w:val="0"/>
                <w:sz w:val="15"/>
                <w:szCs w:val="15"/>
              </w:rPr>
              <w:t>10.4</w:t>
            </w:r>
          </w:p>
        </w:tc>
        <w:tc>
          <w:tcPr>
            <w:tcW w:w="431" w:type="dxa"/>
            <w:vAlign w:val="center"/>
          </w:tcPr>
          <w:p>
            <w:pPr>
              <w:widowControl/>
              <w:jc w:val="center"/>
              <w:rPr>
                <w:color w:val="000000"/>
                <w:kern w:val="0"/>
                <w:sz w:val="15"/>
                <w:szCs w:val="15"/>
              </w:rPr>
            </w:pPr>
            <w:r>
              <w:rPr>
                <w:color w:val="000000"/>
                <w:kern w:val="0"/>
                <w:sz w:val="15"/>
                <w:szCs w:val="15"/>
              </w:rPr>
              <w:t>18.3</w:t>
            </w:r>
          </w:p>
        </w:tc>
        <w:tc>
          <w:tcPr>
            <w:tcW w:w="606" w:type="dxa"/>
            <w:vAlign w:val="center"/>
          </w:tcPr>
          <w:p>
            <w:pPr>
              <w:widowControl/>
              <w:jc w:val="center"/>
              <w:rPr>
                <w:color w:val="000000"/>
                <w:kern w:val="0"/>
                <w:sz w:val="15"/>
                <w:szCs w:val="15"/>
              </w:rPr>
            </w:pPr>
            <w:r>
              <w:rPr>
                <w:color w:val="000000"/>
                <w:kern w:val="0"/>
                <w:sz w:val="15"/>
                <w:szCs w:val="15"/>
              </w:rPr>
              <w:t>1.61-10.4</w:t>
            </w:r>
          </w:p>
        </w:tc>
        <w:tc>
          <w:tcPr>
            <w:tcW w:w="606" w:type="dxa"/>
            <w:vAlign w:val="center"/>
          </w:tcPr>
          <w:p>
            <w:pPr>
              <w:widowControl/>
              <w:jc w:val="center"/>
              <w:rPr>
                <w:color w:val="000000"/>
                <w:kern w:val="0"/>
                <w:sz w:val="15"/>
                <w:szCs w:val="15"/>
              </w:rPr>
            </w:pPr>
            <w:r>
              <w:rPr>
                <w:color w:val="000000"/>
                <w:kern w:val="0"/>
                <w:sz w:val="15"/>
                <w:szCs w:val="15"/>
              </w:rPr>
              <w:t>0.67-3.90</w:t>
            </w:r>
          </w:p>
        </w:tc>
        <w:tc>
          <w:tcPr>
            <w:tcW w:w="606" w:type="dxa"/>
            <w:vAlign w:val="center"/>
          </w:tcPr>
          <w:p>
            <w:pPr>
              <w:widowControl/>
              <w:jc w:val="center"/>
              <w:rPr>
                <w:color w:val="000000"/>
                <w:kern w:val="0"/>
                <w:sz w:val="15"/>
                <w:szCs w:val="15"/>
              </w:rPr>
            </w:pPr>
            <w:r>
              <w:rPr>
                <w:color w:val="000000"/>
                <w:kern w:val="0"/>
                <w:sz w:val="15"/>
                <w:szCs w:val="15"/>
              </w:rPr>
              <w:t>3.79-3.85</w:t>
            </w:r>
          </w:p>
        </w:tc>
        <w:tc>
          <w:tcPr>
            <w:tcW w:w="654" w:type="dxa"/>
            <w:vAlign w:val="center"/>
          </w:tcPr>
          <w:p>
            <w:pPr>
              <w:widowControl/>
              <w:jc w:val="center"/>
              <w:rPr>
                <w:color w:val="000000"/>
                <w:kern w:val="0"/>
                <w:sz w:val="15"/>
                <w:szCs w:val="15"/>
              </w:rPr>
            </w:pPr>
            <w:r>
              <w:rPr>
                <w:color w:val="000000"/>
                <w:kern w:val="0"/>
                <w:sz w:val="15"/>
                <w:szCs w:val="15"/>
              </w:rPr>
              <w:t>4.4</w:t>
            </w:r>
          </w:p>
        </w:tc>
        <w:tc>
          <w:tcPr>
            <w:tcW w:w="476" w:type="dxa"/>
            <w:vAlign w:val="center"/>
          </w:tcPr>
          <w:p>
            <w:pPr>
              <w:widowControl/>
              <w:jc w:val="center"/>
              <w:rPr>
                <w:color w:val="000000"/>
                <w:kern w:val="0"/>
                <w:sz w:val="15"/>
                <w:szCs w:val="15"/>
              </w:rPr>
            </w:pPr>
            <w:r>
              <w:rPr>
                <w:color w:val="000000"/>
                <w:kern w:val="0"/>
                <w:sz w:val="15"/>
                <w:szCs w:val="15"/>
              </w:rPr>
              <w:t>1.4</w:t>
            </w:r>
          </w:p>
        </w:tc>
        <w:tc>
          <w:tcPr>
            <w:tcW w:w="656" w:type="dxa"/>
            <w:vAlign w:val="center"/>
          </w:tcPr>
          <w:p>
            <w:pPr>
              <w:widowControl/>
              <w:jc w:val="center"/>
              <w:rPr>
                <w:color w:val="000000"/>
                <w:kern w:val="0"/>
                <w:sz w:val="15"/>
                <w:szCs w:val="15"/>
              </w:rPr>
            </w:pPr>
            <w:r>
              <w:rPr>
                <w:color w:val="000000"/>
                <w:kern w:val="0"/>
                <w:sz w:val="15"/>
                <w:szCs w:val="15"/>
              </w:rPr>
              <w:t>0.2</w:t>
            </w:r>
          </w:p>
        </w:tc>
        <w:tc>
          <w:tcPr>
            <w:tcW w:w="398" w:type="dxa"/>
            <w:vAlign w:val="center"/>
          </w:tcPr>
          <w:p>
            <w:pPr>
              <w:jc w:val="center"/>
              <w:rPr>
                <w:color w:val="000000"/>
                <w:kern w:val="0"/>
                <w:sz w:val="15"/>
                <w:szCs w:val="15"/>
              </w:rPr>
            </w:pPr>
            <w:r>
              <w:rPr>
                <w:color w:val="000000"/>
                <w:kern w:val="0"/>
                <w:sz w:val="15"/>
                <w:szCs w:val="15"/>
              </w:rPr>
              <w:t>1.5</w:t>
            </w:r>
          </w:p>
        </w:tc>
        <w:tc>
          <w:tcPr>
            <w:tcW w:w="398" w:type="dxa"/>
            <w:vAlign w:val="center"/>
          </w:tcPr>
          <w:p>
            <w:pPr>
              <w:jc w:val="center"/>
              <w:rPr>
                <w:color w:val="000000"/>
                <w:kern w:val="0"/>
                <w:sz w:val="15"/>
                <w:szCs w:val="15"/>
              </w:rPr>
            </w:pPr>
            <w:r>
              <w:rPr>
                <w:color w:val="000000"/>
                <w:kern w:val="0"/>
                <w:sz w:val="15"/>
                <w:szCs w:val="15"/>
              </w:rPr>
              <w:t>4.1</w:t>
            </w:r>
          </w:p>
        </w:tc>
        <w:tc>
          <w:tcPr>
            <w:tcW w:w="398" w:type="dxa"/>
            <w:vAlign w:val="center"/>
          </w:tcPr>
          <w:p>
            <w:pPr>
              <w:jc w:val="center"/>
              <w:rPr>
                <w:color w:val="000000"/>
                <w:kern w:val="0"/>
                <w:sz w:val="15"/>
                <w:szCs w:val="15"/>
              </w:rPr>
            </w:pPr>
            <w:r>
              <w:rPr>
                <w:color w:val="000000"/>
                <w:kern w:val="0"/>
                <w:sz w:val="15"/>
                <w:szCs w:val="15"/>
              </w:rPr>
              <w:t>9.7</w:t>
            </w:r>
          </w:p>
        </w:tc>
        <w:tc>
          <w:tcPr>
            <w:tcW w:w="331" w:type="dxa"/>
            <w:vAlign w:val="center"/>
          </w:tcPr>
          <w:p>
            <w:pPr>
              <w:jc w:val="center"/>
              <w:rPr>
                <w:color w:val="000000"/>
                <w:kern w:val="0"/>
                <w:sz w:val="15"/>
                <w:szCs w:val="15"/>
              </w:rPr>
            </w:pPr>
            <w:r>
              <w:rPr>
                <w:color w:val="000000"/>
                <w:kern w:val="0"/>
                <w:sz w:val="15"/>
                <w:szCs w:val="15"/>
              </w:rPr>
              <w:t>2.5</w:t>
            </w:r>
          </w:p>
        </w:tc>
        <w:tc>
          <w:tcPr>
            <w:tcW w:w="456" w:type="dxa"/>
            <w:vAlign w:val="center"/>
          </w:tcPr>
          <w:p>
            <w:pPr>
              <w:jc w:val="center"/>
              <w:rPr>
                <w:color w:val="000000"/>
                <w:kern w:val="0"/>
                <w:sz w:val="15"/>
                <w:szCs w:val="15"/>
              </w:rPr>
            </w:pPr>
            <w:r>
              <w:rPr>
                <w:color w:val="000000"/>
                <w:kern w:val="0"/>
                <w:sz w:val="15"/>
                <w:szCs w:val="15"/>
              </w:rPr>
              <w:t>10.7</w:t>
            </w:r>
          </w:p>
        </w:tc>
        <w:tc>
          <w:tcPr>
            <w:tcW w:w="451" w:type="dxa"/>
            <w:vAlign w:val="center"/>
          </w:tcPr>
          <w:p>
            <w:pPr>
              <w:jc w:val="center"/>
              <w:rPr>
                <w:color w:val="000000"/>
                <w:kern w:val="0"/>
                <w:sz w:val="15"/>
                <w:szCs w:val="15"/>
              </w:rPr>
            </w:pPr>
            <w:r>
              <w:rPr>
                <w:color w:val="000000"/>
                <w:kern w:val="0"/>
                <w:sz w:val="15"/>
                <w:szCs w:val="15"/>
              </w:rPr>
              <w:t>18.8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辛烷</w:t>
            </w:r>
          </w:p>
        </w:tc>
        <w:tc>
          <w:tcPr>
            <w:tcW w:w="311" w:type="dxa"/>
            <w:vAlign w:val="center"/>
          </w:tcPr>
          <w:p>
            <w:pPr>
              <w:widowControl/>
              <w:jc w:val="center"/>
              <w:rPr>
                <w:color w:val="000000"/>
                <w:kern w:val="0"/>
                <w:sz w:val="15"/>
                <w:szCs w:val="15"/>
              </w:rPr>
            </w:pPr>
            <w:r>
              <w:rPr>
                <w:color w:val="000000"/>
                <w:kern w:val="0"/>
                <w:sz w:val="15"/>
                <w:szCs w:val="15"/>
              </w:rPr>
              <w:t>1.6</w:t>
            </w:r>
          </w:p>
        </w:tc>
        <w:tc>
          <w:tcPr>
            <w:tcW w:w="429" w:type="dxa"/>
            <w:vAlign w:val="center"/>
          </w:tcPr>
          <w:p>
            <w:pPr>
              <w:widowControl/>
              <w:jc w:val="center"/>
              <w:rPr>
                <w:color w:val="000000"/>
                <w:kern w:val="0"/>
                <w:sz w:val="15"/>
                <w:szCs w:val="15"/>
              </w:rPr>
            </w:pPr>
            <w:r>
              <w:rPr>
                <w:color w:val="000000"/>
                <w:kern w:val="0"/>
                <w:sz w:val="15"/>
                <w:szCs w:val="15"/>
              </w:rPr>
              <w:t>9.8</w:t>
            </w:r>
          </w:p>
        </w:tc>
        <w:tc>
          <w:tcPr>
            <w:tcW w:w="431" w:type="dxa"/>
            <w:vAlign w:val="center"/>
          </w:tcPr>
          <w:p>
            <w:pPr>
              <w:widowControl/>
              <w:jc w:val="center"/>
              <w:rPr>
                <w:color w:val="000000"/>
                <w:kern w:val="0"/>
                <w:sz w:val="15"/>
                <w:szCs w:val="15"/>
              </w:rPr>
            </w:pPr>
            <w:r>
              <w:rPr>
                <w:color w:val="000000"/>
                <w:kern w:val="0"/>
                <w:sz w:val="15"/>
                <w:szCs w:val="15"/>
              </w:rPr>
              <w:t>18.7</w:t>
            </w:r>
          </w:p>
        </w:tc>
        <w:tc>
          <w:tcPr>
            <w:tcW w:w="606" w:type="dxa"/>
            <w:vAlign w:val="center"/>
          </w:tcPr>
          <w:p>
            <w:pPr>
              <w:widowControl/>
              <w:jc w:val="center"/>
              <w:rPr>
                <w:color w:val="000000"/>
                <w:kern w:val="0"/>
                <w:sz w:val="15"/>
                <w:szCs w:val="15"/>
              </w:rPr>
            </w:pPr>
            <w:r>
              <w:rPr>
                <w:color w:val="000000"/>
                <w:kern w:val="0"/>
                <w:sz w:val="15"/>
                <w:szCs w:val="15"/>
              </w:rPr>
              <w:t>1.28-9.50</w:t>
            </w:r>
          </w:p>
        </w:tc>
        <w:tc>
          <w:tcPr>
            <w:tcW w:w="606" w:type="dxa"/>
            <w:vAlign w:val="center"/>
          </w:tcPr>
          <w:p>
            <w:pPr>
              <w:widowControl/>
              <w:jc w:val="center"/>
              <w:rPr>
                <w:color w:val="000000"/>
                <w:kern w:val="0"/>
                <w:sz w:val="15"/>
                <w:szCs w:val="15"/>
              </w:rPr>
            </w:pPr>
            <w:r>
              <w:rPr>
                <w:color w:val="000000"/>
                <w:kern w:val="0"/>
                <w:sz w:val="15"/>
                <w:szCs w:val="15"/>
              </w:rPr>
              <w:t>0.52-3.80</w:t>
            </w:r>
          </w:p>
        </w:tc>
        <w:tc>
          <w:tcPr>
            <w:tcW w:w="606" w:type="dxa"/>
            <w:vAlign w:val="center"/>
          </w:tcPr>
          <w:p>
            <w:pPr>
              <w:widowControl/>
              <w:jc w:val="center"/>
              <w:rPr>
                <w:color w:val="000000"/>
                <w:kern w:val="0"/>
                <w:sz w:val="15"/>
                <w:szCs w:val="15"/>
              </w:rPr>
            </w:pPr>
            <w:r>
              <w:rPr>
                <w:color w:val="000000"/>
                <w:kern w:val="0"/>
                <w:sz w:val="15"/>
                <w:szCs w:val="15"/>
              </w:rPr>
              <w:t>3.52-3.59</w:t>
            </w:r>
          </w:p>
        </w:tc>
        <w:tc>
          <w:tcPr>
            <w:tcW w:w="654" w:type="dxa"/>
            <w:vAlign w:val="center"/>
          </w:tcPr>
          <w:p>
            <w:pPr>
              <w:widowControl/>
              <w:jc w:val="center"/>
              <w:rPr>
                <w:color w:val="000000"/>
                <w:kern w:val="0"/>
                <w:sz w:val="15"/>
                <w:szCs w:val="15"/>
              </w:rPr>
            </w:pPr>
            <w:r>
              <w:rPr>
                <w:color w:val="000000"/>
                <w:kern w:val="0"/>
                <w:sz w:val="15"/>
                <w:szCs w:val="15"/>
              </w:rPr>
              <w:t>3.9</w:t>
            </w:r>
          </w:p>
        </w:tc>
        <w:tc>
          <w:tcPr>
            <w:tcW w:w="476" w:type="dxa"/>
            <w:vAlign w:val="center"/>
          </w:tcPr>
          <w:p>
            <w:pPr>
              <w:widowControl/>
              <w:jc w:val="center"/>
              <w:rPr>
                <w:color w:val="000000"/>
                <w:kern w:val="0"/>
                <w:sz w:val="15"/>
                <w:szCs w:val="15"/>
              </w:rPr>
            </w:pPr>
            <w:r>
              <w:rPr>
                <w:color w:val="000000"/>
                <w:kern w:val="0"/>
                <w:sz w:val="15"/>
                <w:szCs w:val="15"/>
              </w:rPr>
              <w:t>1.4</w:t>
            </w:r>
          </w:p>
        </w:tc>
        <w:tc>
          <w:tcPr>
            <w:tcW w:w="656" w:type="dxa"/>
            <w:vAlign w:val="center"/>
          </w:tcPr>
          <w:p>
            <w:pPr>
              <w:widowControl/>
              <w:jc w:val="center"/>
              <w:rPr>
                <w:color w:val="000000"/>
                <w:kern w:val="0"/>
                <w:sz w:val="15"/>
                <w:szCs w:val="15"/>
              </w:rPr>
            </w:pPr>
            <w:r>
              <w:rPr>
                <w:color w:val="000000"/>
                <w:kern w:val="0"/>
                <w:sz w:val="15"/>
                <w:szCs w:val="15"/>
              </w:rPr>
              <w:t>0.2</w:t>
            </w:r>
          </w:p>
        </w:tc>
        <w:tc>
          <w:tcPr>
            <w:tcW w:w="398" w:type="dxa"/>
            <w:vAlign w:val="center"/>
          </w:tcPr>
          <w:p>
            <w:pPr>
              <w:jc w:val="center"/>
              <w:rPr>
                <w:color w:val="000000"/>
                <w:kern w:val="0"/>
                <w:sz w:val="15"/>
                <w:szCs w:val="15"/>
              </w:rPr>
            </w:pPr>
            <w:r>
              <w:rPr>
                <w:color w:val="000000"/>
                <w:kern w:val="0"/>
                <w:sz w:val="15"/>
                <w:szCs w:val="15"/>
              </w:rPr>
              <w:t>1.4</w:t>
            </w:r>
          </w:p>
        </w:tc>
        <w:tc>
          <w:tcPr>
            <w:tcW w:w="398" w:type="dxa"/>
            <w:vAlign w:val="center"/>
          </w:tcPr>
          <w:p>
            <w:pPr>
              <w:jc w:val="center"/>
              <w:rPr>
                <w:color w:val="000000"/>
                <w:kern w:val="0"/>
                <w:sz w:val="15"/>
                <w:szCs w:val="15"/>
              </w:rPr>
            </w:pPr>
            <w:r>
              <w:rPr>
                <w:color w:val="000000"/>
                <w:kern w:val="0"/>
                <w:sz w:val="15"/>
                <w:szCs w:val="15"/>
              </w:rPr>
              <w:t>4.3</w:t>
            </w:r>
          </w:p>
        </w:tc>
        <w:tc>
          <w:tcPr>
            <w:tcW w:w="398" w:type="dxa"/>
            <w:vAlign w:val="center"/>
          </w:tcPr>
          <w:p>
            <w:pPr>
              <w:jc w:val="center"/>
              <w:rPr>
                <w:color w:val="000000"/>
                <w:kern w:val="0"/>
                <w:sz w:val="15"/>
                <w:szCs w:val="15"/>
              </w:rPr>
            </w:pPr>
            <w:r>
              <w:rPr>
                <w:color w:val="000000"/>
                <w:kern w:val="0"/>
                <w:sz w:val="15"/>
                <w:szCs w:val="15"/>
              </w:rPr>
              <w:t>10.4</w:t>
            </w:r>
          </w:p>
        </w:tc>
        <w:tc>
          <w:tcPr>
            <w:tcW w:w="331" w:type="dxa"/>
            <w:vAlign w:val="center"/>
          </w:tcPr>
          <w:p>
            <w:pPr>
              <w:jc w:val="center"/>
              <w:rPr>
                <w:color w:val="000000"/>
                <w:kern w:val="0"/>
                <w:sz w:val="15"/>
                <w:szCs w:val="15"/>
              </w:rPr>
            </w:pPr>
            <w:r>
              <w:rPr>
                <w:color w:val="000000"/>
                <w:kern w:val="0"/>
                <w:sz w:val="15"/>
                <w:szCs w:val="15"/>
              </w:rPr>
              <w:t>2.8</w:t>
            </w:r>
          </w:p>
        </w:tc>
        <w:tc>
          <w:tcPr>
            <w:tcW w:w="456" w:type="dxa"/>
            <w:vAlign w:val="center"/>
          </w:tcPr>
          <w:p>
            <w:pPr>
              <w:jc w:val="center"/>
              <w:rPr>
                <w:color w:val="000000"/>
                <w:kern w:val="0"/>
                <w:sz w:val="15"/>
                <w:szCs w:val="15"/>
              </w:rPr>
            </w:pPr>
            <w:r>
              <w:rPr>
                <w:color w:val="000000"/>
                <w:kern w:val="0"/>
                <w:sz w:val="15"/>
                <w:szCs w:val="15"/>
              </w:rPr>
              <w:t>16.6</w:t>
            </w:r>
          </w:p>
        </w:tc>
        <w:tc>
          <w:tcPr>
            <w:tcW w:w="451" w:type="dxa"/>
            <w:vAlign w:val="center"/>
          </w:tcPr>
          <w:p>
            <w:pPr>
              <w:jc w:val="center"/>
              <w:rPr>
                <w:color w:val="000000"/>
                <w:kern w:val="0"/>
                <w:sz w:val="15"/>
                <w:szCs w:val="15"/>
              </w:rPr>
            </w:pPr>
            <w:r>
              <w:rPr>
                <w:color w:val="000000"/>
                <w:kern w:val="0"/>
                <w:sz w:val="15"/>
                <w:szCs w:val="15"/>
              </w:rPr>
              <w:t>21.3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乙苯</w:t>
            </w:r>
          </w:p>
        </w:tc>
        <w:tc>
          <w:tcPr>
            <w:tcW w:w="311" w:type="dxa"/>
            <w:vAlign w:val="center"/>
          </w:tcPr>
          <w:p>
            <w:pPr>
              <w:widowControl/>
              <w:jc w:val="center"/>
              <w:rPr>
                <w:color w:val="000000"/>
                <w:kern w:val="0"/>
                <w:sz w:val="15"/>
                <w:szCs w:val="15"/>
              </w:rPr>
            </w:pPr>
            <w:r>
              <w:rPr>
                <w:color w:val="000000"/>
                <w:kern w:val="0"/>
                <w:sz w:val="15"/>
                <w:szCs w:val="15"/>
              </w:rPr>
              <w:t>1.7</w:t>
            </w:r>
          </w:p>
        </w:tc>
        <w:tc>
          <w:tcPr>
            <w:tcW w:w="429" w:type="dxa"/>
            <w:vAlign w:val="center"/>
          </w:tcPr>
          <w:p>
            <w:pPr>
              <w:widowControl/>
              <w:jc w:val="center"/>
              <w:rPr>
                <w:color w:val="000000"/>
                <w:kern w:val="0"/>
                <w:sz w:val="15"/>
                <w:szCs w:val="15"/>
              </w:rPr>
            </w:pPr>
            <w:r>
              <w:rPr>
                <w:color w:val="000000"/>
                <w:kern w:val="0"/>
                <w:sz w:val="15"/>
                <w:szCs w:val="15"/>
              </w:rPr>
              <w:t>8.9</w:t>
            </w:r>
          </w:p>
        </w:tc>
        <w:tc>
          <w:tcPr>
            <w:tcW w:w="431" w:type="dxa"/>
            <w:vAlign w:val="center"/>
          </w:tcPr>
          <w:p>
            <w:pPr>
              <w:widowControl/>
              <w:jc w:val="center"/>
              <w:rPr>
                <w:color w:val="000000"/>
                <w:kern w:val="0"/>
                <w:sz w:val="15"/>
                <w:szCs w:val="15"/>
              </w:rPr>
            </w:pPr>
            <w:r>
              <w:rPr>
                <w:color w:val="000000"/>
                <w:kern w:val="0"/>
                <w:sz w:val="15"/>
                <w:szCs w:val="15"/>
              </w:rPr>
              <w:t>19.3</w:t>
            </w:r>
          </w:p>
        </w:tc>
        <w:tc>
          <w:tcPr>
            <w:tcW w:w="606" w:type="dxa"/>
            <w:vAlign w:val="center"/>
          </w:tcPr>
          <w:p>
            <w:pPr>
              <w:widowControl/>
              <w:jc w:val="center"/>
              <w:rPr>
                <w:color w:val="000000"/>
                <w:kern w:val="0"/>
                <w:sz w:val="15"/>
                <w:szCs w:val="15"/>
              </w:rPr>
            </w:pPr>
            <w:r>
              <w:rPr>
                <w:color w:val="000000"/>
                <w:kern w:val="0"/>
                <w:sz w:val="15"/>
                <w:szCs w:val="15"/>
              </w:rPr>
              <w:t>1.85-10.2</w:t>
            </w:r>
          </w:p>
        </w:tc>
        <w:tc>
          <w:tcPr>
            <w:tcW w:w="606" w:type="dxa"/>
            <w:vAlign w:val="center"/>
          </w:tcPr>
          <w:p>
            <w:pPr>
              <w:widowControl/>
              <w:jc w:val="center"/>
              <w:rPr>
                <w:color w:val="000000"/>
                <w:kern w:val="0"/>
                <w:sz w:val="15"/>
                <w:szCs w:val="15"/>
              </w:rPr>
            </w:pPr>
            <w:r>
              <w:rPr>
                <w:color w:val="000000"/>
                <w:kern w:val="0"/>
                <w:sz w:val="15"/>
                <w:szCs w:val="15"/>
              </w:rPr>
              <w:t>2.22-4.50</w:t>
            </w:r>
          </w:p>
        </w:tc>
        <w:tc>
          <w:tcPr>
            <w:tcW w:w="606" w:type="dxa"/>
            <w:vAlign w:val="center"/>
          </w:tcPr>
          <w:p>
            <w:pPr>
              <w:widowControl/>
              <w:jc w:val="center"/>
              <w:rPr>
                <w:color w:val="000000"/>
                <w:kern w:val="0"/>
                <w:sz w:val="15"/>
                <w:szCs w:val="15"/>
              </w:rPr>
            </w:pPr>
            <w:r>
              <w:rPr>
                <w:color w:val="000000"/>
                <w:kern w:val="0"/>
                <w:sz w:val="15"/>
                <w:szCs w:val="15"/>
              </w:rPr>
              <w:t>3.39-5.28</w:t>
            </w:r>
          </w:p>
        </w:tc>
        <w:tc>
          <w:tcPr>
            <w:tcW w:w="654" w:type="dxa"/>
            <w:vAlign w:val="center"/>
          </w:tcPr>
          <w:p>
            <w:pPr>
              <w:widowControl/>
              <w:jc w:val="center"/>
              <w:rPr>
                <w:color w:val="000000"/>
                <w:kern w:val="0"/>
                <w:sz w:val="15"/>
                <w:szCs w:val="15"/>
              </w:rPr>
            </w:pPr>
            <w:r>
              <w:rPr>
                <w:color w:val="000000"/>
                <w:kern w:val="0"/>
                <w:sz w:val="15"/>
                <w:szCs w:val="15"/>
              </w:rPr>
              <w:t>4.2</w:t>
            </w:r>
          </w:p>
        </w:tc>
        <w:tc>
          <w:tcPr>
            <w:tcW w:w="476" w:type="dxa"/>
            <w:vAlign w:val="center"/>
          </w:tcPr>
          <w:p>
            <w:pPr>
              <w:widowControl/>
              <w:jc w:val="center"/>
              <w:rPr>
                <w:color w:val="000000"/>
                <w:kern w:val="0"/>
                <w:sz w:val="15"/>
                <w:szCs w:val="15"/>
              </w:rPr>
            </w:pPr>
            <w:r>
              <w:rPr>
                <w:color w:val="000000"/>
                <w:kern w:val="0"/>
                <w:sz w:val="15"/>
                <w:szCs w:val="15"/>
              </w:rPr>
              <w:t>0.9</w:t>
            </w:r>
          </w:p>
        </w:tc>
        <w:tc>
          <w:tcPr>
            <w:tcW w:w="656" w:type="dxa"/>
            <w:vAlign w:val="center"/>
          </w:tcPr>
          <w:p>
            <w:pPr>
              <w:widowControl/>
              <w:jc w:val="center"/>
              <w:rPr>
                <w:color w:val="000000"/>
                <w:kern w:val="0"/>
                <w:sz w:val="15"/>
                <w:szCs w:val="15"/>
              </w:rPr>
            </w:pPr>
            <w:r>
              <w:rPr>
                <w:color w:val="000000"/>
                <w:kern w:val="0"/>
                <w:sz w:val="15"/>
                <w:szCs w:val="15"/>
              </w:rPr>
              <w:t>0.5</w:t>
            </w:r>
          </w:p>
        </w:tc>
        <w:tc>
          <w:tcPr>
            <w:tcW w:w="398" w:type="dxa"/>
            <w:vAlign w:val="center"/>
          </w:tcPr>
          <w:p>
            <w:pPr>
              <w:jc w:val="center"/>
              <w:rPr>
                <w:color w:val="000000"/>
                <w:kern w:val="0"/>
                <w:sz w:val="15"/>
                <w:szCs w:val="15"/>
              </w:rPr>
            </w:pPr>
            <w:r>
              <w:rPr>
                <w:color w:val="000000"/>
                <w:kern w:val="0"/>
                <w:sz w:val="15"/>
                <w:szCs w:val="15"/>
              </w:rPr>
              <w:t>2.4</w:t>
            </w:r>
          </w:p>
        </w:tc>
        <w:tc>
          <w:tcPr>
            <w:tcW w:w="398" w:type="dxa"/>
            <w:vAlign w:val="center"/>
          </w:tcPr>
          <w:p>
            <w:pPr>
              <w:jc w:val="center"/>
              <w:rPr>
                <w:color w:val="000000"/>
                <w:kern w:val="0"/>
                <w:sz w:val="15"/>
                <w:szCs w:val="15"/>
              </w:rPr>
            </w:pPr>
            <w:r>
              <w:rPr>
                <w:color w:val="000000"/>
                <w:kern w:val="0"/>
                <w:sz w:val="15"/>
                <w:szCs w:val="15"/>
              </w:rPr>
              <w:t>8.0</w:t>
            </w:r>
          </w:p>
        </w:tc>
        <w:tc>
          <w:tcPr>
            <w:tcW w:w="398" w:type="dxa"/>
            <w:vAlign w:val="center"/>
          </w:tcPr>
          <w:p>
            <w:pPr>
              <w:jc w:val="center"/>
              <w:rPr>
                <w:color w:val="000000"/>
                <w:kern w:val="0"/>
                <w:sz w:val="15"/>
                <w:szCs w:val="15"/>
              </w:rPr>
            </w:pPr>
            <w:r>
              <w:rPr>
                <w:color w:val="000000"/>
                <w:kern w:val="0"/>
                <w:sz w:val="15"/>
                <w:szCs w:val="15"/>
              </w:rPr>
              <w:t>43.5</w:t>
            </w:r>
          </w:p>
        </w:tc>
        <w:tc>
          <w:tcPr>
            <w:tcW w:w="331" w:type="dxa"/>
            <w:vAlign w:val="center"/>
          </w:tcPr>
          <w:p>
            <w:pPr>
              <w:jc w:val="center"/>
              <w:rPr>
                <w:color w:val="000000"/>
                <w:kern w:val="0"/>
                <w:sz w:val="15"/>
                <w:szCs w:val="15"/>
              </w:rPr>
            </w:pPr>
            <w:r>
              <w:rPr>
                <w:color w:val="000000"/>
                <w:kern w:val="0"/>
                <w:sz w:val="15"/>
                <w:szCs w:val="15"/>
              </w:rPr>
              <w:t>4.7</w:t>
            </w:r>
          </w:p>
        </w:tc>
        <w:tc>
          <w:tcPr>
            <w:tcW w:w="456" w:type="dxa"/>
            <w:vAlign w:val="center"/>
          </w:tcPr>
          <w:p>
            <w:pPr>
              <w:jc w:val="center"/>
              <w:rPr>
                <w:color w:val="000000"/>
                <w:kern w:val="0"/>
                <w:sz w:val="15"/>
                <w:szCs w:val="15"/>
              </w:rPr>
            </w:pPr>
            <w:r>
              <w:rPr>
                <w:color w:val="000000"/>
                <w:kern w:val="0"/>
                <w:sz w:val="15"/>
                <w:szCs w:val="15"/>
              </w:rPr>
              <w:t>18.5</w:t>
            </w:r>
          </w:p>
        </w:tc>
        <w:tc>
          <w:tcPr>
            <w:tcW w:w="451" w:type="dxa"/>
            <w:vAlign w:val="center"/>
          </w:tcPr>
          <w:p>
            <w:pPr>
              <w:jc w:val="center"/>
              <w:rPr>
                <w:color w:val="000000"/>
                <w:kern w:val="0"/>
                <w:sz w:val="15"/>
                <w:szCs w:val="15"/>
              </w:rPr>
            </w:pPr>
            <w:r>
              <w:rPr>
                <w:color w:val="000000"/>
                <w:kern w:val="0"/>
                <w:sz w:val="15"/>
                <w:szCs w:val="15"/>
              </w:rPr>
              <w:t>46.4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间/对二甲苯</w:t>
            </w:r>
          </w:p>
        </w:tc>
        <w:tc>
          <w:tcPr>
            <w:tcW w:w="311" w:type="dxa"/>
            <w:vAlign w:val="center"/>
          </w:tcPr>
          <w:p>
            <w:pPr>
              <w:widowControl/>
              <w:jc w:val="center"/>
              <w:rPr>
                <w:color w:val="000000"/>
                <w:kern w:val="0"/>
                <w:sz w:val="15"/>
                <w:szCs w:val="15"/>
              </w:rPr>
            </w:pPr>
            <w:r>
              <w:rPr>
                <w:color w:val="000000"/>
                <w:kern w:val="0"/>
                <w:sz w:val="15"/>
                <w:szCs w:val="15"/>
              </w:rPr>
              <w:t>1.7</w:t>
            </w:r>
          </w:p>
        </w:tc>
        <w:tc>
          <w:tcPr>
            <w:tcW w:w="429" w:type="dxa"/>
            <w:vAlign w:val="center"/>
          </w:tcPr>
          <w:p>
            <w:pPr>
              <w:widowControl/>
              <w:jc w:val="center"/>
              <w:rPr>
                <w:color w:val="000000"/>
                <w:kern w:val="0"/>
                <w:sz w:val="15"/>
                <w:szCs w:val="15"/>
              </w:rPr>
            </w:pPr>
            <w:r>
              <w:rPr>
                <w:color w:val="000000"/>
                <w:kern w:val="0"/>
                <w:sz w:val="15"/>
                <w:szCs w:val="15"/>
              </w:rPr>
              <w:t>8.7</w:t>
            </w:r>
          </w:p>
        </w:tc>
        <w:tc>
          <w:tcPr>
            <w:tcW w:w="431" w:type="dxa"/>
            <w:vAlign w:val="center"/>
          </w:tcPr>
          <w:p>
            <w:pPr>
              <w:widowControl/>
              <w:jc w:val="center"/>
              <w:rPr>
                <w:color w:val="000000"/>
                <w:kern w:val="0"/>
                <w:sz w:val="15"/>
                <w:szCs w:val="15"/>
              </w:rPr>
            </w:pPr>
            <w:r>
              <w:rPr>
                <w:color w:val="000000"/>
                <w:kern w:val="0"/>
                <w:sz w:val="15"/>
                <w:szCs w:val="15"/>
              </w:rPr>
              <w:t>18.1</w:t>
            </w:r>
          </w:p>
        </w:tc>
        <w:tc>
          <w:tcPr>
            <w:tcW w:w="606" w:type="dxa"/>
            <w:vAlign w:val="center"/>
          </w:tcPr>
          <w:p>
            <w:pPr>
              <w:widowControl/>
              <w:jc w:val="center"/>
              <w:rPr>
                <w:color w:val="000000"/>
                <w:kern w:val="0"/>
                <w:sz w:val="15"/>
                <w:szCs w:val="15"/>
              </w:rPr>
            </w:pPr>
            <w:r>
              <w:rPr>
                <w:color w:val="000000"/>
                <w:kern w:val="0"/>
                <w:sz w:val="15"/>
                <w:szCs w:val="15"/>
              </w:rPr>
              <w:t>4.48-13.0</w:t>
            </w:r>
          </w:p>
        </w:tc>
        <w:tc>
          <w:tcPr>
            <w:tcW w:w="606" w:type="dxa"/>
            <w:vAlign w:val="center"/>
          </w:tcPr>
          <w:p>
            <w:pPr>
              <w:widowControl/>
              <w:jc w:val="center"/>
              <w:rPr>
                <w:color w:val="000000"/>
                <w:kern w:val="0"/>
                <w:sz w:val="15"/>
                <w:szCs w:val="15"/>
              </w:rPr>
            </w:pPr>
            <w:r>
              <w:rPr>
                <w:color w:val="000000"/>
                <w:kern w:val="0"/>
                <w:sz w:val="15"/>
                <w:szCs w:val="15"/>
              </w:rPr>
              <w:t>1.63-15.9</w:t>
            </w:r>
          </w:p>
        </w:tc>
        <w:tc>
          <w:tcPr>
            <w:tcW w:w="606" w:type="dxa"/>
            <w:vAlign w:val="center"/>
          </w:tcPr>
          <w:p>
            <w:pPr>
              <w:widowControl/>
              <w:jc w:val="center"/>
              <w:rPr>
                <w:color w:val="000000"/>
                <w:kern w:val="0"/>
                <w:sz w:val="15"/>
                <w:szCs w:val="15"/>
              </w:rPr>
            </w:pPr>
            <w:r>
              <w:rPr>
                <w:color w:val="000000"/>
                <w:kern w:val="0"/>
                <w:sz w:val="15"/>
                <w:szCs w:val="15"/>
              </w:rPr>
              <w:t>1.29-4.96</w:t>
            </w:r>
          </w:p>
        </w:tc>
        <w:tc>
          <w:tcPr>
            <w:tcW w:w="654" w:type="dxa"/>
            <w:vAlign w:val="center"/>
          </w:tcPr>
          <w:p>
            <w:pPr>
              <w:widowControl/>
              <w:jc w:val="center"/>
              <w:rPr>
                <w:color w:val="000000"/>
                <w:kern w:val="0"/>
                <w:sz w:val="15"/>
                <w:szCs w:val="15"/>
              </w:rPr>
            </w:pPr>
            <w:r>
              <w:rPr>
                <w:color w:val="000000"/>
                <w:kern w:val="0"/>
                <w:sz w:val="15"/>
                <w:szCs w:val="15"/>
              </w:rPr>
              <w:t>4.3</w:t>
            </w:r>
          </w:p>
        </w:tc>
        <w:tc>
          <w:tcPr>
            <w:tcW w:w="476" w:type="dxa"/>
            <w:vAlign w:val="center"/>
          </w:tcPr>
          <w:p>
            <w:pPr>
              <w:widowControl/>
              <w:jc w:val="center"/>
              <w:rPr>
                <w:color w:val="000000"/>
                <w:kern w:val="0"/>
                <w:sz w:val="15"/>
                <w:szCs w:val="15"/>
              </w:rPr>
            </w:pPr>
            <w:r>
              <w:rPr>
                <w:color w:val="000000"/>
                <w:kern w:val="0"/>
                <w:sz w:val="15"/>
                <w:szCs w:val="15"/>
              </w:rPr>
              <w:t>4.8</w:t>
            </w:r>
          </w:p>
        </w:tc>
        <w:tc>
          <w:tcPr>
            <w:tcW w:w="656" w:type="dxa"/>
            <w:vAlign w:val="center"/>
          </w:tcPr>
          <w:p>
            <w:pPr>
              <w:widowControl/>
              <w:jc w:val="center"/>
              <w:rPr>
                <w:color w:val="000000"/>
                <w:kern w:val="0"/>
                <w:sz w:val="15"/>
                <w:szCs w:val="15"/>
              </w:rPr>
            </w:pPr>
            <w:r>
              <w:rPr>
                <w:color w:val="000000"/>
                <w:kern w:val="0"/>
                <w:sz w:val="15"/>
                <w:szCs w:val="15"/>
              </w:rPr>
              <w:t>11.5</w:t>
            </w:r>
          </w:p>
        </w:tc>
        <w:tc>
          <w:tcPr>
            <w:tcW w:w="398" w:type="dxa"/>
            <w:vAlign w:val="center"/>
          </w:tcPr>
          <w:p>
            <w:pPr>
              <w:jc w:val="center"/>
              <w:rPr>
                <w:color w:val="000000"/>
                <w:kern w:val="0"/>
                <w:sz w:val="15"/>
                <w:szCs w:val="15"/>
              </w:rPr>
            </w:pPr>
            <w:r>
              <w:rPr>
                <w:color w:val="000000"/>
                <w:kern w:val="0"/>
                <w:sz w:val="15"/>
                <w:szCs w:val="15"/>
              </w:rPr>
              <w:t>0.9</w:t>
            </w:r>
          </w:p>
        </w:tc>
        <w:tc>
          <w:tcPr>
            <w:tcW w:w="398" w:type="dxa"/>
            <w:vAlign w:val="center"/>
          </w:tcPr>
          <w:p>
            <w:pPr>
              <w:jc w:val="center"/>
              <w:rPr>
                <w:color w:val="000000"/>
                <w:kern w:val="0"/>
                <w:sz w:val="15"/>
                <w:szCs w:val="15"/>
              </w:rPr>
            </w:pPr>
            <w:r>
              <w:rPr>
                <w:color w:val="000000"/>
                <w:kern w:val="0"/>
                <w:sz w:val="15"/>
                <w:szCs w:val="15"/>
              </w:rPr>
              <w:t>3.7</w:t>
            </w:r>
          </w:p>
        </w:tc>
        <w:tc>
          <w:tcPr>
            <w:tcW w:w="398" w:type="dxa"/>
            <w:vAlign w:val="center"/>
          </w:tcPr>
          <w:p>
            <w:pPr>
              <w:jc w:val="center"/>
              <w:rPr>
                <w:color w:val="000000"/>
                <w:kern w:val="0"/>
                <w:sz w:val="15"/>
                <w:szCs w:val="15"/>
              </w:rPr>
            </w:pPr>
            <w:r>
              <w:rPr>
                <w:color w:val="000000"/>
                <w:kern w:val="0"/>
                <w:sz w:val="15"/>
                <w:szCs w:val="15"/>
              </w:rPr>
              <w:t>10.2</w:t>
            </w:r>
          </w:p>
        </w:tc>
        <w:tc>
          <w:tcPr>
            <w:tcW w:w="331" w:type="dxa"/>
            <w:vAlign w:val="center"/>
          </w:tcPr>
          <w:p>
            <w:pPr>
              <w:jc w:val="center"/>
              <w:rPr>
                <w:color w:val="000000"/>
                <w:kern w:val="0"/>
                <w:sz w:val="15"/>
                <w:szCs w:val="15"/>
              </w:rPr>
            </w:pPr>
            <w:r>
              <w:rPr>
                <w:color w:val="000000"/>
                <w:kern w:val="0"/>
                <w:sz w:val="15"/>
                <w:szCs w:val="15"/>
              </w:rPr>
              <w:t>2.3</w:t>
            </w:r>
          </w:p>
        </w:tc>
        <w:tc>
          <w:tcPr>
            <w:tcW w:w="456" w:type="dxa"/>
            <w:vAlign w:val="center"/>
          </w:tcPr>
          <w:p>
            <w:pPr>
              <w:jc w:val="center"/>
              <w:rPr>
                <w:color w:val="000000"/>
                <w:kern w:val="0"/>
                <w:sz w:val="15"/>
                <w:szCs w:val="15"/>
              </w:rPr>
            </w:pPr>
            <w:r>
              <w:rPr>
                <w:color w:val="000000"/>
                <w:kern w:val="0"/>
                <w:sz w:val="15"/>
                <w:szCs w:val="15"/>
              </w:rPr>
              <w:t>16.7</w:t>
            </w:r>
          </w:p>
        </w:tc>
        <w:tc>
          <w:tcPr>
            <w:tcW w:w="451" w:type="dxa"/>
            <w:vAlign w:val="center"/>
          </w:tcPr>
          <w:p>
            <w:pPr>
              <w:jc w:val="center"/>
              <w:rPr>
                <w:color w:val="000000"/>
                <w:kern w:val="0"/>
                <w:sz w:val="15"/>
                <w:szCs w:val="15"/>
              </w:rPr>
            </w:pPr>
            <w:r>
              <w:rPr>
                <w:color w:val="000000"/>
                <w:kern w:val="0"/>
                <w:sz w:val="15"/>
                <w:szCs w:val="15"/>
              </w:rPr>
              <w:t>20.0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苯乙烯</w:t>
            </w:r>
          </w:p>
        </w:tc>
        <w:tc>
          <w:tcPr>
            <w:tcW w:w="311" w:type="dxa"/>
            <w:vAlign w:val="center"/>
          </w:tcPr>
          <w:p>
            <w:pPr>
              <w:widowControl/>
              <w:jc w:val="center"/>
              <w:rPr>
                <w:color w:val="000000"/>
                <w:kern w:val="0"/>
                <w:sz w:val="15"/>
                <w:szCs w:val="15"/>
              </w:rPr>
            </w:pPr>
            <w:r>
              <w:rPr>
                <w:color w:val="000000"/>
                <w:kern w:val="0"/>
                <w:sz w:val="15"/>
                <w:szCs w:val="15"/>
              </w:rPr>
              <w:t>1.8</w:t>
            </w:r>
          </w:p>
        </w:tc>
        <w:tc>
          <w:tcPr>
            <w:tcW w:w="429" w:type="dxa"/>
            <w:vAlign w:val="center"/>
          </w:tcPr>
          <w:p>
            <w:pPr>
              <w:widowControl/>
              <w:jc w:val="center"/>
              <w:rPr>
                <w:color w:val="000000"/>
                <w:kern w:val="0"/>
                <w:sz w:val="15"/>
                <w:szCs w:val="15"/>
              </w:rPr>
            </w:pPr>
            <w:r>
              <w:rPr>
                <w:color w:val="000000"/>
                <w:kern w:val="0"/>
                <w:sz w:val="15"/>
                <w:szCs w:val="15"/>
              </w:rPr>
              <w:t>7.8</w:t>
            </w:r>
          </w:p>
        </w:tc>
        <w:tc>
          <w:tcPr>
            <w:tcW w:w="431" w:type="dxa"/>
            <w:vAlign w:val="center"/>
          </w:tcPr>
          <w:p>
            <w:pPr>
              <w:widowControl/>
              <w:jc w:val="center"/>
              <w:rPr>
                <w:color w:val="000000"/>
                <w:kern w:val="0"/>
                <w:sz w:val="15"/>
                <w:szCs w:val="15"/>
              </w:rPr>
            </w:pPr>
            <w:r>
              <w:rPr>
                <w:color w:val="000000"/>
                <w:kern w:val="0"/>
                <w:sz w:val="15"/>
                <w:szCs w:val="15"/>
              </w:rPr>
              <w:t>18.7</w:t>
            </w:r>
          </w:p>
        </w:tc>
        <w:tc>
          <w:tcPr>
            <w:tcW w:w="606" w:type="dxa"/>
            <w:vAlign w:val="center"/>
          </w:tcPr>
          <w:p>
            <w:pPr>
              <w:widowControl/>
              <w:jc w:val="center"/>
              <w:rPr>
                <w:color w:val="000000"/>
                <w:kern w:val="0"/>
                <w:sz w:val="15"/>
                <w:szCs w:val="15"/>
              </w:rPr>
            </w:pPr>
            <w:r>
              <w:rPr>
                <w:color w:val="000000"/>
                <w:kern w:val="0"/>
                <w:sz w:val="15"/>
                <w:szCs w:val="15"/>
              </w:rPr>
              <w:t>1.79-7.17</w:t>
            </w:r>
          </w:p>
        </w:tc>
        <w:tc>
          <w:tcPr>
            <w:tcW w:w="606" w:type="dxa"/>
            <w:vAlign w:val="center"/>
          </w:tcPr>
          <w:p>
            <w:pPr>
              <w:widowControl/>
              <w:jc w:val="center"/>
              <w:rPr>
                <w:color w:val="000000"/>
                <w:kern w:val="0"/>
                <w:sz w:val="15"/>
                <w:szCs w:val="15"/>
              </w:rPr>
            </w:pPr>
            <w:r>
              <w:rPr>
                <w:color w:val="000000"/>
                <w:kern w:val="0"/>
                <w:sz w:val="15"/>
                <w:szCs w:val="15"/>
              </w:rPr>
              <w:t>2.42-5.10</w:t>
            </w:r>
          </w:p>
        </w:tc>
        <w:tc>
          <w:tcPr>
            <w:tcW w:w="606" w:type="dxa"/>
            <w:vAlign w:val="center"/>
          </w:tcPr>
          <w:p>
            <w:pPr>
              <w:widowControl/>
              <w:jc w:val="center"/>
              <w:rPr>
                <w:color w:val="000000"/>
                <w:kern w:val="0"/>
                <w:sz w:val="15"/>
                <w:szCs w:val="15"/>
              </w:rPr>
            </w:pPr>
            <w:r>
              <w:rPr>
                <w:color w:val="000000"/>
                <w:kern w:val="0"/>
                <w:sz w:val="15"/>
                <w:szCs w:val="15"/>
              </w:rPr>
              <w:t>3.46-5.36</w:t>
            </w:r>
          </w:p>
        </w:tc>
        <w:tc>
          <w:tcPr>
            <w:tcW w:w="654" w:type="dxa"/>
            <w:vAlign w:val="center"/>
          </w:tcPr>
          <w:p>
            <w:pPr>
              <w:widowControl/>
              <w:jc w:val="center"/>
              <w:rPr>
                <w:color w:val="000000"/>
                <w:kern w:val="0"/>
                <w:sz w:val="15"/>
                <w:szCs w:val="15"/>
              </w:rPr>
            </w:pPr>
            <w:r>
              <w:rPr>
                <w:color w:val="000000"/>
                <w:kern w:val="0"/>
                <w:sz w:val="15"/>
                <w:szCs w:val="15"/>
              </w:rPr>
              <w:t>2.8</w:t>
            </w:r>
          </w:p>
        </w:tc>
        <w:tc>
          <w:tcPr>
            <w:tcW w:w="476" w:type="dxa"/>
            <w:vAlign w:val="center"/>
          </w:tcPr>
          <w:p>
            <w:pPr>
              <w:widowControl/>
              <w:jc w:val="center"/>
              <w:rPr>
                <w:color w:val="000000"/>
                <w:kern w:val="0"/>
                <w:sz w:val="15"/>
                <w:szCs w:val="15"/>
              </w:rPr>
            </w:pPr>
            <w:r>
              <w:rPr>
                <w:color w:val="000000"/>
                <w:kern w:val="0"/>
                <w:sz w:val="15"/>
                <w:szCs w:val="15"/>
              </w:rPr>
              <w:t>0.8</w:t>
            </w:r>
          </w:p>
        </w:tc>
        <w:tc>
          <w:tcPr>
            <w:tcW w:w="656" w:type="dxa"/>
            <w:vAlign w:val="center"/>
          </w:tcPr>
          <w:p>
            <w:pPr>
              <w:widowControl/>
              <w:jc w:val="center"/>
              <w:rPr>
                <w:color w:val="000000"/>
                <w:kern w:val="0"/>
                <w:sz w:val="15"/>
                <w:szCs w:val="15"/>
              </w:rPr>
            </w:pPr>
            <w:r>
              <w:rPr>
                <w:color w:val="000000"/>
                <w:kern w:val="0"/>
                <w:sz w:val="15"/>
                <w:szCs w:val="15"/>
              </w:rPr>
              <w:t>0.5</w:t>
            </w:r>
          </w:p>
        </w:tc>
        <w:tc>
          <w:tcPr>
            <w:tcW w:w="398" w:type="dxa"/>
            <w:vAlign w:val="center"/>
          </w:tcPr>
          <w:p>
            <w:pPr>
              <w:jc w:val="center"/>
              <w:rPr>
                <w:color w:val="000000"/>
                <w:kern w:val="0"/>
                <w:sz w:val="15"/>
                <w:szCs w:val="15"/>
              </w:rPr>
            </w:pPr>
            <w:r>
              <w:rPr>
                <w:color w:val="000000"/>
                <w:kern w:val="0"/>
                <w:sz w:val="15"/>
                <w:szCs w:val="15"/>
              </w:rPr>
              <w:t>1.9</w:t>
            </w:r>
          </w:p>
        </w:tc>
        <w:tc>
          <w:tcPr>
            <w:tcW w:w="398" w:type="dxa"/>
            <w:vAlign w:val="center"/>
          </w:tcPr>
          <w:p>
            <w:pPr>
              <w:jc w:val="center"/>
              <w:rPr>
                <w:color w:val="000000"/>
                <w:kern w:val="0"/>
                <w:sz w:val="15"/>
                <w:szCs w:val="15"/>
              </w:rPr>
            </w:pPr>
            <w:r>
              <w:rPr>
                <w:color w:val="000000"/>
                <w:kern w:val="0"/>
                <w:sz w:val="15"/>
                <w:szCs w:val="15"/>
              </w:rPr>
              <w:t>3.8</w:t>
            </w:r>
          </w:p>
        </w:tc>
        <w:tc>
          <w:tcPr>
            <w:tcW w:w="398" w:type="dxa"/>
            <w:vAlign w:val="center"/>
          </w:tcPr>
          <w:p>
            <w:pPr>
              <w:jc w:val="center"/>
              <w:rPr>
                <w:color w:val="000000"/>
                <w:kern w:val="0"/>
                <w:sz w:val="15"/>
                <w:szCs w:val="15"/>
              </w:rPr>
            </w:pPr>
            <w:r>
              <w:rPr>
                <w:color w:val="000000"/>
                <w:kern w:val="0"/>
                <w:sz w:val="15"/>
                <w:szCs w:val="15"/>
              </w:rPr>
              <w:t>9.9</w:t>
            </w:r>
          </w:p>
        </w:tc>
        <w:tc>
          <w:tcPr>
            <w:tcW w:w="331" w:type="dxa"/>
            <w:vAlign w:val="center"/>
          </w:tcPr>
          <w:p>
            <w:pPr>
              <w:jc w:val="center"/>
              <w:rPr>
                <w:color w:val="000000"/>
                <w:kern w:val="0"/>
                <w:sz w:val="15"/>
                <w:szCs w:val="15"/>
              </w:rPr>
            </w:pPr>
            <w:r>
              <w:rPr>
                <w:color w:val="000000"/>
                <w:kern w:val="0"/>
                <w:sz w:val="15"/>
                <w:szCs w:val="15"/>
              </w:rPr>
              <w:t>3.3</w:t>
            </w:r>
          </w:p>
        </w:tc>
        <w:tc>
          <w:tcPr>
            <w:tcW w:w="456" w:type="dxa"/>
            <w:vAlign w:val="center"/>
          </w:tcPr>
          <w:p>
            <w:pPr>
              <w:jc w:val="center"/>
              <w:rPr>
                <w:color w:val="000000"/>
                <w:kern w:val="0"/>
                <w:sz w:val="15"/>
                <w:szCs w:val="15"/>
              </w:rPr>
            </w:pPr>
            <w:r>
              <w:rPr>
                <w:color w:val="000000"/>
                <w:kern w:val="0"/>
                <w:sz w:val="15"/>
                <w:szCs w:val="15"/>
              </w:rPr>
              <w:t>16.6</w:t>
            </w:r>
          </w:p>
        </w:tc>
        <w:tc>
          <w:tcPr>
            <w:tcW w:w="451" w:type="dxa"/>
            <w:vAlign w:val="center"/>
          </w:tcPr>
          <w:p>
            <w:pPr>
              <w:jc w:val="center"/>
              <w:rPr>
                <w:color w:val="000000"/>
                <w:kern w:val="0"/>
                <w:sz w:val="15"/>
                <w:szCs w:val="15"/>
              </w:rPr>
            </w:pPr>
            <w:r>
              <w:rPr>
                <w:color w:val="000000"/>
                <w:kern w:val="0"/>
                <w:sz w:val="15"/>
                <w:szCs w:val="15"/>
              </w:rPr>
              <w:t>20.8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邻二甲苯</w:t>
            </w:r>
          </w:p>
        </w:tc>
        <w:tc>
          <w:tcPr>
            <w:tcW w:w="311" w:type="dxa"/>
            <w:vAlign w:val="center"/>
          </w:tcPr>
          <w:p>
            <w:pPr>
              <w:widowControl/>
              <w:jc w:val="center"/>
              <w:rPr>
                <w:color w:val="000000"/>
                <w:kern w:val="0"/>
                <w:sz w:val="15"/>
                <w:szCs w:val="15"/>
              </w:rPr>
            </w:pPr>
            <w:r>
              <w:rPr>
                <w:color w:val="000000"/>
                <w:kern w:val="0"/>
                <w:sz w:val="15"/>
                <w:szCs w:val="15"/>
              </w:rPr>
              <w:t>1.6</w:t>
            </w:r>
          </w:p>
        </w:tc>
        <w:tc>
          <w:tcPr>
            <w:tcW w:w="429" w:type="dxa"/>
            <w:vAlign w:val="center"/>
          </w:tcPr>
          <w:p>
            <w:pPr>
              <w:widowControl/>
              <w:jc w:val="center"/>
              <w:rPr>
                <w:color w:val="000000"/>
                <w:kern w:val="0"/>
                <w:sz w:val="15"/>
                <w:szCs w:val="15"/>
              </w:rPr>
            </w:pPr>
            <w:r>
              <w:rPr>
                <w:color w:val="000000"/>
                <w:kern w:val="0"/>
                <w:sz w:val="15"/>
                <w:szCs w:val="15"/>
              </w:rPr>
              <w:t>8.9</w:t>
            </w:r>
          </w:p>
        </w:tc>
        <w:tc>
          <w:tcPr>
            <w:tcW w:w="431" w:type="dxa"/>
            <w:vAlign w:val="center"/>
          </w:tcPr>
          <w:p>
            <w:pPr>
              <w:widowControl/>
              <w:jc w:val="center"/>
              <w:rPr>
                <w:color w:val="000000"/>
                <w:kern w:val="0"/>
                <w:sz w:val="15"/>
                <w:szCs w:val="15"/>
              </w:rPr>
            </w:pPr>
            <w:r>
              <w:rPr>
                <w:color w:val="000000"/>
                <w:kern w:val="0"/>
                <w:sz w:val="15"/>
                <w:szCs w:val="15"/>
              </w:rPr>
              <w:t>18.8</w:t>
            </w:r>
          </w:p>
        </w:tc>
        <w:tc>
          <w:tcPr>
            <w:tcW w:w="606" w:type="dxa"/>
            <w:vAlign w:val="center"/>
          </w:tcPr>
          <w:p>
            <w:pPr>
              <w:widowControl/>
              <w:jc w:val="center"/>
              <w:rPr>
                <w:color w:val="000000"/>
                <w:kern w:val="0"/>
                <w:sz w:val="15"/>
                <w:szCs w:val="15"/>
              </w:rPr>
            </w:pPr>
            <w:r>
              <w:rPr>
                <w:color w:val="000000"/>
                <w:kern w:val="0"/>
                <w:sz w:val="15"/>
                <w:szCs w:val="15"/>
              </w:rPr>
              <w:t>2.48-12.9</w:t>
            </w:r>
          </w:p>
        </w:tc>
        <w:tc>
          <w:tcPr>
            <w:tcW w:w="606" w:type="dxa"/>
            <w:vAlign w:val="center"/>
          </w:tcPr>
          <w:p>
            <w:pPr>
              <w:widowControl/>
              <w:jc w:val="center"/>
              <w:rPr>
                <w:color w:val="000000"/>
                <w:kern w:val="0"/>
                <w:sz w:val="15"/>
                <w:szCs w:val="15"/>
              </w:rPr>
            </w:pPr>
            <w:r>
              <w:rPr>
                <w:color w:val="000000"/>
                <w:kern w:val="0"/>
                <w:sz w:val="15"/>
                <w:szCs w:val="15"/>
              </w:rPr>
              <w:t>1.81-4.1</w:t>
            </w:r>
          </w:p>
        </w:tc>
        <w:tc>
          <w:tcPr>
            <w:tcW w:w="606" w:type="dxa"/>
            <w:vAlign w:val="center"/>
          </w:tcPr>
          <w:p>
            <w:pPr>
              <w:widowControl/>
              <w:jc w:val="center"/>
              <w:rPr>
                <w:color w:val="000000"/>
                <w:kern w:val="0"/>
                <w:sz w:val="15"/>
                <w:szCs w:val="15"/>
              </w:rPr>
            </w:pPr>
            <w:r>
              <w:rPr>
                <w:color w:val="000000"/>
                <w:kern w:val="0"/>
                <w:sz w:val="15"/>
                <w:szCs w:val="15"/>
              </w:rPr>
              <w:t>2.93-5.07</w:t>
            </w:r>
          </w:p>
        </w:tc>
        <w:tc>
          <w:tcPr>
            <w:tcW w:w="654" w:type="dxa"/>
            <w:vAlign w:val="center"/>
          </w:tcPr>
          <w:p>
            <w:pPr>
              <w:widowControl/>
              <w:jc w:val="center"/>
              <w:rPr>
                <w:color w:val="000000"/>
                <w:kern w:val="0"/>
                <w:sz w:val="15"/>
                <w:szCs w:val="15"/>
              </w:rPr>
            </w:pPr>
            <w:r>
              <w:rPr>
                <w:color w:val="000000"/>
                <w:kern w:val="0"/>
                <w:sz w:val="15"/>
                <w:szCs w:val="15"/>
              </w:rPr>
              <w:t>5.2</w:t>
            </w:r>
          </w:p>
        </w:tc>
        <w:tc>
          <w:tcPr>
            <w:tcW w:w="476" w:type="dxa"/>
            <w:vAlign w:val="center"/>
          </w:tcPr>
          <w:p>
            <w:pPr>
              <w:widowControl/>
              <w:jc w:val="center"/>
              <w:rPr>
                <w:color w:val="000000"/>
                <w:kern w:val="0"/>
                <w:sz w:val="15"/>
                <w:szCs w:val="15"/>
              </w:rPr>
            </w:pPr>
            <w:r>
              <w:rPr>
                <w:color w:val="000000"/>
                <w:kern w:val="0"/>
                <w:sz w:val="15"/>
                <w:szCs w:val="15"/>
              </w:rPr>
              <w:t>1.1</w:t>
            </w:r>
          </w:p>
        </w:tc>
        <w:tc>
          <w:tcPr>
            <w:tcW w:w="656" w:type="dxa"/>
            <w:vAlign w:val="center"/>
          </w:tcPr>
          <w:p>
            <w:pPr>
              <w:widowControl/>
              <w:jc w:val="center"/>
              <w:rPr>
                <w:color w:val="000000"/>
                <w:kern w:val="0"/>
                <w:sz w:val="15"/>
                <w:szCs w:val="15"/>
              </w:rPr>
            </w:pPr>
            <w:r>
              <w:rPr>
                <w:color w:val="000000"/>
                <w:kern w:val="0"/>
                <w:sz w:val="15"/>
                <w:szCs w:val="15"/>
              </w:rPr>
              <w:t>0.7</w:t>
            </w:r>
          </w:p>
        </w:tc>
        <w:tc>
          <w:tcPr>
            <w:tcW w:w="398" w:type="dxa"/>
            <w:vAlign w:val="center"/>
          </w:tcPr>
          <w:p>
            <w:pPr>
              <w:jc w:val="center"/>
              <w:rPr>
                <w:color w:val="000000"/>
                <w:kern w:val="0"/>
                <w:sz w:val="15"/>
                <w:szCs w:val="15"/>
              </w:rPr>
            </w:pPr>
            <w:r>
              <w:rPr>
                <w:color w:val="000000"/>
                <w:kern w:val="0"/>
                <w:sz w:val="15"/>
                <w:szCs w:val="15"/>
              </w:rPr>
              <w:t>1.7</w:t>
            </w:r>
          </w:p>
        </w:tc>
        <w:tc>
          <w:tcPr>
            <w:tcW w:w="398" w:type="dxa"/>
            <w:vAlign w:val="center"/>
          </w:tcPr>
          <w:p>
            <w:pPr>
              <w:jc w:val="center"/>
              <w:rPr>
                <w:color w:val="000000"/>
                <w:kern w:val="0"/>
                <w:sz w:val="15"/>
                <w:szCs w:val="15"/>
              </w:rPr>
            </w:pPr>
            <w:r>
              <w:rPr>
                <w:color w:val="000000"/>
                <w:kern w:val="0"/>
                <w:sz w:val="15"/>
                <w:szCs w:val="15"/>
              </w:rPr>
              <w:t>4.6</w:t>
            </w:r>
          </w:p>
        </w:tc>
        <w:tc>
          <w:tcPr>
            <w:tcW w:w="398" w:type="dxa"/>
            <w:vAlign w:val="center"/>
          </w:tcPr>
          <w:p>
            <w:pPr>
              <w:jc w:val="center"/>
              <w:rPr>
                <w:color w:val="000000"/>
                <w:kern w:val="0"/>
                <w:sz w:val="15"/>
                <w:szCs w:val="15"/>
              </w:rPr>
            </w:pPr>
            <w:r>
              <w:rPr>
                <w:color w:val="000000"/>
                <w:kern w:val="0"/>
                <w:sz w:val="15"/>
                <w:szCs w:val="15"/>
              </w:rPr>
              <w:t>10.9</w:t>
            </w:r>
          </w:p>
        </w:tc>
        <w:tc>
          <w:tcPr>
            <w:tcW w:w="331" w:type="dxa"/>
            <w:vAlign w:val="center"/>
          </w:tcPr>
          <w:p>
            <w:pPr>
              <w:jc w:val="center"/>
              <w:rPr>
                <w:color w:val="000000"/>
                <w:kern w:val="0"/>
                <w:sz w:val="15"/>
                <w:szCs w:val="15"/>
              </w:rPr>
            </w:pPr>
            <w:r>
              <w:rPr>
                <w:color w:val="000000"/>
                <w:kern w:val="0"/>
                <w:sz w:val="15"/>
                <w:szCs w:val="15"/>
              </w:rPr>
              <w:t>3.4</w:t>
            </w:r>
          </w:p>
        </w:tc>
        <w:tc>
          <w:tcPr>
            <w:tcW w:w="456" w:type="dxa"/>
            <w:vAlign w:val="center"/>
          </w:tcPr>
          <w:p>
            <w:pPr>
              <w:jc w:val="center"/>
              <w:rPr>
                <w:color w:val="000000"/>
                <w:kern w:val="0"/>
                <w:sz w:val="15"/>
                <w:szCs w:val="15"/>
              </w:rPr>
            </w:pPr>
            <w:r>
              <w:rPr>
                <w:color w:val="000000"/>
                <w:kern w:val="0"/>
                <w:sz w:val="15"/>
                <w:szCs w:val="15"/>
              </w:rPr>
              <w:t>20.6</w:t>
            </w:r>
          </w:p>
        </w:tc>
        <w:tc>
          <w:tcPr>
            <w:tcW w:w="451" w:type="dxa"/>
            <w:vAlign w:val="center"/>
          </w:tcPr>
          <w:p>
            <w:pPr>
              <w:jc w:val="center"/>
              <w:rPr>
                <w:color w:val="000000"/>
                <w:kern w:val="0"/>
                <w:sz w:val="15"/>
                <w:szCs w:val="15"/>
              </w:rPr>
            </w:pPr>
            <w:r>
              <w:rPr>
                <w:color w:val="000000"/>
                <w:kern w:val="0"/>
                <w:sz w:val="15"/>
                <w:szCs w:val="15"/>
              </w:rPr>
              <w:t>26.9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壬烷</w:t>
            </w:r>
          </w:p>
        </w:tc>
        <w:tc>
          <w:tcPr>
            <w:tcW w:w="311" w:type="dxa"/>
            <w:vAlign w:val="center"/>
          </w:tcPr>
          <w:p>
            <w:pPr>
              <w:widowControl/>
              <w:jc w:val="center"/>
              <w:rPr>
                <w:color w:val="000000"/>
                <w:kern w:val="0"/>
                <w:sz w:val="15"/>
                <w:szCs w:val="15"/>
              </w:rPr>
            </w:pPr>
            <w:r>
              <w:rPr>
                <w:color w:val="000000"/>
                <w:kern w:val="0"/>
                <w:sz w:val="15"/>
                <w:szCs w:val="15"/>
              </w:rPr>
              <w:t>1.6</w:t>
            </w:r>
          </w:p>
        </w:tc>
        <w:tc>
          <w:tcPr>
            <w:tcW w:w="429" w:type="dxa"/>
            <w:vAlign w:val="center"/>
          </w:tcPr>
          <w:p>
            <w:pPr>
              <w:widowControl/>
              <w:jc w:val="center"/>
              <w:rPr>
                <w:color w:val="000000"/>
                <w:kern w:val="0"/>
                <w:sz w:val="15"/>
                <w:szCs w:val="15"/>
              </w:rPr>
            </w:pPr>
            <w:r>
              <w:rPr>
                <w:color w:val="000000"/>
                <w:kern w:val="0"/>
                <w:sz w:val="15"/>
                <w:szCs w:val="15"/>
              </w:rPr>
              <w:t>9.5</w:t>
            </w:r>
          </w:p>
        </w:tc>
        <w:tc>
          <w:tcPr>
            <w:tcW w:w="431" w:type="dxa"/>
            <w:vAlign w:val="center"/>
          </w:tcPr>
          <w:p>
            <w:pPr>
              <w:widowControl/>
              <w:jc w:val="center"/>
              <w:rPr>
                <w:color w:val="000000"/>
                <w:kern w:val="0"/>
                <w:sz w:val="15"/>
                <w:szCs w:val="15"/>
              </w:rPr>
            </w:pPr>
            <w:r>
              <w:rPr>
                <w:color w:val="000000"/>
                <w:kern w:val="0"/>
                <w:sz w:val="15"/>
                <w:szCs w:val="15"/>
              </w:rPr>
              <w:t>17.5</w:t>
            </w:r>
          </w:p>
        </w:tc>
        <w:tc>
          <w:tcPr>
            <w:tcW w:w="606" w:type="dxa"/>
            <w:vAlign w:val="center"/>
          </w:tcPr>
          <w:p>
            <w:pPr>
              <w:widowControl/>
              <w:jc w:val="center"/>
              <w:rPr>
                <w:color w:val="000000"/>
                <w:kern w:val="0"/>
                <w:sz w:val="15"/>
                <w:szCs w:val="15"/>
              </w:rPr>
            </w:pPr>
            <w:r>
              <w:rPr>
                <w:color w:val="000000"/>
                <w:kern w:val="0"/>
                <w:sz w:val="15"/>
                <w:szCs w:val="15"/>
              </w:rPr>
              <w:t>2.29-9.43</w:t>
            </w:r>
          </w:p>
        </w:tc>
        <w:tc>
          <w:tcPr>
            <w:tcW w:w="606" w:type="dxa"/>
            <w:vAlign w:val="center"/>
          </w:tcPr>
          <w:p>
            <w:pPr>
              <w:widowControl/>
              <w:jc w:val="center"/>
              <w:rPr>
                <w:color w:val="000000"/>
                <w:kern w:val="0"/>
                <w:sz w:val="15"/>
                <w:szCs w:val="15"/>
              </w:rPr>
            </w:pPr>
            <w:r>
              <w:rPr>
                <w:color w:val="000000"/>
                <w:kern w:val="0"/>
                <w:sz w:val="15"/>
                <w:szCs w:val="15"/>
              </w:rPr>
              <w:t>0.76-3.94</w:t>
            </w:r>
          </w:p>
        </w:tc>
        <w:tc>
          <w:tcPr>
            <w:tcW w:w="606" w:type="dxa"/>
            <w:vAlign w:val="center"/>
          </w:tcPr>
          <w:p>
            <w:pPr>
              <w:widowControl/>
              <w:jc w:val="center"/>
              <w:rPr>
                <w:color w:val="000000"/>
                <w:kern w:val="0"/>
                <w:sz w:val="15"/>
                <w:szCs w:val="15"/>
              </w:rPr>
            </w:pPr>
            <w:r>
              <w:rPr>
                <w:color w:val="000000"/>
                <w:kern w:val="0"/>
                <w:sz w:val="15"/>
                <w:szCs w:val="15"/>
              </w:rPr>
              <w:t>2.63-4.68</w:t>
            </w:r>
          </w:p>
        </w:tc>
        <w:tc>
          <w:tcPr>
            <w:tcW w:w="654" w:type="dxa"/>
            <w:vAlign w:val="center"/>
          </w:tcPr>
          <w:p>
            <w:pPr>
              <w:widowControl/>
              <w:jc w:val="center"/>
              <w:rPr>
                <w:color w:val="000000"/>
                <w:kern w:val="0"/>
                <w:sz w:val="15"/>
                <w:szCs w:val="15"/>
              </w:rPr>
            </w:pPr>
            <w:r>
              <w:rPr>
                <w:color w:val="000000"/>
                <w:kern w:val="0"/>
                <w:sz w:val="15"/>
                <w:szCs w:val="15"/>
              </w:rPr>
              <w:t>3.8</w:t>
            </w:r>
          </w:p>
        </w:tc>
        <w:tc>
          <w:tcPr>
            <w:tcW w:w="476" w:type="dxa"/>
            <w:vAlign w:val="center"/>
          </w:tcPr>
          <w:p>
            <w:pPr>
              <w:widowControl/>
              <w:jc w:val="center"/>
              <w:rPr>
                <w:color w:val="000000"/>
                <w:kern w:val="0"/>
                <w:sz w:val="15"/>
                <w:szCs w:val="15"/>
              </w:rPr>
            </w:pPr>
            <w:r>
              <w:rPr>
                <w:color w:val="000000"/>
                <w:kern w:val="0"/>
                <w:sz w:val="15"/>
                <w:szCs w:val="15"/>
              </w:rPr>
              <w:t>1.2</w:t>
            </w:r>
          </w:p>
        </w:tc>
        <w:tc>
          <w:tcPr>
            <w:tcW w:w="656" w:type="dxa"/>
            <w:vAlign w:val="center"/>
          </w:tcPr>
          <w:p>
            <w:pPr>
              <w:widowControl/>
              <w:jc w:val="center"/>
              <w:rPr>
                <w:color w:val="000000"/>
                <w:kern w:val="0"/>
                <w:sz w:val="15"/>
                <w:szCs w:val="15"/>
              </w:rPr>
            </w:pPr>
            <w:r>
              <w:rPr>
                <w:color w:val="000000"/>
                <w:kern w:val="0"/>
                <w:sz w:val="15"/>
                <w:szCs w:val="15"/>
              </w:rPr>
              <w:t>0.8</w:t>
            </w:r>
          </w:p>
        </w:tc>
        <w:tc>
          <w:tcPr>
            <w:tcW w:w="398" w:type="dxa"/>
            <w:vAlign w:val="center"/>
          </w:tcPr>
          <w:p>
            <w:pPr>
              <w:jc w:val="center"/>
              <w:rPr>
                <w:color w:val="000000"/>
                <w:kern w:val="0"/>
                <w:sz w:val="15"/>
                <w:szCs w:val="15"/>
              </w:rPr>
            </w:pPr>
            <w:r>
              <w:rPr>
                <w:color w:val="000000"/>
                <w:kern w:val="0"/>
                <w:sz w:val="15"/>
                <w:szCs w:val="15"/>
              </w:rPr>
              <w:t>1.6</w:t>
            </w:r>
          </w:p>
        </w:tc>
        <w:tc>
          <w:tcPr>
            <w:tcW w:w="398" w:type="dxa"/>
            <w:vAlign w:val="center"/>
          </w:tcPr>
          <w:p>
            <w:pPr>
              <w:jc w:val="center"/>
              <w:rPr>
                <w:color w:val="000000"/>
                <w:kern w:val="0"/>
                <w:sz w:val="15"/>
                <w:szCs w:val="15"/>
              </w:rPr>
            </w:pPr>
            <w:r>
              <w:rPr>
                <w:color w:val="000000"/>
                <w:kern w:val="0"/>
                <w:sz w:val="15"/>
                <w:szCs w:val="15"/>
              </w:rPr>
              <w:t>4.3</w:t>
            </w:r>
          </w:p>
        </w:tc>
        <w:tc>
          <w:tcPr>
            <w:tcW w:w="398" w:type="dxa"/>
            <w:vAlign w:val="center"/>
          </w:tcPr>
          <w:p>
            <w:pPr>
              <w:jc w:val="center"/>
              <w:rPr>
                <w:color w:val="000000"/>
                <w:kern w:val="0"/>
                <w:sz w:val="15"/>
                <w:szCs w:val="15"/>
              </w:rPr>
            </w:pPr>
            <w:r>
              <w:rPr>
                <w:color w:val="000000"/>
                <w:kern w:val="0"/>
                <w:sz w:val="15"/>
                <w:szCs w:val="15"/>
              </w:rPr>
              <w:t>11.8</w:t>
            </w:r>
          </w:p>
        </w:tc>
        <w:tc>
          <w:tcPr>
            <w:tcW w:w="331" w:type="dxa"/>
            <w:vAlign w:val="center"/>
          </w:tcPr>
          <w:p>
            <w:pPr>
              <w:jc w:val="center"/>
              <w:rPr>
                <w:color w:val="000000"/>
                <w:kern w:val="0"/>
                <w:sz w:val="15"/>
                <w:szCs w:val="15"/>
              </w:rPr>
            </w:pPr>
            <w:r>
              <w:rPr>
                <w:color w:val="000000"/>
                <w:kern w:val="0"/>
                <w:sz w:val="15"/>
                <w:szCs w:val="15"/>
              </w:rPr>
              <w:t>3.8</w:t>
            </w:r>
          </w:p>
        </w:tc>
        <w:tc>
          <w:tcPr>
            <w:tcW w:w="456" w:type="dxa"/>
            <w:vAlign w:val="center"/>
          </w:tcPr>
          <w:p>
            <w:pPr>
              <w:jc w:val="center"/>
              <w:rPr>
                <w:color w:val="000000"/>
                <w:kern w:val="0"/>
                <w:sz w:val="15"/>
                <w:szCs w:val="15"/>
              </w:rPr>
            </w:pPr>
            <w:r>
              <w:rPr>
                <w:color w:val="000000"/>
                <w:kern w:val="0"/>
                <w:sz w:val="15"/>
                <w:szCs w:val="15"/>
              </w:rPr>
              <w:t>18.2</w:t>
            </w:r>
          </w:p>
        </w:tc>
        <w:tc>
          <w:tcPr>
            <w:tcW w:w="451" w:type="dxa"/>
            <w:vAlign w:val="center"/>
          </w:tcPr>
          <w:p>
            <w:pPr>
              <w:jc w:val="center"/>
              <w:rPr>
                <w:color w:val="000000"/>
                <w:kern w:val="0"/>
                <w:sz w:val="15"/>
                <w:szCs w:val="15"/>
              </w:rPr>
            </w:pPr>
            <w:r>
              <w:rPr>
                <w:color w:val="000000"/>
                <w:kern w:val="0"/>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异丙苯</w:t>
            </w:r>
          </w:p>
        </w:tc>
        <w:tc>
          <w:tcPr>
            <w:tcW w:w="311" w:type="dxa"/>
            <w:vAlign w:val="center"/>
          </w:tcPr>
          <w:p>
            <w:pPr>
              <w:widowControl/>
              <w:jc w:val="center"/>
              <w:rPr>
                <w:color w:val="000000"/>
                <w:kern w:val="0"/>
                <w:sz w:val="15"/>
                <w:szCs w:val="15"/>
              </w:rPr>
            </w:pPr>
            <w:r>
              <w:rPr>
                <w:color w:val="000000"/>
                <w:kern w:val="0"/>
                <w:sz w:val="15"/>
                <w:szCs w:val="15"/>
              </w:rPr>
              <w:t>1.8</w:t>
            </w:r>
          </w:p>
        </w:tc>
        <w:tc>
          <w:tcPr>
            <w:tcW w:w="429" w:type="dxa"/>
            <w:vAlign w:val="center"/>
          </w:tcPr>
          <w:p>
            <w:pPr>
              <w:widowControl/>
              <w:jc w:val="center"/>
              <w:rPr>
                <w:color w:val="000000"/>
                <w:kern w:val="0"/>
                <w:sz w:val="15"/>
                <w:szCs w:val="15"/>
              </w:rPr>
            </w:pPr>
            <w:r>
              <w:rPr>
                <w:color w:val="000000"/>
                <w:kern w:val="0"/>
                <w:sz w:val="15"/>
                <w:szCs w:val="15"/>
              </w:rPr>
              <w:t>8.8</w:t>
            </w:r>
          </w:p>
        </w:tc>
        <w:tc>
          <w:tcPr>
            <w:tcW w:w="431" w:type="dxa"/>
            <w:vAlign w:val="center"/>
          </w:tcPr>
          <w:p>
            <w:pPr>
              <w:widowControl/>
              <w:jc w:val="center"/>
              <w:rPr>
                <w:color w:val="000000"/>
                <w:kern w:val="0"/>
                <w:sz w:val="15"/>
                <w:szCs w:val="15"/>
              </w:rPr>
            </w:pPr>
            <w:r>
              <w:rPr>
                <w:color w:val="000000"/>
                <w:kern w:val="0"/>
                <w:sz w:val="15"/>
                <w:szCs w:val="15"/>
              </w:rPr>
              <w:t>19.3</w:t>
            </w:r>
          </w:p>
        </w:tc>
        <w:tc>
          <w:tcPr>
            <w:tcW w:w="606" w:type="dxa"/>
            <w:vAlign w:val="center"/>
          </w:tcPr>
          <w:p>
            <w:pPr>
              <w:widowControl/>
              <w:jc w:val="center"/>
              <w:rPr>
                <w:color w:val="000000"/>
                <w:kern w:val="0"/>
                <w:sz w:val="15"/>
                <w:szCs w:val="15"/>
              </w:rPr>
            </w:pPr>
            <w:r>
              <w:rPr>
                <w:color w:val="000000"/>
                <w:kern w:val="0"/>
                <w:sz w:val="15"/>
                <w:szCs w:val="15"/>
              </w:rPr>
              <w:t>2.76-8.87</w:t>
            </w:r>
          </w:p>
        </w:tc>
        <w:tc>
          <w:tcPr>
            <w:tcW w:w="606" w:type="dxa"/>
            <w:vAlign w:val="center"/>
          </w:tcPr>
          <w:p>
            <w:pPr>
              <w:widowControl/>
              <w:jc w:val="center"/>
              <w:rPr>
                <w:color w:val="000000"/>
                <w:kern w:val="0"/>
                <w:sz w:val="15"/>
                <w:szCs w:val="15"/>
              </w:rPr>
            </w:pPr>
            <w:r>
              <w:rPr>
                <w:color w:val="000000"/>
                <w:kern w:val="0"/>
                <w:sz w:val="15"/>
                <w:szCs w:val="15"/>
              </w:rPr>
              <w:t>1.68-3.98</w:t>
            </w:r>
          </w:p>
        </w:tc>
        <w:tc>
          <w:tcPr>
            <w:tcW w:w="606" w:type="dxa"/>
            <w:vAlign w:val="center"/>
          </w:tcPr>
          <w:p>
            <w:pPr>
              <w:widowControl/>
              <w:jc w:val="center"/>
              <w:rPr>
                <w:color w:val="000000"/>
                <w:kern w:val="0"/>
                <w:sz w:val="15"/>
                <w:szCs w:val="15"/>
              </w:rPr>
            </w:pPr>
            <w:r>
              <w:rPr>
                <w:color w:val="000000"/>
                <w:kern w:val="0"/>
                <w:sz w:val="15"/>
                <w:szCs w:val="15"/>
              </w:rPr>
              <w:t>2.53-5.22</w:t>
            </w:r>
          </w:p>
        </w:tc>
        <w:tc>
          <w:tcPr>
            <w:tcW w:w="654" w:type="dxa"/>
            <w:vAlign w:val="center"/>
          </w:tcPr>
          <w:p>
            <w:pPr>
              <w:widowControl/>
              <w:jc w:val="center"/>
              <w:rPr>
                <w:color w:val="000000"/>
                <w:kern w:val="0"/>
                <w:sz w:val="15"/>
                <w:szCs w:val="15"/>
              </w:rPr>
            </w:pPr>
            <w:r>
              <w:rPr>
                <w:color w:val="000000"/>
                <w:kern w:val="0"/>
                <w:sz w:val="15"/>
                <w:szCs w:val="15"/>
              </w:rPr>
              <w:t>3.3</w:t>
            </w:r>
          </w:p>
        </w:tc>
        <w:tc>
          <w:tcPr>
            <w:tcW w:w="476" w:type="dxa"/>
            <w:vAlign w:val="center"/>
          </w:tcPr>
          <w:p>
            <w:pPr>
              <w:widowControl/>
              <w:jc w:val="center"/>
              <w:rPr>
                <w:color w:val="000000"/>
                <w:kern w:val="0"/>
                <w:sz w:val="15"/>
                <w:szCs w:val="15"/>
              </w:rPr>
            </w:pPr>
            <w:r>
              <w:rPr>
                <w:color w:val="000000"/>
                <w:kern w:val="0"/>
                <w:sz w:val="15"/>
                <w:szCs w:val="15"/>
              </w:rPr>
              <w:t>0.8</w:t>
            </w:r>
          </w:p>
        </w:tc>
        <w:tc>
          <w:tcPr>
            <w:tcW w:w="656" w:type="dxa"/>
            <w:vAlign w:val="center"/>
          </w:tcPr>
          <w:p>
            <w:pPr>
              <w:widowControl/>
              <w:jc w:val="center"/>
              <w:rPr>
                <w:color w:val="000000"/>
                <w:kern w:val="0"/>
                <w:sz w:val="15"/>
                <w:szCs w:val="15"/>
              </w:rPr>
            </w:pPr>
            <w:r>
              <w:rPr>
                <w:color w:val="000000"/>
                <w:kern w:val="0"/>
                <w:sz w:val="15"/>
                <w:szCs w:val="15"/>
              </w:rPr>
              <w:t>1.0</w:t>
            </w:r>
          </w:p>
        </w:tc>
        <w:tc>
          <w:tcPr>
            <w:tcW w:w="398" w:type="dxa"/>
            <w:vAlign w:val="center"/>
          </w:tcPr>
          <w:p>
            <w:pPr>
              <w:jc w:val="center"/>
              <w:rPr>
                <w:color w:val="000000"/>
                <w:kern w:val="0"/>
                <w:sz w:val="15"/>
                <w:szCs w:val="15"/>
              </w:rPr>
            </w:pPr>
            <w:r>
              <w:rPr>
                <w:color w:val="000000"/>
                <w:kern w:val="0"/>
                <w:sz w:val="15"/>
                <w:szCs w:val="15"/>
              </w:rPr>
              <w:t>1.6</w:t>
            </w:r>
          </w:p>
        </w:tc>
        <w:tc>
          <w:tcPr>
            <w:tcW w:w="398" w:type="dxa"/>
            <w:vAlign w:val="center"/>
          </w:tcPr>
          <w:p>
            <w:pPr>
              <w:jc w:val="center"/>
              <w:rPr>
                <w:color w:val="000000"/>
                <w:kern w:val="0"/>
                <w:sz w:val="15"/>
                <w:szCs w:val="15"/>
              </w:rPr>
            </w:pPr>
            <w:r>
              <w:rPr>
                <w:color w:val="000000"/>
                <w:kern w:val="0"/>
                <w:sz w:val="15"/>
                <w:szCs w:val="15"/>
              </w:rPr>
              <w:t>4.8</w:t>
            </w:r>
          </w:p>
        </w:tc>
        <w:tc>
          <w:tcPr>
            <w:tcW w:w="398" w:type="dxa"/>
            <w:vAlign w:val="center"/>
          </w:tcPr>
          <w:p>
            <w:pPr>
              <w:jc w:val="center"/>
              <w:rPr>
                <w:color w:val="000000"/>
                <w:kern w:val="0"/>
                <w:sz w:val="15"/>
                <w:szCs w:val="15"/>
              </w:rPr>
            </w:pPr>
            <w:r>
              <w:rPr>
                <w:color w:val="000000"/>
                <w:kern w:val="0"/>
                <w:sz w:val="15"/>
                <w:szCs w:val="15"/>
              </w:rPr>
              <w:t>12.3</w:t>
            </w:r>
          </w:p>
        </w:tc>
        <w:tc>
          <w:tcPr>
            <w:tcW w:w="331" w:type="dxa"/>
            <w:vAlign w:val="center"/>
          </w:tcPr>
          <w:p>
            <w:pPr>
              <w:jc w:val="center"/>
              <w:rPr>
                <w:color w:val="000000"/>
                <w:kern w:val="0"/>
                <w:sz w:val="15"/>
                <w:szCs w:val="15"/>
              </w:rPr>
            </w:pPr>
            <w:r>
              <w:rPr>
                <w:color w:val="000000"/>
                <w:kern w:val="0"/>
                <w:sz w:val="15"/>
                <w:szCs w:val="15"/>
              </w:rPr>
              <w:t>4.3</w:t>
            </w:r>
          </w:p>
        </w:tc>
        <w:tc>
          <w:tcPr>
            <w:tcW w:w="456" w:type="dxa"/>
            <w:vAlign w:val="center"/>
          </w:tcPr>
          <w:p>
            <w:pPr>
              <w:jc w:val="center"/>
              <w:rPr>
                <w:color w:val="000000"/>
                <w:kern w:val="0"/>
                <w:sz w:val="15"/>
                <w:szCs w:val="15"/>
              </w:rPr>
            </w:pPr>
            <w:r>
              <w:rPr>
                <w:color w:val="000000"/>
                <w:kern w:val="0"/>
                <w:sz w:val="15"/>
                <w:szCs w:val="15"/>
              </w:rPr>
              <w:t>18.2</w:t>
            </w:r>
          </w:p>
        </w:tc>
        <w:tc>
          <w:tcPr>
            <w:tcW w:w="451" w:type="dxa"/>
            <w:vAlign w:val="center"/>
          </w:tcPr>
          <w:p>
            <w:pPr>
              <w:jc w:val="center"/>
              <w:rPr>
                <w:color w:val="000000"/>
                <w:kern w:val="0"/>
                <w:sz w:val="15"/>
                <w:szCs w:val="15"/>
              </w:rPr>
            </w:pPr>
            <w:r>
              <w:rPr>
                <w:color w:val="000000"/>
                <w:kern w:val="0"/>
                <w:sz w:val="15"/>
                <w:szCs w:val="15"/>
              </w:rPr>
              <w:t>23.0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丙基苯</w:t>
            </w:r>
          </w:p>
        </w:tc>
        <w:tc>
          <w:tcPr>
            <w:tcW w:w="311" w:type="dxa"/>
            <w:vAlign w:val="center"/>
          </w:tcPr>
          <w:p>
            <w:pPr>
              <w:widowControl/>
              <w:jc w:val="center"/>
              <w:rPr>
                <w:color w:val="000000"/>
                <w:kern w:val="0"/>
                <w:sz w:val="15"/>
                <w:szCs w:val="15"/>
              </w:rPr>
            </w:pPr>
            <w:r>
              <w:rPr>
                <w:color w:val="000000"/>
                <w:kern w:val="0"/>
                <w:sz w:val="15"/>
                <w:szCs w:val="15"/>
              </w:rPr>
              <w:t>1.9</w:t>
            </w:r>
          </w:p>
        </w:tc>
        <w:tc>
          <w:tcPr>
            <w:tcW w:w="429" w:type="dxa"/>
            <w:vAlign w:val="center"/>
          </w:tcPr>
          <w:p>
            <w:pPr>
              <w:widowControl/>
              <w:jc w:val="center"/>
              <w:rPr>
                <w:color w:val="000000"/>
                <w:kern w:val="0"/>
                <w:sz w:val="15"/>
                <w:szCs w:val="15"/>
              </w:rPr>
            </w:pPr>
            <w:r>
              <w:rPr>
                <w:color w:val="000000"/>
                <w:kern w:val="0"/>
                <w:sz w:val="15"/>
                <w:szCs w:val="15"/>
              </w:rPr>
              <w:t>8.6</w:t>
            </w:r>
          </w:p>
        </w:tc>
        <w:tc>
          <w:tcPr>
            <w:tcW w:w="431" w:type="dxa"/>
            <w:vAlign w:val="center"/>
          </w:tcPr>
          <w:p>
            <w:pPr>
              <w:widowControl/>
              <w:jc w:val="center"/>
              <w:rPr>
                <w:color w:val="000000"/>
                <w:kern w:val="0"/>
                <w:sz w:val="15"/>
                <w:szCs w:val="15"/>
              </w:rPr>
            </w:pPr>
            <w:r>
              <w:rPr>
                <w:color w:val="000000"/>
                <w:kern w:val="0"/>
                <w:sz w:val="15"/>
                <w:szCs w:val="15"/>
              </w:rPr>
              <w:t>19.8</w:t>
            </w:r>
          </w:p>
        </w:tc>
        <w:tc>
          <w:tcPr>
            <w:tcW w:w="606" w:type="dxa"/>
            <w:vAlign w:val="center"/>
          </w:tcPr>
          <w:p>
            <w:pPr>
              <w:widowControl/>
              <w:jc w:val="center"/>
              <w:rPr>
                <w:color w:val="000000"/>
                <w:kern w:val="0"/>
                <w:sz w:val="15"/>
                <w:szCs w:val="15"/>
              </w:rPr>
            </w:pPr>
            <w:r>
              <w:rPr>
                <w:color w:val="000000"/>
                <w:kern w:val="0"/>
                <w:sz w:val="15"/>
                <w:szCs w:val="15"/>
              </w:rPr>
              <w:t>3.55-10.0</w:t>
            </w:r>
          </w:p>
        </w:tc>
        <w:tc>
          <w:tcPr>
            <w:tcW w:w="606" w:type="dxa"/>
            <w:vAlign w:val="center"/>
          </w:tcPr>
          <w:p>
            <w:pPr>
              <w:widowControl/>
              <w:jc w:val="center"/>
              <w:rPr>
                <w:color w:val="000000"/>
                <w:kern w:val="0"/>
                <w:sz w:val="15"/>
                <w:szCs w:val="15"/>
              </w:rPr>
            </w:pPr>
            <w:r>
              <w:rPr>
                <w:color w:val="000000"/>
                <w:kern w:val="0"/>
                <w:sz w:val="15"/>
                <w:szCs w:val="15"/>
              </w:rPr>
              <w:t>2.36-4.90</w:t>
            </w:r>
          </w:p>
        </w:tc>
        <w:tc>
          <w:tcPr>
            <w:tcW w:w="606" w:type="dxa"/>
            <w:vAlign w:val="center"/>
          </w:tcPr>
          <w:p>
            <w:pPr>
              <w:widowControl/>
              <w:jc w:val="center"/>
              <w:rPr>
                <w:color w:val="000000"/>
                <w:kern w:val="0"/>
                <w:sz w:val="15"/>
                <w:szCs w:val="15"/>
              </w:rPr>
            </w:pPr>
            <w:r>
              <w:rPr>
                <w:color w:val="000000"/>
                <w:kern w:val="0"/>
                <w:sz w:val="15"/>
                <w:szCs w:val="15"/>
              </w:rPr>
              <w:t>2.70-4.90</w:t>
            </w:r>
          </w:p>
        </w:tc>
        <w:tc>
          <w:tcPr>
            <w:tcW w:w="654" w:type="dxa"/>
            <w:vAlign w:val="center"/>
          </w:tcPr>
          <w:p>
            <w:pPr>
              <w:widowControl/>
              <w:jc w:val="center"/>
              <w:rPr>
                <w:color w:val="000000"/>
                <w:kern w:val="0"/>
                <w:sz w:val="15"/>
                <w:szCs w:val="15"/>
              </w:rPr>
            </w:pPr>
            <w:r>
              <w:rPr>
                <w:color w:val="000000"/>
                <w:kern w:val="0"/>
                <w:sz w:val="15"/>
                <w:szCs w:val="15"/>
              </w:rPr>
              <w:t>3.0</w:t>
            </w:r>
          </w:p>
        </w:tc>
        <w:tc>
          <w:tcPr>
            <w:tcW w:w="476" w:type="dxa"/>
            <w:vAlign w:val="center"/>
          </w:tcPr>
          <w:p>
            <w:pPr>
              <w:widowControl/>
              <w:jc w:val="center"/>
              <w:rPr>
                <w:color w:val="000000"/>
                <w:kern w:val="0"/>
                <w:sz w:val="15"/>
                <w:szCs w:val="15"/>
              </w:rPr>
            </w:pPr>
            <w:r>
              <w:rPr>
                <w:color w:val="000000"/>
                <w:kern w:val="0"/>
                <w:sz w:val="15"/>
                <w:szCs w:val="15"/>
              </w:rPr>
              <w:t>0.7</w:t>
            </w:r>
          </w:p>
        </w:tc>
        <w:tc>
          <w:tcPr>
            <w:tcW w:w="656" w:type="dxa"/>
            <w:vAlign w:val="center"/>
          </w:tcPr>
          <w:p>
            <w:pPr>
              <w:widowControl/>
              <w:jc w:val="center"/>
              <w:rPr>
                <w:color w:val="000000"/>
                <w:kern w:val="0"/>
                <w:sz w:val="15"/>
                <w:szCs w:val="15"/>
              </w:rPr>
            </w:pPr>
            <w:r>
              <w:rPr>
                <w:color w:val="000000"/>
                <w:kern w:val="0"/>
                <w:sz w:val="15"/>
                <w:szCs w:val="15"/>
              </w:rPr>
              <w:t>0.9</w:t>
            </w:r>
          </w:p>
        </w:tc>
        <w:tc>
          <w:tcPr>
            <w:tcW w:w="398" w:type="dxa"/>
            <w:vAlign w:val="center"/>
          </w:tcPr>
          <w:p>
            <w:pPr>
              <w:jc w:val="center"/>
              <w:rPr>
                <w:color w:val="000000"/>
                <w:kern w:val="0"/>
                <w:sz w:val="15"/>
                <w:szCs w:val="15"/>
              </w:rPr>
            </w:pPr>
            <w:r>
              <w:rPr>
                <w:color w:val="000000"/>
                <w:kern w:val="0"/>
                <w:sz w:val="15"/>
                <w:szCs w:val="15"/>
              </w:rPr>
              <w:t>1.6</w:t>
            </w:r>
          </w:p>
        </w:tc>
        <w:tc>
          <w:tcPr>
            <w:tcW w:w="398" w:type="dxa"/>
            <w:vAlign w:val="center"/>
          </w:tcPr>
          <w:p>
            <w:pPr>
              <w:jc w:val="center"/>
              <w:rPr>
                <w:color w:val="000000"/>
                <w:kern w:val="0"/>
                <w:sz w:val="15"/>
                <w:szCs w:val="15"/>
              </w:rPr>
            </w:pPr>
            <w:r>
              <w:rPr>
                <w:color w:val="000000"/>
                <w:kern w:val="0"/>
                <w:sz w:val="15"/>
                <w:szCs w:val="15"/>
              </w:rPr>
              <w:t>4.8</w:t>
            </w:r>
          </w:p>
        </w:tc>
        <w:tc>
          <w:tcPr>
            <w:tcW w:w="398" w:type="dxa"/>
            <w:vAlign w:val="center"/>
          </w:tcPr>
          <w:p>
            <w:pPr>
              <w:jc w:val="center"/>
              <w:rPr>
                <w:color w:val="000000"/>
                <w:kern w:val="0"/>
                <w:sz w:val="15"/>
                <w:szCs w:val="15"/>
              </w:rPr>
            </w:pPr>
            <w:r>
              <w:rPr>
                <w:color w:val="000000"/>
                <w:kern w:val="0"/>
                <w:sz w:val="15"/>
                <w:szCs w:val="15"/>
              </w:rPr>
              <w:t>9.1</w:t>
            </w:r>
          </w:p>
        </w:tc>
        <w:tc>
          <w:tcPr>
            <w:tcW w:w="331" w:type="dxa"/>
            <w:vAlign w:val="center"/>
          </w:tcPr>
          <w:p>
            <w:pPr>
              <w:jc w:val="center"/>
              <w:rPr>
                <w:color w:val="000000"/>
                <w:kern w:val="0"/>
                <w:sz w:val="15"/>
                <w:szCs w:val="15"/>
              </w:rPr>
            </w:pPr>
            <w:r>
              <w:rPr>
                <w:color w:val="000000"/>
                <w:kern w:val="0"/>
                <w:sz w:val="15"/>
                <w:szCs w:val="15"/>
              </w:rPr>
              <w:t>3.8</w:t>
            </w:r>
          </w:p>
        </w:tc>
        <w:tc>
          <w:tcPr>
            <w:tcW w:w="456" w:type="dxa"/>
            <w:vAlign w:val="center"/>
          </w:tcPr>
          <w:p>
            <w:pPr>
              <w:jc w:val="center"/>
              <w:rPr>
                <w:color w:val="000000"/>
                <w:kern w:val="0"/>
                <w:sz w:val="15"/>
                <w:szCs w:val="15"/>
              </w:rPr>
            </w:pPr>
            <w:r>
              <w:rPr>
                <w:color w:val="000000"/>
                <w:kern w:val="0"/>
                <w:sz w:val="15"/>
                <w:szCs w:val="15"/>
              </w:rPr>
              <w:t>18.8</w:t>
            </w:r>
          </w:p>
        </w:tc>
        <w:tc>
          <w:tcPr>
            <w:tcW w:w="451" w:type="dxa"/>
            <w:vAlign w:val="center"/>
          </w:tcPr>
          <w:p>
            <w:pPr>
              <w:jc w:val="center"/>
              <w:rPr>
                <w:color w:val="000000"/>
                <w:kern w:val="0"/>
                <w:sz w:val="15"/>
                <w:szCs w:val="15"/>
              </w:rPr>
            </w:pPr>
            <w:r>
              <w:rPr>
                <w:color w:val="000000"/>
                <w:kern w:val="0"/>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间乙基甲苯</w:t>
            </w:r>
          </w:p>
        </w:tc>
        <w:tc>
          <w:tcPr>
            <w:tcW w:w="311" w:type="dxa"/>
            <w:vAlign w:val="center"/>
          </w:tcPr>
          <w:p>
            <w:pPr>
              <w:widowControl/>
              <w:jc w:val="center"/>
              <w:rPr>
                <w:color w:val="000000"/>
                <w:kern w:val="0"/>
                <w:sz w:val="15"/>
                <w:szCs w:val="15"/>
              </w:rPr>
            </w:pPr>
            <w:r>
              <w:rPr>
                <w:color w:val="000000"/>
                <w:kern w:val="0"/>
                <w:sz w:val="15"/>
                <w:szCs w:val="15"/>
              </w:rPr>
              <w:t>1.8</w:t>
            </w:r>
          </w:p>
        </w:tc>
        <w:tc>
          <w:tcPr>
            <w:tcW w:w="429" w:type="dxa"/>
            <w:vAlign w:val="center"/>
          </w:tcPr>
          <w:p>
            <w:pPr>
              <w:widowControl/>
              <w:jc w:val="center"/>
              <w:rPr>
                <w:color w:val="000000"/>
                <w:kern w:val="0"/>
                <w:sz w:val="15"/>
                <w:szCs w:val="15"/>
              </w:rPr>
            </w:pPr>
            <w:r>
              <w:rPr>
                <w:color w:val="000000"/>
                <w:kern w:val="0"/>
                <w:sz w:val="15"/>
                <w:szCs w:val="15"/>
              </w:rPr>
              <w:t>8.5</w:t>
            </w:r>
          </w:p>
        </w:tc>
        <w:tc>
          <w:tcPr>
            <w:tcW w:w="431" w:type="dxa"/>
            <w:vAlign w:val="center"/>
          </w:tcPr>
          <w:p>
            <w:pPr>
              <w:widowControl/>
              <w:jc w:val="center"/>
              <w:rPr>
                <w:color w:val="000000"/>
                <w:kern w:val="0"/>
                <w:sz w:val="15"/>
                <w:szCs w:val="15"/>
              </w:rPr>
            </w:pPr>
            <w:r>
              <w:rPr>
                <w:color w:val="000000"/>
                <w:kern w:val="0"/>
                <w:sz w:val="15"/>
                <w:szCs w:val="15"/>
              </w:rPr>
              <w:t>18.7</w:t>
            </w:r>
          </w:p>
        </w:tc>
        <w:tc>
          <w:tcPr>
            <w:tcW w:w="606" w:type="dxa"/>
            <w:vAlign w:val="center"/>
          </w:tcPr>
          <w:p>
            <w:pPr>
              <w:widowControl/>
              <w:jc w:val="center"/>
              <w:rPr>
                <w:color w:val="000000"/>
                <w:kern w:val="0"/>
                <w:sz w:val="15"/>
                <w:szCs w:val="15"/>
              </w:rPr>
            </w:pPr>
            <w:r>
              <w:rPr>
                <w:color w:val="000000"/>
                <w:kern w:val="0"/>
                <w:sz w:val="15"/>
                <w:szCs w:val="15"/>
              </w:rPr>
              <w:t>3.36-8.09</w:t>
            </w:r>
          </w:p>
        </w:tc>
        <w:tc>
          <w:tcPr>
            <w:tcW w:w="606" w:type="dxa"/>
            <w:vAlign w:val="center"/>
          </w:tcPr>
          <w:p>
            <w:pPr>
              <w:widowControl/>
              <w:jc w:val="center"/>
              <w:rPr>
                <w:color w:val="000000"/>
                <w:kern w:val="0"/>
                <w:sz w:val="15"/>
                <w:szCs w:val="15"/>
              </w:rPr>
            </w:pPr>
            <w:r>
              <w:rPr>
                <w:color w:val="000000"/>
                <w:kern w:val="0"/>
                <w:sz w:val="15"/>
                <w:szCs w:val="15"/>
              </w:rPr>
              <w:t>1.59-7.40</w:t>
            </w:r>
          </w:p>
        </w:tc>
        <w:tc>
          <w:tcPr>
            <w:tcW w:w="606" w:type="dxa"/>
            <w:vAlign w:val="center"/>
          </w:tcPr>
          <w:p>
            <w:pPr>
              <w:widowControl/>
              <w:jc w:val="center"/>
              <w:rPr>
                <w:color w:val="000000"/>
                <w:kern w:val="0"/>
                <w:sz w:val="15"/>
                <w:szCs w:val="15"/>
              </w:rPr>
            </w:pPr>
            <w:r>
              <w:rPr>
                <w:color w:val="000000"/>
                <w:kern w:val="0"/>
                <w:sz w:val="15"/>
                <w:szCs w:val="15"/>
              </w:rPr>
              <w:t>2.21-5.02</w:t>
            </w:r>
          </w:p>
        </w:tc>
        <w:tc>
          <w:tcPr>
            <w:tcW w:w="654" w:type="dxa"/>
            <w:vAlign w:val="center"/>
          </w:tcPr>
          <w:p>
            <w:pPr>
              <w:widowControl/>
              <w:jc w:val="center"/>
              <w:rPr>
                <w:color w:val="000000"/>
                <w:kern w:val="0"/>
                <w:sz w:val="15"/>
                <w:szCs w:val="15"/>
              </w:rPr>
            </w:pPr>
            <w:r>
              <w:rPr>
                <w:color w:val="000000"/>
                <w:kern w:val="0"/>
                <w:sz w:val="15"/>
                <w:szCs w:val="15"/>
              </w:rPr>
              <w:t>2.5</w:t>
            </w:r>
          </w:p>
        </w:tc>
        <w:tc>
          <w:tcPr>
            <w:tcW w:w="476" w:type="dxa"/>
            <w:vAlign w:val="center"/>
          </w:tcPr>
          <w:p>
            <w:pPr>
              <w:widowControl/>
              <w:jc w:val="center"/>
              <w:rPr>
                <w:color w:val="000000"/>
                <w:kern w:val="0"/>
                <w:sz w:val="15"/>
                <w:szCs w:val="15"/>
              </w:rPr>
            </w:pPr>
            <w:r>
              <w:rPr>
                <w:color w:val="000000"/>
                <w:kern w:val="0"/>
                <w:sz w:val="15"/>
                <w:szCs w:val="15"/>
              </w:rPr>
              <w:t>1.8</w:t>
            </w:r>
          </w:p>
        </w:tc>
        <w:tc>
          <w:tcPr>
            <w:tcW w:w="656" w:type="dxa"/>
            <w:vAlign w:val="center"/>
          </w:tcPr>
          <w:p>
            <w:pPr>
              <w:widowControl/>
              <w:jc w:val="center"/>
              <w:rPr>
                <w:color w:val="000000"/>
                <w:kern w:val="0"/>
                <w:sz w:val="15"/>
                <w:szCs w:val="15"/>
              </w:rPr>
            </w:pPr>
            <w:r>
              <w:rPr>
                <w:color w:val="000000"/>
                <w:kern w:val="0"/>
                <w:sz w:val="15"/>
                <w:szCs w:val="15"/>
              </w:rPr>
              <w:t>0.9</w:t>
            </w:r>
          </w:p>
        </w:tc>
        <w:tc>
          <w:tcPr>
            <w:tcW w:w="398" w:type="dxa"/>
            <w:vAlign w:val="center"/>
          </w:tcPr>
          <w:p>
            <w:pPr>
              <w:jc w:val="center"/>
              <w:rPr>
                <w:color w:val="000000"/>
                <w:kern w:val="0"/>
                <w:sz w:val="15"/>
                <w:szCs w:val="15"/>
              </w:rPr>
            </w:pPr>
            <w:r>
              <w:rPr>
                <w:color w:val="000000"/>
                <w:kern w:val="0"/>
                <w:sz w:val="15"/>
                <w:szCs w:val="15"/>
              </w:rPr>
              <w:t>1.6</w:t>
            </w:r>
          </w:p>
        </w:tc>
        <w:tc>
          <w:tcPr>
            <w:tcW w:w="398" w:type="dxa"/>
            <w:vAlign w:val="center"/>
          </w:tcPr>
          <w:p>
            <w:pPr>
              <w:jc w:val="center"/>
              <w:rPr>
                <w:color w:val="000000"/>
                <w:kern w:val="0"/>
                <w:sz w:val="15"/>
                <w:szCs w:val="15"/>
              </w:rPr>
            </w:pPr>
            <w:r>
              <w:rPr>
                <w:color w:val="000000"/>
                <w:kern w:val="0"/>
                <w:sz w:val="15"/>
                <w:szCs w:val="15"/>
              </w:rPr>
              <w:t>4.8</w:t>
            </w:r>
          </w:p>
        </w:tc>
        <w:tc>
          <w:tcPr>
            <w:tcW w:w="398" w:type="dxa"/>
            <w:vAlign w:val="center"/>
          </w:tcPr>
          <w:p>
            <w:pPr>
              <w:jc w:val="center"/>
              <w:rPr>
                <w:color w:val="000000"/>
                <w:kern w:val="0"/>
                <w:sz w:val="15"/>
                <w:szCs w:val="15"/>
              </w:rPr>
            </w:pPr>
            <w:r>
              <w:rPr>
                <w:color w:val="000000"/>
                <w:kern w:val="0"/>
                <w:sz w:val="15"/>
                <w:szCs w:val="15"/>
              </w:rPr>
              <w:t>11.3</w:t>
            </w:r>
          </w:p>
        </w:tc>
        <w:tc>
          <w:tcPr>
            <w:tcW w:w="331" w:type="dxa"/>
            <w:vAlign w:val="center"/>
          </w:tcPr>
          <w:p>
            <w:pPr>
              <w:jc w:val="center"/>
              <w:rPr>
                <w:color w:val="000000"/>
                <w:kern w:val="0"/>
                <w:sz w:val="15"/>
                <w:szCs w:val="15"/>
              </w:rPr>
            </w:pPr>
            <w:r>
              <w:rPr>
                <w:color w:val="000000"/>
                <w:kern w:val="0"/>
                <w:sz w:val="15"/>
                <w:szCs w:val="15"/>
              </w:rPr>
              <w:t>3.8</w:t>
            </w:r>
          </w:p>
        </w:tc>
        <w:tc>
          <w:tcPr>
            <w:tcW w:w="456" w:type="dxa"/>
            <w:vAlign w:val="center"/>
          </w:tcPr>
          <w:p>
            <w:pPr>
              <w:jc w:val="center"/>
              <w:rPr>
                <w:color w:val="000000"/>
                <w:kern w:val="0"/>
                <w:sz w:val="15"/>
                <w:szCs w:val="15"/>
              </w:rPr>
            </w:pPr>
            <w:r>
              <w:rPr>
                <w:color w:val="000000"/>
                <w:kern w:val="0"/>
                <w:sz w:val="15"/>
                <w:szCs w:val="15"/>
              </w:rPr>
              <w:t>18.2</w:t>
            </w:r>
          </w:p>
        </w:tc>
        <w:tc>
          <w:tcPr>
            <w:tcW w:w="451" w:type="dxa"/>
            <w:vAlign w:val="center"/>
          </w:tcPr>
          <w:p>
            <w:pPr>
              <w:jc w:val="center"/>
              <w:rPr>
                <w:color w:val="000000"/>
                <w:kern w:val="0"/>
                <w:sz w:val="15"/>
                <w:szCs w:val="15"/>
              </w:rPr>
            </w:pPr>
            <w:r>
              <w:rPr>
                <w:color w:val="000000"/>
                <w:kern w:val="0"/>
                <w:sz w:val="15"/>
                <w:szCs w:val="15"/>
              </w:rPr>
              <w:t>23.6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对乙基甲苯</w:t>
            </w:r>
          </w:p>
        </w:tc>
        <w:tc>
          <w:tcPr>
            <w:tcW w:w="311" w:type="dxa"/>
            <w:vAlign w:val="center"/>
          </w:tcPr>
          <w:p>
            <w:pPr>
              <w:widowControl/>
              <w:jc w:val="center"/>
              <w:rPr>
                <w:color w:val="000000"/>
                <w:kern w:val="0"/>
                <w:sz w:val="15"/>
                <w:szCs w:val="15"/>
              </w:rPr>
            </w:pPr>
            <w:r>
              <w:rPr>
                <w:color w:val="000000"/>
                <w:kern w:val="0"/>
                <w:sz w:val="15"/>
                <w:szCs w:val="15"/>
              </w:rPr>
              <w:t>1.8</w:t>
            </w:r>
          </w:p>
        </w:tc>
        <w:tc>
          <w:tcPr>
            <w:tcW w:w="429" w:type="dxa"/>
            <w:vAlign w:val="center"/>
          </w:tcPr>
          <w:p>
            <w:pPr>
              <w:widowControl/>
              <w:jc w:val="center"/>
              <w:rPr>
                <w:color w:val="000000"/>
                <w:kern w:val="0"/>
                <w:sz w:val="15"/>
                <w:szCs w:val="15"/>
              </w:rPr>
            </w:pPr>
            <w:r>
              <w:rPr>
                <w:color w:val="000000"/>
                <w:kern w:val="0"/>
                <w:sz w:val="15"/>
                <w:szCs w:val="15"/>
              </w:rPr>
              <w:t>8.4</w:t>
            </w:r>
          </w:p>
        </w:tc>
        <w:tc>
          <w:tcPr>
            <w:tcW w:w="431" w:type="dxa"/>
            <w:vAlign w:val="center"/>
          </w:tcPr>
          <w:p>
            <w:pPr>
              <w:widowControl/>
              <w:jc w:val="center"/>
              <w:rPr>
                <w:color w:val="000000"/>
                <w:kern w:val="0"/>
                <w:sz w:val="15"/>
                <w:szCs w:val="15"/>
              </w:rPr>
            </w:pPr>
            <w:r>
              <w:rPr>
                <w:color w:val="000000"/>
                <w:kern w:val="0"/>
                <w:sz w:val="15"/>
                <w:szCs w:val="15"/>
              </w:rPr>
              <w:t>18.8</w:t>
            </w:r>
          </w:p>
        </w:tc>
        <w:tc>
          <w:tcPr>
            <w:tcW w:w="606" w:type="dxa"/>
            <w:vAlign w:val="center"/>
          </w:tcPr>
          <w:p>
            <w:pPr>
              <w:widowControl/>
              <w:jc w:val="center"/>
              <w:rPr>
                <w:color w:val="000000"/>
                <w:kern w:val="0"/>
                <w:sz w:val="15"/>
                <w:szCs w:val="15"/>
              </w:rPr>
            </w:pPr>
            <w:r>
              <w:rPr>
                <w:color w:val="000000"/>
                <w:kern w:val="0"/>
                <w:sz w:val="15"/>
                <w:szCs w:val="15"/>
              </w:rPr>
              <w:t>3.36-9.43</w:t>
            </w:r>
          </w:p>
        </w:tc>
        <w:tc>
          <w:tcPr>
            <w:tcW w:w="606" w:type="dxa"/>
            <w:vAlign w:val="center"/>
          </w:tcPr>
          <w:p>
            <w:pPr>
              <w:widowControl/>
              <w:jc w:val="center"/>
              <w:rPr>
                <w:color w:val="000000"/>
                <w:kern w:val="0"/>
                <w:sz w:val="15"/>
                <w:szCs w:val="15"/>
              </w:rPr>
            </w:pPr>
            <w:r>
              <w:rPr>
                <w:color w:val="000000"/>
                <w:kern w:val="0"/>
                <w:sz w:val="15"/>
                <w:szCs w:val="15"/>
              </w:rPr>
              <w:t>0.46-7.40</w:t>
            </w:r>
          </w:p>
        </w:tc>
        <w:tc>
          <w:tcPr>
            <w:tcW w:w="606" w:type="dxa"/>
            <w:vAlign w:val="center"/>
          </w:tcPr>
          <w:p>
            <w:pPr>
              <w:widowControl/>
              <w:jc w:val="center"/>
              <w:rPr>
                <w:color w:val="000000"/>
                <w:kern w:val="0"/>
                <w:sz w:val="15"/>
                <w:szCs w:val="15"/>
              </w:rPr>
            </w:pPr>
            <w:r>
              <w:rPr>
                <w:color w:val="000000"/>
                <w:kern w:val="0"/>
                <w:sz w:val="15"/>
                <w:szCs w:val="15"/>
              </w:rPr>
              <w:t>2.29-5.00</w:t>
            </w:r>
          </w:p>
        </w:tc>
        <w:tc>
          <w:tcPr>
            <w:tcW w:w="654" w:type="dxa"/>
            <w:vAlign w:val="center"/>
          </w:tcPr>
          <w:p>
            <w:pPr>
              <w:widowControl/>
              <w:jc w:val="center"/>
              <w:rPr>
                <w:color w:val="000000"/>
                <w:kern w:val="0"/>
                <w:sz w:val="15"/>
                <w:szCs w:val="15"/>
              </w:rPr>
            </w:pPr>
            <w:r>
              <w:rPr>
                <w:color w:val="000000"/>
                <w:kern w:val="0"/>
                <w:sz w:val="15"/>
                <w:szCs w:val="15"/>
              </w:rPr>
              <w:t>2.9</w:t>
            </w:r>
          </w:p>
        </w:tc>
        <w:tc>
          <w:tcPr>
            <w:tcW w:w="476" w:type="dxa"/>
            <w:vAlign w:val="center"/>
          </w:tcPr>
          <w:p>
            <w:pPr>
              <w:widowControl/>
              <w:jc w:val="center"/>
              <w:rPr>
                <w:color w:val="000000"/>
                <w:kern w:val="0"/>
                <w:sz w:val="15"/>
                <w:szCs w:val="15"/>
              </w:rPr>
            </w:pPr>
            <w:r>
              <w:rPr>
                <w:color w:val="000000"/>
                <w:kern w:val="0"/>
                <w:sz w:val="15"/>
                <w:szCs w:val="15"/>
              </w:rPr>
              <w:t>2.2</w:t>
            </w:r>
          </w:p>
        </w:tc>
        <w:tc>
          <w:tcPr>
            <w:tcW w:w="656" w:type="dxa"/>
            <w:vAlign w:val="center"/>
          </w:tcPr>
          <w:p>
            <w:pPr>
              <w:widowControl/>
              <w:jc w:val="center"/>
              <w:rPr>
                <w:color w:val="000000"/>
                <w:kern w:val="0"/>
                <w:sz w:val="15"/>
                <w:szCs w:val="15"/>
              </w:rPr>
            </w:pPr>
            <w:r>
              <w:rPr>
                <w:color w:val="000000"/>
                <w:kern w:val="0"/>
                <w:sz w:val="15"/>
                <w:szCs w:val="15"/>
              </w:rPr>
              <w:t>1.1</w:t>
            </w:r>
          </w:p>
        </w:tc>
        <w:tc>
          <w:tcPr>
            <w:tcW w:w="398" w:type="dxa"/>
            <w:vAlign w:val="center"/>
          </w:tcPr>
          <w:p>
            <w:pPr>
              <w:jc w:val="center"/>
              <w:rPr>
                <w:color w:val="000000"/>
                <w:kern w:val="0"/>
                <w:sz w:val="15"/>
                <w:szCs w:val="15"/>
              </w:rPr>
            </w:pPr>
            <w:r>
              <w:rPr>
                <w:color w:val="000000"/>
                <w:kern w:val="0"/>
                <w:sz w:val="15"/>
                <w:szCs w:val="15"/>
              </w:rPr>
              <w:t>1.6</w:t>
            </w:r>
          </w:p>
        </w:tc>
        <w:tc>
          <w:tcPr>
            <w:tcW w:w="398" w:type="dxa"/>
            <w:vAlign w:val="center"/>
          </w:tcPr>
          <w:p>
            <w:pPr>
              <w:jc w:val="center"/>
              <w:rPr>
                <w:color w:val="000000"/>
                <w:kern w:val="0"/>
                <w:sz w:val="15"/>
                <w:szCs w:val="15"/>
              </w:rPr>
            </w:pPr>
            <w:r>
              <w:rPr>
                <w:color w:val="000000"/>
                <w:kern w:val="0"/>
                <w:sz w:val="15"/>
                <w:szCs w:val="15"/>
              </w:rPr>
              <w:t>5.4</w:t>
            </w:r>
          </w:p>
        </w:tc>
        <w:tc>
          <w:tcPr>
            <w:tcW w:w="398" w:type="dxa"/>
            <w:vAlign w:val="center"/>
          </w:tcPr>
          <w:p>
            <w:pPr>
              <w:jc w:val="center"/>
              <w:rPr>
                <w:color w:val="000000"/>
                <w:kern w:val="0"/>
                <w:sz w:val="15"/>
                <w:szCs w:val="15"/>
              </w:rPr>
            </w:pPr>
            <w:r>
              <w:rPr>
                <w:color w:val="000000"/>
                <w:kern w:val="0"/>
                <w:sz w:val="15"/>
                <w:szCs w:val="15"/>
              </w:rPr>
              <w:t>10.2</w:t>
            </w:r>
          </w:p>
        </w:tc>
        <w:tc>
          <w:tcPr>
            <w:tcW w:w="331" w:type="dxa"/>
            <w:vAlign w:val="center"/>
          </w:tcPr>
          <w:p>
            <w:pPr>
              <w:jc w:val="center"/>
              <w:rPr>
                <w:color w:val="000000"/>
                <w:kern w:val="0"/>
                <w:sz w:val="15"/>
                <w:szCs w:val="15"/>
              </w:rPr>
            </w:pPr>
            <w:r>
              <w:rPr>
                <w:color w:val="000000"/>
                <w:kern w:val="0"/>
                <w:sz w:val="15"/>
                <w:szCs w:val="15"/>
              </w:rPr>
              <w:t>3.8</w:t>
            </w:r>
          </w:p>
        </w:tc>
        <w:tc>
          <w:tcPr>
            <w:tcW w:w="456" w:type="dxa"/>
            <w:vAlign w:val="center"/>
          </w:tcPr>
          <w:p>
            <w:pPr>
              <w:jc w:val="center"/>
              <w:rPr>
                <w:color w:val="000000"/>
                <w:kern w:val="0"/>
                <w:sz w:val="15"/>
                <w:szCs w:val="15"/>
              </w:rPr>
            </w:pPr>
            <w:r>
              <w:rPr>
                <w:color w:val="000000"/>
                <w:kern w:val="0"/>
                <w:sz w:val="15"/>
                <w:szCs w:val="15"/>
              </w:rPr>
              <w:t>18.2</w:t>
            </w:r>
          </w:p>
        </w:tc>
        <w:tc>
          <w:tcPr>
            <w:tcW w:w="451" w:type="dxa"/>
            <w:vAlign w:val="center"/>
          </w:tcPr>
          <w:p>
            <w:pPr>
              <w:jc w:val="center"/>
              <w:rPr>
                <w:color w:val="000000"/>
                <w:kern w:val="0"/>
                <w:sz w:val="15"/>
                <w:szCs w:val="15"/>
              </w:rPr>
            </w:pPr>
            <w:r>
              <w:rPr>
                <w:color w:val="000000"/>
                <w:kern w:val="0"/>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均三甲苯</w:t>
            </w:r>
          </w:p>
        </w:tc>
        <w:tc>
          <w:tcPr>
            <w:tcW w:w="311" w:type="dxa"/>
            <w:vAlign w:val="center"/>
          </w:tcPr>
          <w:p>
            <w:pPr>
              <w:widowControl/>
              <w:jc w:val="center"/>
              <w:rPr>
                <w:color w:val="000000"/>
                <w:kern w:val="0"/>
                <w:sz w:val="15"/>
                <w:szCs w:val="15"/>
              </w:rPr>
            </w:pPr>
            <w:r>
              <w:rPr>
                <w:color w:val="000000"/>
                <w:kern w:val="0"/>
                <w:sz w:val="15"/>
                <w:szCs w:val="15"/>
              </w:rPr>
              <w:t>1.8</w:t>
            </w:r>
          </w:p>
        </w:tc>
        <w:tc>
          <w:tcPr>
            <w:tcW w:w="429" w:type="dxa"/>
            <w:vAlign w:val="center"/>
          </w:tcPr>
          <w:p>
            <w:pPr>
              <w:widowControl/>
              <w:jc w:val="center"/>
              <w:rPr>
                <w:color w:val="000000"/>
                <w:kern w:val="0"/>
                <w:sz w:val="15"/>
                <w:szCs w:val="15"/>
              </w:rPr>
            </w:pPr>
            <w:r>
              <w:rPr>
                <w:color w:val="000000"/>
                <w:kern w:val="0"/>
                <w:sz w:val="15"/>
                <w:szCs w:val="15"/>
              </w:rPr>
              <w:t>8.4</w:t>
            </w:r>
          </w:p>
        </w:tc>
        <w:tc>
          <w:tcPr>
            <w:tcW w:w="431" w:type="dxa"/>
            <w:vAlign w:val="center"/>
          </w:tcPr>
          <w:p>
            <w:pPr>
              <w:widowControl/>
              <w:jc w:val="center"/>
              <w:rPr>
                <w:color w:val="000000"/>
                <w:kern w:val="0"/>
                <w:sz w:val="15"/>
                <w:szCs w:val="15"/>
              </w:rPr>
            </w:pPr>
            <w:r>
              <w:rPr>
                <w:color w:val="000000"/>
                <w:kern w:val="0"/>
                <w:sz w:val="15"/>
                <w:szCs w:val="15"/>
              </w:rPr>
              <w:t>18.5</w:t>
            </w:r>
          </w:p>
        </w:tc>
        <w:tc>
          <w:tcPr>
            <w:tcW w:w="606" w:type="dxa"/>
            <w:vAlign w:val="center"/>
          </w:tcPr>
          <w:p>
            <w:pPr>
              <w:widowControl/>
              <w:jc w:val="center"/>
              <w:rPr>
                <w:color w:val="000000"/>
                <w:kern w:val="0"/>
                <w:sz w:val="15"/>
                <w:szCs w:val="15"/>
              </w:rPr>
            </w:pPr>
            <w:r>
              <w:rPr>
                <w:color w:val="000000"/>
                <w:kern w:val="0"/>
                <w:sz w:val="15"/>
                <w:szCs w:val="15"/>
              </w:rPr>
              <w:t>2.64-8.71</w:t>
            </w:r>
          </w:p>
        </w:tc>
        <w:tc>
          <w:tcPr>
            <w:tcW w:w="606" w:type="dxa"/>
            <w:vAlign w:val="center"/>
          </w:tcPr>
          <w:p>
            <w:pPr>
              <w:widowControl/>
              <w:jc w:val="center"/>
              <w:rPr>
                <w:color w:val="000000"/>
                <w:kern w:val="0"/>
                <w:sz w:val="15"/>
                <w:szCs w:val="15"/>
              </w:rPr>
            </w:pPr>
            <w:r>
              <w:rPr>
                <w:color w:val="000000"/>
                <w:kern w:val="0"/>
                <w:sz w:val="15"/>
                <w:szCs w:val="15"/>
              </w:rPr>
              <w:t>1.73-7.80</w:t>
            </w:r>
          </w:p>
        </w:tc>
        <w:tc>
          <w:tcPr>
            <w:tcW w:w="606" w:type="dxa"/>
            <w:vAlign w:val="center"/>
          </w:tcPr>
          <w:p>
            <w:pPr>
              <w:widowControl/>
              <w:jc w:val="center"/>
              <w:rPr>
                <w:color w:val="000000"/>
                <w:kern w:val="0"/>
                <w:sz w:val="15"/>
                <w:szCs w:val="15"/>
              </w:rPr>
            </w:pPr>
            <w:r>
              <w:rPr>
                <w:color w:val="000000"/>
                <w:kern w:val="0"/>
                <w:sz w:val="15"/>
                <w:szCs w:val="15"/>
              </w:rPr>
              <w:t>2.15-4.94</w:t>
            </w:r>
          </w:p>
        </w:tc>
        <w:tc>
          <w:tcPr>
            <w:tcW w:w="654" w:type="dxa"/>
            <w:vAlign w:val="center"/>
          </w:tcPr>
          <w:p>
            <w:pPr>
              <w:widowControl/>
              <w:jc w:val="center"/>
              <w:rPr>
                <w:color w:val="000000"/>
                <w:kern w:val="0"/>
                <w:sz w:val="15"/>
                <w:szCs w:val="15"/>
              </w:rPr>
            </w:pPr>
            <w:r>
              <w:rPr>
                <w:color w:val="000000"/>
                <w:kern w:val="0"/>
                <w:sz w:val="15"/>
                <w:szCs w:val="15"/>
              </w:rPr>
              <w:t>2.8</w:t>
            </w:r>
          </w:p>
        </w:tc>
        <w:tc>
          <w:tcPr>
            <w:tcW w:w="476" w:type="dxa"/>
            <w:vAlign w:val="center"/>
          </w:tcPr>
          <w:p>
            <w:pPr>
              <w:widowControl/>
              <w:jc w:val="center"/>
              <w:rPr>
                <w:color w:val="000000"/>
                <w:kern w:val="0"/>
                <w:sz w:val="15"/>
                <w:szCs w:val="15"/>
              </w:rPr>
            </w:pPr>
            <w:r>
              <w:rPr>
                <w:color w:val="000000"/>
                <w:kern w:val="0"/>
                <w:sz w:val="15"/>
                <w:szCs w:val="15"/>
              </w:rPr>
              <w:t>1.8</w:t>
            </w:r>
          </w:p>
        </w:tc>
        <w:tc>
          <w:tcPr>
            <w:tcW w:w="656" w:type="dxa"/>
            <w:vAlign w:val="center"/>
          </w:tcPr>
          <w:p>
            <w:pPr>
              <w:widowControl/>
              <w:jc w:val="center"/>
              <w:rPr>
                <w:color w:val="000000"/>
                <w:kern w:val="0"/>
                <w:sz w:val="15"/>
                <w:szCs w:val="15"/>
              </w:rPr>
            </w:pPr>
            <w:r>
              <w:rPr>
                <w:color w:val="000000"/>
                <w:kern w:val="0"/>
                <w:sz w:val="15"/>
                <w:szCs w:val="15"/>
              </w:rPr>
              <w:t>1.0</w:t>
            </w:r>
          </w:p>
        </w:tc>
        <w:tc>
          <w:tcPr>
            <w:tcW w:w="398" w:type="dxa"/>
            <w:vAlign w:val="center"/>
          </w:tcPr>
          <w:p>
            <w:pPr>
              <w:jc w:val="center"/>
              <w:rPr>
                <w:color w:val="000000"/>
                <w:kern w:val="0"/>
                <w:sz w:val="15"/>
                <w:szCs w:val="15"/>
              </w:rPr>
            </w:pPr>
            <w:r>
              <w:rPr>
                <w:color w:val="000000"/>
                <w:kern w:val="0"/>
                <w:sz w:val="15"/>
                <w:szCs w:val="15"/>
              </w:rPr>
              <w:t>1.6</w:t>
            </w:r>
          </w:p>
        </w:tc>
        <w:tc>
          <w:tcPr>
            <w:tcW w:w="398" w:type="dxa"/>
            <w:vAlign w:val="center"/>
          </w:tcPr>
          <w:p>
            <w:pPr>
              <w:jc w:val="center"/>
              <w:rPr>
                <w:color w:val="000000"/>
                <w:kern w:val="0"/>
                <w:sz w:val="15"/>
                <w:szCs w:val="15"/>
              </w:rPr>
            </w:pPr>
            <w:r>
              <w:rPr>
                <w:color w:val="000000"/>
                <w:kern w:val="0"/>
                <w:sz w:val="15"/>
                <w:szCs w:val="15"/>
              </w:rPr>
              <w:t>4.8</w:t>
            </w:r>
          </w:p>
        </w:tc>
        <w:tc>
          <w:tcPr>
            <w:tcW w:w="398" w:type="dxa"/>
            <w:vAlign w:val="center"/>
          </w:tcPr>
          <w:p>
            <w:pPr>
              <w:jc w:val="center"/>
              <w:rPr>
                <w:color w:val="000000"/>
                <w:kern w:val="0"/>
                <w:sz w:val="15"/>
                <w:szCs w:val="15"/>
              </w:rPr>
            </w:pPr>
            <w:r>
              <w:rPr>
                <w:color w:val="000000"/>
                <w:kern w:val="0"/>
                <w:sz w:val="15"/>
                <w:szCs w:val="15"/>
              </w:rPr>
              <w:t>11.3</w:t>
            </w:r>
          </w:p>
        </w:tc>
        <w:tc>
          <w:tcPr>
            <w:tcW w:w="331" w:type="dxa"/>
            <w:vAlign w:val="center"/>
          </w:tcPr>
          <w:p>
            <w:pPr>
              <w:jc w:val="center"/>
              <w:rPr>
                <w:color w:val="000000"/>
                <w:kern w:val="0"/>
                <w:sz w:val="15"/>
                <w:szCs w:val="15"/>
              </w:rPr>
            </w:pPr>
            <w:r>
              <w:rPr>
                <w:color w:val="000000"/>
                <w:kern w:val="0"/>
                <w:sz w:val="15"/>
                <w:szCs w:val="15"/>
              </w:rPr>
              <w:t>3.8</w:t>
            </w:r>
          </w:p>
        </w:tc>
        <w:tc>
          <w:tcPr>
            <w:tcW w:w="456" w:type="dxa"/>
            <w:vAlign w:val="center"/>
          </w:tcPr>
          <w:p>
            <w:pPr>
              <w:jc w:val="center"/>
              <w:rPr>
                <w:color w:val="000000"/>
                <w:kern w:val="0"/>
                <w:sz w:val="15"/>
                <w:szCs w:val="15"/>
              </w:rPr>
            </w:pPr>
            <w:r>
              <w:rPr>
                <w:color w:val="000000"/>
                <w:kern w:val="0"/>
                <w:sz w:val="15"/>
                <w:szCs w:val="15"/>
              </w:rPr>
              <w:t>17.7</w:t>
            </w:r>
          </w:p>
        </w:tc>
        <w:tc>
          <w:tcPr>
            <w:tcW w:w="451" w:type="dxa"/>
            <w:vAlign w:val="center"/>
          </w:tcPr>
          <w:p>
            <w:pPr>
              <w:jc w:val="center"/>
              <w:rPr>
                <w:color w:val="000000"/>
                <w:kern w:val="0"/>
                <w:sz w:val="15"/>
                <w:szCs w:val="15"/>
              </w:rPr>
            </w:pPr>
            <w:r>
              <w:rPr>
                <w:color w:val="000000"/>
                <w:kern w:val="0"/>
                <w:sz w:val="15"/>
                <w:szCs w:val="15"/>
              </w:rPr>
              <w:t>23.6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邻乙基甲苯</w:t>
            </w:r>
          </w:p>
        </w:tc>
        <w:tc>
          <w:tcPr>
            <w:tcW w:w="311" w:type="dxa"/>
            <w:vAlign w:val="center"/>
          </w:tcPr>
          <w:p>
            <w:pPr>
              <w:widowControl/>
              <w:jc w:val="center"/>
              <w:rPr>
                <w:color w:val="000000"/>
                <w:kern w:val="0"/>
                <w:sz w:val="15"/>
                <w:szCs w:val="15"/>
              </w:rPr>
            </w:pPr>
            <w:r>
              <w:rPr>
                <w:color w:val="000000"/>
                <w:kern w:val="0"/>
                <w:sz w:val="15"/>
                <w:szCs w:val="15"/>
              </w:rPr>
              <w:t>1.9</w:t>
            </w:r>
          </w:p>
        </w:tc>
        <w:tc>
          <w:tcPr>
            <w:tcW w:w="429" w:type="dxa"/>
            <w:vAlign w:val="center"/>
          </w:tcPr>
          <w:p>
            <w:pPr>
              <w:widowControl/>
              <w:jc w:val="center"/>
              <w:rPr>
                <w:color w:val="000000"/>
                <w:kern w:val="0"/>
                <w:sz w:val="15"/>
                <w:szCs w:val="15"/>
              </w:rPr>
            </w:pPr>
            <w:r>
              <w:rPr>
                <w:color w:val="000000"/>
                <w:kern w:val="0"/>
                <w:sz w:val="15"/>
                <w:szCs w:val="15"/>
              </w:rPr>
              <w:t>8.5</w:t>
            </w:r>
          </w:p>
        </w:tc>
        <w:tc>
          <w:tcPr>
            <w:tcW w:w="431" w:type="dxa"/>
            <w:vAlign w:val="center"/>
          </w:tcPr>
          <w:p>
            <w:pPr>
              <w:widowControl/>
              <w:jc w:val="center"/>
              <w:rPr>
                <w:color w:val="000000"/>
                <w:kern w:val="0"/>
                <w:sz w:val="15"/>
                <w:szCs w:val="15"/>
              </w:rPr>
            </w:pPr>
            <w:r>
              <w:rPr>
                <w:color w:val="000000"/>
                <w:kern w:val="0"/>
                <w:sz w:val="15"/>
                <w:szCs w:val="15"/>
              </w:rPr>
              <w:t>19.0</w:t>
            </w:r>
          </w:p>
        </w:tc>
        <w:tc>
          <w:tcPr>
            <w:tcW w:w="606" w:type="dxa"/>
            <w:vAlign w:val="center"/>
          </w:tcPr>
          <w:p>
            <w:pPr>
              <w:widowControl/>
              <w:jc w:val="center"/>
              <w:rPr>
                <w:color w:val="000000"/>
                <w:kern w:val="0"/>
                <w:sz w:val="15"/>
                <w:szCs w:val="15"/>
              </w:rPr>
            </w:pPr>
            <w:r>
              <w:rPr>
                <w:color w:val="000000"/>
                <w:kern w:val="0"/>
                <w:sz w:val="15"/>
                <w:szCs w:val="15"/>
              </w:rPr>
              <w:t>3.34-9.06</w:t>
            </w:r>
          </w:p>
        </w:tc>
        <w:tc>
          <w:tcPr>
            <w:tcW w:w="606" w:type="dxa"/>
            <w:vAlign w:val="center"/>
          </w:tcPr>
          <w:p>
            <w:pPr>
              <w:widowControl/>
              <w:jc w:val="center"/>
              <w:rPr>
                <w:color w:val="000000"/>
                <w:kern w:val="0"/>
                <w:sz w:val="15"/>
                <w:szCs w:val="15"/>
              </w:rPr>
            </w:pPr>
            <w:r>
              <w:rPr>
                <w:color w:val="000000"/>
                <w:kern w:val="0"/>
                <w:sz w:val="15"/>
                <w:szCs w:val="15"/>
              </w:rPr>
              <w:t>1.38-7.60</w:t>
            </w:r>
          </w:p>
        </w:tc>
        <w:tc>
          <w:tcPr>
            <w:tcW w:w="606" w:type="dxa"/>
            <w:vAlign w:val="center"/>
          </w:tcPr>
          <w:p>
            <w:pPr>
              <w:widowControl/>
              <w:jc w:val="center"/>
              <w:rPr>
                <w:color w:val="000000"/>
                <w:kern w:val="0"/>
                <w:sz w:val="15"/>
                <w:szCs w:val="15"/>
              </w:rPr>
            </w:pPr>
            <w:r>
              <w:rPr>
                <w:color w:val="000000"/>
                <w:kern w:val="0"/>
                <w:sz w:val="15"/>
                <w:szCs w:val="15"/>
              </w:rPr>
              <w:t>2.21-4.92</w:t>
            </w:r>
          </w:p>
        </w:tc>
        <w:tc>
          <w:tcPr>
            <w:tcW w:w="654" w:type="dxa"/>
            <w:vAlign w:val="center"/>
          </w:tcPr>
          <w:p>
            <w:pPr>
              <w:widowControl/>
              <w:jc w:val="center"/>
              <w:rPr>
                <w:color w:val="000000"/>
                <w:kern w:val="0"/>
                <w:sz w:val="15"/>
                <w:szCs w:val="15"/>
              </w:rPr>
            </w:pPr>
            <w:r>
              <w:rPr>
                <w:color w:val="000000"/>
                <w:kern w:val="0"/>
                <w:sz w:val="15"/>
                <w:szCs w:val="15"/>
              </w:rPr>
              <w:t>2.6</w:t>
            </w:r>
          </w:p>
        </w:tc>
        <w:tc>
          <w:tcPr>
            <w:tcW w:w="476" w:type="dxa"/>
            <w:vAlign w:val="center"/>
          </w:tcPr>
          <w:p>
            <w:pPr>
              <w:widowControl/>
              <w:jc w:val="center"/>
              <w:rPr>
                <w:color w:val="000000"/>
                <w:kern w:val="0"/>
                <w:sz w:val="15"/>
                <w:szCs w:val="15"/>
              </w:rPr>
            </w:pPr>
            <w:r>
              <w:rPr>
                <w:color w:val="000000"/>
                <w:kern w:val="0"/>
                <w:sz w:val="15"/>
                <w:szCs w:val="15"/>
              </w:rPr>
              <w:t>1.9</w:t>
            </w:r>
          </w:p>
        </w:tc>
        <w:tc>
          <w:tcPr>
            <w:tcW w:w="656" w:type="dxa"/>
            <w:vAlign w:val="center"/>
          </w:tcPr>
          <w:p>
            <w:pPr>
              <w:widowControl/>
              <w:jc w:val="center"/>
              <w:rPr>
                <w:color w:val="000000"/>
                <w:kern w:val="0"/>
                <w:sz w:val="15"/>
                <w:szCs w:val="15"/>
              </w:rPr>
            </w:pPr>
            <w:r>
              <w:rPr>
                <w:color w:val="000000"/>
                <w:kern w:val="0"/>
                <w:sz w:val="15"/>
                <w:szCs w:val="15"/>
              </w:rPr>
              <w:t>1.1</w:t>
            </w:r>
          </w:p>
        </w:tc>
        <w:tc>
          <w:tcPr>
            <w:tcW w:w="398" w:type="dxa"/>
            <w:vAlign w:val="center"/>
          </w:tcPr>
          <w:p>
            <w:pPr>
              <w:jc w:val="center"/>
              <w:rPr>
                <w:sz w:val="15"/>
                <w:szCs w:val="15"/>
              </w:rPr>
            </w:pPr>
            <w:r>
              <w:rPr>
                <w:sz w:val="15"/>
                <w:szCs w:val="15"/>
              </w:rPr>
              <w:t>1.6</w:t>
            </w:r>
          </w:p>
        </w:tc>
        <w:tc>
          <w:tcPr>
            <w:tcW w:w="398" w:type="dxa"/>
            <w:vAlign w:val="center"/>
          </w:tcPr>
          <w:p>
            <w:pPr>
              <w:jc w:val="center"/>
              <w:rPr>
                <w:sz w:val="15"/>
                <w:szCs w:val="15"/>
              </w:rPr>
            </w:pPr>
            <w:r>
              <w:rPr>
                <w:sz w:val="15"/>
                <w:szCs w:val="15"/>
              </w:rPr>
              <w:t>4.8</w:t>
            </w:r>
          </w:p>
        </w:tc>
        <w:tc>
          <w:tcPr>
            <w:tcW w:w="398" w:type="dxa"/>
            <w:vAlign w:val="center"/>
          </w:tcPr>
          <w:p>
            <w:pPr>
              <w:jc w:val="center"/>
              <w:rPr>
                <w:sz w:val="15"/>
                <w:szCs w:val="15"/>
              </w:rPr>
            </w:pPr>
            <w:r>
              <w:rPr>
                <w:sz w:val="15"/>
                <w:szCs w:val="15"/>
              </w:rPr>
              <w:t>10.2</w:t>
            </w:r>
          </w:p>
        </w:tc>
        <w:tc>
          <w:tcPr>
            <w:tcW w:w="331" w:type="dxa"/>
            <w:vAlign w:val="center"/>
          </w:tcPr>
          <w:p>
            <w:pPr>
              <w:jc w:val="center"/>
              <w:rPr>
                <w:sz w:val="15"/>
                <w:szCs w:val="15"/>
              </w:rPr>
            </w:pPr>
            <w:r>
              <w:rPr>
                <w:sz w:val="15"/>
                <w:szCs w:val="15"/>
              </w:rPr>
              <w:t>3.8</w:t>
            </w:r>
          </w:p>
        </w:tc>
        <w:tc>
          <w:tcPr>
            <w:tcW w:w="456" w:type="dxa"/>
            <w:vAlign w:val="center"/>
          </w:tcPr>
          <w:p>
            <w:pPr>
              <w:jc w:val="center"/>
              <w:rPr>
                <w:sz w:val="15"/>
                <w:szCs w:val="15"/>
              </w:rPr>
            </w:pPr>
            <w:r>
              <w:rPr>
                <w:sz w:val="15"/>
                <w:szCs w:val="15"/>
              </w:rPr>
              <w:t>18.2</w:t>
            </w:r>
          </w:p>
        </w:tc>
        <w:tc>
          <w:tcPr>
            <w:tcW w:w="451" w:type="dxa"/>
            <w:vAlign w:val="center"/>
          </w:tcPr>
          <w:p>
            <w:pPr>
              <w:jc w:val="center"/>
              <w:rPr>
                <w:sz w:val="15"/>
                <w:szCs w:val="15"/>
              </w:rPr>
            </w:pPr>
            <w:r>
              <w:rPr>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1,2,4-三甲苯</w:t>
            </w:r>
          </w:p>
        </w:tc>
        <w:tc>
          <w:tcPr>
            <w:tcW w:w="311" w:type="dxa"/>
            <w:vAlign w:val="center"/>
          </w:tcPr>
          <w:p>
            <w:pPr>
              <w:widowControl/>
              <w:jc w:val="center"/>
              <w:rPr>
                <w:color w:val="000000"/>
                <w:kern w:val="0"/>
                <w:sz w:val="15"/>
                <w:szCs w:val="15"/>
              </w:rPr>
            </w:pPr>
            <w:r>
              <w:rPr>
                <w:color w:val="000000"/>
                <w:kern w:val="0"/>
                <w:sz w:val="15"/>
                <w:szCs w:val="15"/>
              </w:rPr>
              <w:t>1.9</w:t>
            </w:r>
          </w:p>
        </w:tc>
        <w:tc>
          <w:tcPr>
            <w:tcW w:w="429" w:type="dxa"/>
            <w:vAlign w:val="center"/>
          </w:tcPr>
          <w:p>
            <w:pPr>
              <w:widowControl/>
              <w:jc w:val="center"/>
              <w:rPr>
                <w:color w:val="000000"/>
                <w:kern w:val="0"/>
                <w:sz w:val="15"/>
                <w:szCs w:val="15"/>
              </w:rPr>
            </w:pPr>
            <w:r>
              <w:rPr>
                <w:color w:val="000000"/>
                <w:kern w:val="0"/>
                <w:sz w:val="15"/>
                <w:szCs w:val="15"/>
              </w:rPr>
              <w:t>8.1</w:t>
            </w:r>
          </w:p>
        </w:tc>
        <w:tc>
          <w:tcPr>
            <w:tcW w:w="431" w:type="dxa"/>
            <w:vAlign w:val="center"/>
          </w:tcPr>
          <w:p>
            <w:pPr>
              <w:widowControl/>
              <w:jc w:val="center"/>
              <w:rPr>
                <w:color w:val="000000"/>
                <w:kern w:val="0"/>
                <w:sz w:val="15"/>
                <w:szCs w:val="15"/>
              </w:rPr>
            </w:pPr>
            <w:r>
              <w:rPr>
                <w:color w:val="000000"/>
                <w:kern w:val="0"/>
                <w:sz w:val="15"/>
                <w:szCs w:val="15"/>
              </w:rPr>
              <w:t>18.1</w:t>
            </w:r>
          </w:p>
        </w:tc>
        <w:tc>
          <w:tcPr>
            <w:tcW w:w="606" w:type="dxa"/>
            <w:vAlign w:val="center"/>
          </w:tcPr>
          <w:p>
            <w:pPr>
              <w:widowControl/>
              <w:jc w:val="center"/>
              <w:rPr>
                <w:color w:val="000000"/>
                <w:kern w:val="0"/>
                <w:sz w:val="15"/>
                <w:szCs w:val="15"/>
              </w:rPr>
            </w:pPr>
            <w:r>
              <w:rPr>
                <w:color w:val="000000"/>
                <w:kern w:val="0"/>
                <w:sz w:val="15"/>
                <w:szCs w:val="15"/>
              </w:rPr>
              <w:t>3.20-8.72</w:t>
            </w:r>
          </w:p>
        </w:tc>
        <w:tc>
          <w:tcPr>
            <w:tcW w:w="606" w:type="dxa"/>
            <w:vAlign w:val="center"/>
          </w:tcPr>
          <w:p>
            <w:pPr>
              <w:widowControl/>
              <w:jc w:val="center"/>
              <w:rPr>
                <w:color w:val="000000"/>
                <w:kern w:val="0"/>
                <w:sz w:val="15"/>
                <w:szCs w:val="15"/>
              </w:rPr>
            </w:pPr>
            <w:r>
              <w:rPr>
                <w:color w:val="000000"/>
                <w:kern w:val="0"/>
                <w:sz w:val="15"/>
                <w:szCs w:val="15"/>
              </w:rPr>
              <w:t>2.00-7.30</w:t>
            </w:r>
          </w:p>
        </w:tc>
        <w:tc>
          <w:tcPr>
            <w:tcW w:w="606" w:type="dxa"/>
            <w:vAlign w:val="center"/>
          </w:tcPr>
          <w:p>
            <w:pPr>
              <w:widowControl/>
              <w:jc w:val="center"/>
              <w:rPr>
                <w:color w:val="000000"/>
                <w:kern w:val="0"/>
                <w:sz w:val="15"/>
                <w:szCs w:val="15"/>
              </w:rPr>
            </w:pPr>
            <w:r>
              <w:rPr>
                <w:color w:val="000000"/>
                <w:kern w:val="0"/>
                <w:sz w:val="15"/>
                <w:szCs w:val="15"/>
              </w:rPr>
              <w:t>1.96-4.94</w:t>
            </w:r>
          </w:p>
        </w:tc>
        <w:tc>
          <w:tcPr>
            <w:tcW w:w="654" w:type="dxa"/>
            <w:vAlign w:val="center"/>
          </w:tcPr>
          <w:p>
            <w:pPr>
              <w:widowControl/>
              <w:jc w:val="center"/>
              <w:rPr>
                <w:color w:val="000000"/>
                <w:kern w:val="0"/>
                <w:sz w:val="15"/>
                <w:szCs w:val="15"/>
              </w:rPr>
            </w:pPr>
            <w:r>
              <w:rPr>
                <w:color w:val="000000"/>
                <w:kern w:val="0"/>
                <w:sz w:val="15"/>
                <w:szCs w:val="15"/>
              </w:rPr>
              <w:t>2.4</w:t>
            </w:r>
          </w:p>
        </w:tc>
        <w:tc>
          <w:tcPr>
            <w:tcW w:w="476" w:type="dxa"/>
            <w:vAlign w:val="center"/>
          </w:tcPr>
          <w:p>
            <w:pPr>
              <w:widowControl/>
              <w:jc w:val="center"/>
              <w:rPr>
                <w:color w:val="000000"/>
                <w:kern w:val="0"/>
                <w:sz w:val="15"/>
                <w:szCs w:val="15"/>
              </w:rPr>
            </w:pPr>
            <w:r>
              <w:rPr>
                <w:color w:val="000000"/>
                <w:kern w:val="0"/>
                <w:sz w:val="15"/>
                <w:szCs w:val="15"/>
              </w:rPr>
              <w:t>1.6</w:t>
            </w:r>
          </w:p>
        </w:tc>
        <w:tc>
          <w:tcPr>
            <w:tcW w:w="656" w:type="dxa"/>
            <w:vAlign w:val="center"/>
          </w:tcPr>
          <w:p>
            <w:pPr>
              <w:widowControl/>
              <w:jc w:val="center"/>
              <w:rPr>
                <w:color w:val="000000"/>
                <w:kern w:val="0"/>
                <w:sz w:val="15"/>
                <w:szCs w:val="15"/>
              </w:rPr>
            </w:pPr>
            <w:r>
              <w:rPr>
                <w:color w:val="000000"/>
                <w:kern w:val="0"/>
                <w:sz w:val="15"/>
                <w:szCs w:val="15"/>
              </w:rPr>
              <w:t>1.1</w:t>
            </w:r>
          </w:p>
        </w:tc>
        <w:tc>
          <w:tcPr>
            <w:tcW w:w="398" w:type="dxa"/>
            <w:vAlign w:val="center"/>
          </w:tcPr>
          <w:p>
            <w:pPr>
              <w:jc w:val="center"/>
              <w:rPr>
                <w:sz w:val="15"/>
                <w:szCs w:val="15"/>
              </w:rPr>
            </w:pPr>
            <w:r>
              <w:rPr>
                <w:sz w:val="15"/>
                <w:szCs w:val="15"/>
              </w:rPr>
              <w:t>1.9</w:t>
            </w:r>
          </w:p>
        </w:tc>
        <w:tc>
          <w:tcPr>
            <w:tcW w:w="398" w:type="dxa"/>
            <w:vAlign w:val="center"/>
          </w:tcPr>
          <w:p>
            <w:pPr>
              <w:jc w:val="center"/>
              <w:rPr>
                <w:sz w:val="15"/>
                <w:szCs w:val="15"/>
              </w:rPr>
            </w:pPr>
            <w:r>
              <w:rPr>
                <w:sz w:val="15"/>
                <w:szCs w:val="15"/>
              </w:rPr>
              <w:t>5.7</w:t>
            </w:r>
          </w:p>
        </w:tc>
        <w:tc>
          <w:tcPr>
            <w:tcW w:w="398" w:type="dxa"/>
            <w:vAlign w:val="center"/>
          </w:tcPr>
          <w:p>
            <w:pPr>
              <w:jc w:val="center"/>
              <w:rPr>
                <w:sz w:val="15"/>
                <w:szCs w:val="15"/>
              </w:rPr>
            </w:pPr>
            <w:r>
              <w:rPr>
                <w:sz w:val="15"/>
                <w:szCs w:val="15"/>
              </w:rPr>
              <w:t>13.3</w:t>
            </w:r>
          </w:p>
        </w:tc>
        <w:tc>
          <w:tcPr>
            <w:tcW w:w="331" w:type="dxa"/>
            <w:vAlign w:val="center"/>
          </w:tcPr>
          <w:p>
            <w:pPr>
              <w:jc w:val="center"/>
              <w:rPr>
                <w:sz w:val="15"/>
                <w:szCs w:val="15"/>
              </w:rPr>
            </w:pPr>
            <w:r>
              <w:rPr>
                <w:sz w:val="15"/>
                <w:szCs w:val="15"/>
              </w:rPr>
              <w:t>3.8</w:t>
            </w:r>
          </w:p>
        </w:tc>
        <w:tc>
          <w:tcPr>
            <w:tcW w:w="456" w:type="dxa"/>
            <w:vAlign w:val="center"/>
          </w:tcPr>
          <w:p>
            <w:pPr>
              <w:jc w:val="center"/>
              <w:rPr>
                <w:sz w:val="15"/>
                <w:szCs w:val="15"/>
              </w:rPr>
            </w:pPr>
            <w:r>
              <w:rPr>
                <w:sz w:val="15"/>
                <w:szCs w:val="15"/>
              </w:rPr>
              <w:t>19.7</w:t>
            </w:r>
          </w:p>
        </w:tc>
        <w:tc>
          <w:tcPr>
            <w:tcW w:w="451" w:type="dxa"/>
            <w:vAlign w:val="center"/>
          </w:tcPr>
          <w:p>
            <w:pPr>
              <w:jc w:val="center"/>
              <w:rPr>
                <w:sz w:val="15"/>
                <w:szCs w:val="15"/>
              </w:rPr>
            </w:pPr>
            <w:r>
              <w:rPr>
                <w:sz w:val="15"/>
                <w:szCs w:val="15"/>
              </w:rPr>
              <w:t>27.9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癸烷</w:t>
            </w:r>
          </w:p>
        </w:tc>
        <w:tc>
          <w:tcPr>
            <w:tcW w:w="311" w:type="dxa"/>
            <w:vAlign w:val="center"/>
          </w:tcPr>
          <w:p>
            <w:pPr>
              <w:widowControl/>
              <w:jc w:val="center"/>
              <w:rPr>
                <w:color w:val="000000"/>
                <w:kern w:val="0"/>
                <w:sz w:val="15"/>
                <w:szCs w:val="15"/>
              </w:rPr>
            </w:pPr>
            <w:r>
              <w:rPr>
                <w:color w:val="000000"/>
                <w:kern w:val="0"/>
                <w:sz w:val="15"/>
                <w:szCs w:val="15"/>
              </w:rPr>
              <w:t>1.8</w:t>
            </w:r>
          </w:p>
        </w:tc>
        <w:tc>
          <w:tcPr>
            <w:tcW w:w="429" w:type="dxa"/>
            <w:vAlign w:val="center"/>
          </w:tcPr>
          <w:p>
            <w:pPr>
              <w:widowControl/>
              <w:jc w:val="center"/>
              <w:rPr>
                <w:color w:val="000000"/>
                <w:kern w:val="0"/>
                <w:sz w:val="15"/>
                <w:szCs w:val="15"/>
              </w:rPr>
            </w:pPr>
            <w:r>
              <w:rPr>
                <w:color w:val="000000"/>
                <w:kern w:val="0"/>
                <w:sz w:val="15"/>
                <w:szCs w:val="15"/>
              </w:rPr>
              <w:t>8.6</w:t>
            </w:r>
          </w:p>
        </w:tc>
        <w:tc>
          <w:tcPr>
            <w:tcW w:w="431" w:type="dxa"/>
            <w:vAlign w:val="center"/>
          </w:tcPr>
          <w:p>
            <w:pPr>
              <w:widowControl/>
              <w:jc w:val="center"/>
              <w:rPr>
                <w:color w:val="000000"/>
                <w:kern w:val="0"/>
                <w:sz w:val="15"/>
                <w:szCs w:val="15"/>
              </w:rPr>
            </w:pPr>
            <w:r>
              <w:rPr>
                <w:color w:val="000000"/>
                <w:kern w:val="0"/>
                <w:sz w:val="15"/>
                <w:szCs w:val="15"/>
              </w:rPr>
              <w:t>19.3</w:t>
            </w:r>
          </w:p>
        </w:tc>
        <w:tc>
          <w:tcPr>
            <w:tcW w:w="606" w:type="dxa"/>
            <w:vAlign w:val="center"/>
          </w:tcPr>
          <w:p>
            <w:pPr>
              <w:widowControl/>
              <w:jc w:val="center"/>
              <w:rPr>
                <w:color w:val="000000"/>
                <w:kern w:val="0"/>
                <w:sz w:val="15"/>
                <w:szCs w:val="15"/>
              </w:rPr>
            </w:pPr>
            <w:r>
              <w:rPr>
                <w:color w:val="000000"/>
                <w:kern w:val="0"/>
                <w:sz w:val="15"/>
                <w:szCs w:val="15"/>
              </w:rPr>
              <w:t>3.06-9.06</w:t>
            </w:r>
          </w:p>
        </w:tc>
        <w:tc>
          <w:tcPr>
            <w:tcW w:w="606" w:type="dxa"/>
            <w:vAlign w:val="center"/>
          </w:tcPr>
          <w:p>
            <w:pPr>
              <w:widowControl/>
              <w:jc w:val="center"/>
              <w:rPr>
                <w:color w:val="000000"/>
                <w:kern w:val="0"/>
                <w:sz w:val="15"/>
                <w:szCs w:val="15"/>
              </w:rPr>
            </w:pPr>
            <w:r>
              <w:rPr>
                <w:color w:val="000000"/>
                <w:kern w:val="0"/>
                <w:sz w:val="15"/>
                <w:szCs w:val="15"/>
              </w:rPr>
              <w:t>0.73-6.80</w:t>
            </w:r>
          </w:p>
        </w:tc>
        <w:tc>
          <w:tcPr>
            <w:tcW w:w="606" w:type="dxa"/>
            <w:vAlign w:val="center"/>
          </w:tcPr>
          <w:p>
            <w:pPr>
              <w:widowControl/>
              <w:jc w:val="center"/>
              <w:rPr>
                <w:color w:val="000000"/>
                <w:kern w:val="0"/>
                <w:sz w:val="15"/>
                <w:szCs w:val="15"/>
              </w:rPr>
            </w:pPr>
            <w:r>
              <w:rPr>
                <w:color w:val="000000"/>
                <w:kern w:val="0"/>
                <w:sz w:val="15"/>
                <w:szCs w:val="15"/>
              </w:rPr>
              <w:t>2.08-4.73</w:t>
            </w:r>
          </w:p>
        </w:tc>
        <w:tc>
          <w:tcPr>
            <w:tcW w:w="654" w:type="dxa"/>
            <w:vAlign w:val="center"/>
          </w:tcPr>
          <w:p>
            <w:pPr>
              <w:widowControl/>
              <w:jc w:val="center"/>
              <w:rPr>
                <w:color w:val="000000"/>
                <w:kern w:val="0"/>
                <w:sz w:val="15"/>
                <w:szCs w:val="15"/>
              </w:rPr>
            </w:pPr>
            <w:r>
              <w:rPr>
                <w:color w:val="000000"/>
                <w:kern w:val="0"/>
                <w:sz w:val="15"/>
                <w:szCs w:val="15"/>
              </w:rPr>
              <w:t>2.8</w:t>
            </w:r>
          </w:p>
        </w:tc>
        <w:tc>
          <w:tcPr>
            <w:tcW w:w="476" w:type="dxa"/>
            <w:vAlign w:val="center"/>
          </w:tcPr>
          <w:p>
            <w:pPr>
              <w:widowControl/>
              <w:jc w:val="center"/>
              <w:rPr>
                <w:color w:val="000000"/>
                <w:kern w:val="0"/>
                <w:sz w:val="15"/>
                <w:szCs w:val="15"/>
              </w:rPr>
            </w:pPr>
            <w:r>
              <w:rPr>
                <w:color w:val="000000"/>
                <w:kern w:val="0"/>
                <w:sz w:val="15"/>
                <w:szCs w:val="15"/>
              </w:rPr>
              <w:t>1.9</w:t>
            </w:r>
          </w:p>
        </w:tc>
        <w:tc>
          <w:tcPr>
            <w:tcW w:w="656" w:type="dxa"/>
            <w:vAlign w:val="center"/>
          </w:tcPr>
          <w:p>
            <w:pPr>
              <w:widowControl/>
              <w:jc w:val="center"/>
              <w:rPr>
                <w:color w:val="000000"/>
                <w:kern w:val="0"/>
                <w:sz w:val="15"/>
                <w:szCs w:val="15"/>
              </w:rPr>
            </w:pPr>
            <w:r>
              <w:rPr>
                <w:color w:val="000000"/>
                <w:kern w:val="0"/>
                <w:sz w:val="15"/>
                <w:szCs w:val="15"/>
              </w:rPr>
              <w:t>1.1</w:t>
            </w:r>
          </w:p>
        </w:tc>
        <w:tc>
          <w:tcPr>
            <w:tcW w:w="398" w:type="dxa"/>
            <w:vAlign w:val="center"/>
          </w:tcPr>
          <w:p>
            <w:pPr>
              <w:jc w:val="center"/>
              <w:rPr>
                <w:sz w:val="15"/>
                <w:szCs w:val="15"/>
              </w:rPr>
            </w:pPr>
            <w:r>
              <w:rPr>
                <w:sz w:val="15"/>
                <w:szCs w:val="15"/>
              </w:rPr>
              <w:t>1.6</w:t>
            </w:r>
          </w:p>
        </w:tc>
        <w:tc>
          <w:tcPr>
            <w:tcW w:w="398" w:type="dxa"/>
            <w:vAlign w:val="center"/>
          </w:tcPr>
          <w:p>
            <w:pPr>
              <w:jc w:val="center"/>
              <w:rPr>
                <w:sz w:val="15"/>
                <w:szCs w:val="15"/>
              </w:rPr>
            </w:pPr>
            <w:r>
              <w:rPr>
                <w:sz w:val="15"/>
                <w:szCs w:val="15"/>
              </w:rPr>
              <w:t>4.8</w:t>
            </w:r>
          </w:p>
        </w:tc>
        <w:tc>
          <w:tcPr>
            <w:tcW w:w="398" w:type="dxa"/>
            <w:vAlign w:val="center"/>
          </w:tcPr>
          <w:p>
            <w:pPr>
              <w:jc w:val="center"/>
              <w:rPr>
                <w:sz w:val="15"/>
                <w:szCs w:val="15"/>
              </w:rPr>
            </w:pPr>
            <w:r>
              <w:rPr>
                <w:sz w:val="15"/>
                <w:szCs w:val="15"/>
              </w:rPr>
              <w:t>10.7</w:t>
            </w:r>
          </w:p>
        </w:tc>
        <w:tc>
          <w:tcPr>
            <w:tcW w:w="331" w:type="dxa"/>
            <w:vAlign w:val="center"/>
          </w:tcPr>
          <w:p>
            <w:pPr>
              <w:jc w:val="center"/>
              <w:rPr>
                <w:sz w:val="15"/>
                <w:szCs w:val="15"/>
              </w:rPr>
            </w:pPr>
            <w:r>
              <w:rPr>
                <w:sz w:val="15"/>
                <w:szCs w:val="15"/>
              </w:rPr>
              <w:t>3.8</w:t>
            </w:r>
          </w:p>
        </w:tc>
        <w:tc>
          <w:tcPr>
            <w:tcW w:w="456" w:type="dxa"/>
            <w:vAlign w:val="center"/>
          </w:tcPr>
          <w:p>
            <w:pPr>
              <w:jc w:val="center"/>
              <w:rPr>
                <w:sz w:val="15"/>
                <w:szCs w:val="15"/>
              </w:rPr>
            </w:pPr>
            <w:r>
              <w:rPr>
                <w:sz w:val="15"/>
                <w:szCs w:val="15"/>
              </w:rPr>
              <w:t>20.4</w:t>
            </w:r>
          </w:p>
        </w:tc>
        <w:tc>
          <w:tcPr>
            <w:tcW w:w="451" w:type="dxa"/>
            <w:vAlign w:val="center"/>
          </w:tcPr>
          <w:p>
            <w:pPr>
              <w:jc w:val="center"/>
              <w:rPr>
                <w:sz w:val="15"/>
                <w:szCs w:val="15"/>
              </w:rPr>
            </w:pPr>
            <w:r>
              <w:rPr>
                <w:sz w:val="15"/>
                <w:szCs w:val="15"/>
              </w:rPr>
              <w:t>23.0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1,2,3-三甲苯</w:t>
            </w:r>
          </w:p>
        </w:tc>
        <w:tc>
          <w:tcPr>
            <w:tcW w:w="311" w:type="dxa"/>
            <w:vAlign w:val="center"/>
          </w:tcPr>
          <w:p>
            <w:pPr>
              <w:widowControl/>
              <w:jc w:val="center"/>
              <w:rPr>
                <w:color w:val="000000"/>
                <w:kern w:val="0"/>
                <w:sz w:val="15"/>
                <w:szCs w:val="15"/>
              </w:rPr>
            </w:pPr>
            <w:r>
              <w:rPr>
                <w:color w:val="000000"/>
                <w:kern w:val="0"/>
                <w:sz w:val="15"/>
                <w:szCs w:val="15"/>
              </w:rPr>
              <w:t>1.9</w:t>
            </w:r>
          </w:p>
        </w:tc>
        <w:tc>
          <w:tcPr>
            <w:tcW w:w="429" w:type="dxa"/>
            <w:vAlign w:val="center"/>
          </w:tcPr>
          <w:p>
            <w:pPr>
              <w:widowControl/>
              <w:jc w:val="center"/>
              <w:rPr>
                <w:color w:val="000000"/>
                <w:kern w:val="0"/>
                <w:sz w:val="15"/>
                <w:szCs w:val="15"/>
              </w:rPr>
            </w:pPr>
            <w:r>
              <w:rPr>
                <w:color w:val="000000"/>
                <w:kern w:val="0"/>
                <w:sz w:val="15"/>
                <w:szCs w:val="15"/>
              </w:rPr>
              <w:t>8.6</w:t>
            </w:r>
          </w:p>
        </w:tc>
        <w:tc>
          <w:tcPr>
            <w:tcW w:w="431" w:type="dxa"/>
            <w:vAlign w:val="center"/>
          </w:tcPr>
          <w:p>
            <w:pPr>
              <w:widowControl/>
              <w:jc w:val="center"/>
              <w:rPr>
                <w:color w:val="000000"/>
                <w:kern w:val="0"/>
                <w:sz w:val="15"/>
                <w:szCs w:val="15"/>
              </w:rPr>
            </w:pPr>
            <w:r>
              <w:rPr>
                <w:color w:val="000000"/>
                <w:kern w:val="0"/>
                <w:sz w:val="15"/>
                <w:szCs w:val="15"/>
              </w:rPr>
              <w:t>18.3</w:t>
            </w:r>
          </w:p>
        </w:tc>
        <w:tc>
          <w:tcPr>
            <w:tcW w:w="606" w:type="dxa"/>
            <w:vAlign w:val="center"/>
          </w:tcPr>
          <w:p>
            <w:pPr>
              <w:widowControl/>
              <w:jc w:val="center"/>
              <w:rPr>
                <w:color w:val="000000"/>
                <w:kern w:val="0"/>
                <w:sz w:val="15"/>
                <w:szCs w:val="15"/>
              </w:rPr>
            </w:pPr>
            <w:r>
              <w:rPr>
                <w:color w:val="000000"/>
                <w:kern w:val="0"/>
                <w:sz w:val="15"/>
                <w:szCs w:val="15"/>
              </w:rPr>
              <w:t>3.28-9.16</w:t>
            </w:r>
          </w:p>
        </w:tc>
        <w:tc>
          <w:tcPr>
            <w:tcW w:w="606" w:type="dxa"/>
            <w:vAlign w:val="center"/>
          </w:tcPr>
          <w:p>
            <w:pPr>
              <w:widowControl/>
              <w:jc w:val="center"/>
              <w:rPr>
                <w:color w:val="000000"/>
                <w:kern w:val="0"/>
                <w:sz w:val="15"/>
                <w:szCs w:val="15"/>
              </w:rPr>
            </w:pPr>
            <w:r>
              <w:rPr>
                <w:color w:val="000000"/>
                <w:kern w:val="0"/>
                <w:sz w:val="15"/>
                <w:szCs w:val="15"/>
              </w:rPr>
              <w:t>2.23-7.70</w:t>
            </w:r>
          </w:p>
        </w:tc>
        <w:tc>
          <w:tcPr>
            <w:tcW w:w="606" w:type="dxa"/>
            <w:vAlign w:val="center"/>
          </w:tcPr>
          <w:p>
            <w:pPr>
              <w:widowControl/>
              <w:jc w:val="center"/>
              <w:rPr>
                <w:color w:val="000000"/>
                <w:kern w:val="0"/>
                <w:sz w:val="15"/>
                <w:szCs w:val="15"/>
              </w:rPr>
            </w:pPr>
            <w:r>
              <w:rPr>
                <w:color w:val="000000"/>
                <w:kern w:val="0"/>
                <w:sz w:val="15"/>
                <w:szCs w:val="15"/>
              </w:rPr>
              <w:t>2.09-5.16</w:t>
            </w:r>
          </w:p>
        </w:tc>
        <w:tc>
          <w:tcPr>
            <w:tcW w:w="654" w:type="dxa"/>
            <w:vAlign w:val="center"/>
          </w:tcPr>
          <w:p>
            <w:pPr>
              <w:widowControl/>
              <w:jc w:val="center"/>
              <w:rPr>
                <w:color w:val="000000"/>
                <w:kern w:val="0"/>
                <w:sz w:val="15"/>
                <w:szCs w:val="15"/>
              </w:rPr>
            </w:pPr>
            <w:r>
              <w:rPr>
                <w:color w:val="000000"/>
                <w:kern w:val="0"/>
                <w:sz w:val="15"/>
                <w:szCs w:val="15"/>
              </w:rPr>
              <w:t>2.7</w:t>
            </w:r>
          </w:p>
        </w:tc>
        <w:tc>
          <w:tcPr>
            <w:tcW w:w="476" w:type="dxa"/>
            <w:vAlign w:val="center"/>
          </w:tcPr>
          <w:p>
            <w:pPr>
              <w:widowControl/>
              <w:jc w:val="center"/>
              <w:rPr>
                <w:color w:val="000000"/>
                <w:kern w:val="0"/>
                <w:sz w:val="15"/>
                <w:szCs w:val="15"/>
              </w:rPr>
            </w:pPr>
            <w:r>
              <w:rPr>
                <w:color w:val="000000"/>
                <w:kern w:val="0"/>
                <w:sz w:val="15"/>
                <w:szCs w:val="15"/>
              </w:rPr>
              <w:t>1.6</w:t>
            </w:r>
          </w:p>
        </w:tc>
        <w:tc>
          <w:tcPr>
            <w:tcW w:w="656" w:type="dxa"/>
            <w:vAlign w:val="center"/>
          </w:tcPr>
          <w:p>
            <w:pPr>
              <w:widowControl/>
              <w:jc w:val="center"/>
              <w:rPr>
                <w:color w:val="000000"/>
                <w:kern w:val="0"/>
                <w:sz w:val="15"/>
                <w:szCs w:val="15"/>
              </w:rPr>
            </w:pPr>
            <w:r>
              <w:rPr>
                <w:color w:val="000000"/>
                <w:kern w:val="0"/>
                <w:sz w:val="15"/>
                <w:szCs w:val="15"/>
              </w:rPr>
              <w:t>1.1</w:t>
            </w:r>
          </w:p>
        </w:tc>
        <w:tc>
          <w:tcPr>
            <w:tcW w:w="398" w:type="dxa"/>
            <w:vAlign w:val="center"/>
          </w:tcPr>
          <w:p>
            <w:pPr>
              <w:jc w:val="center"/>
              <w:rPr>
                <w:sz w:val="15"/>
                <w:szCs w:val="15"/>
              </w:rPr>
            </w:pPr>
            <w:r>
              <w:rPr>
                <w:sz w:val="15"/>
                <w:szCs w:val="15"/>
              </w:rPr>
              <w:t>2.4</w:t>
            </w:r>
          </w:p>
        </w:tc>
        <w:tc>
          <w:tcPr>
            <w:tcW w:w="398" w:type="dxa"/>
            <w:vAlign w:val="center"/>
          </w:tcPr>
          <w:p>
            <w:pPr>
              <w:jc w:val="center"/>
              <w:rPr>
                <w:sz w:val="15"/>
                <w:szCs w:val="15"/>
              </w:rPr>
            </w:pPr>
            <w:r>
              <w:rPr>
                <w:sz w:val="15"/>
                <w:szCs w:val="15"/>
              </w:rPr>
              <w:t>6.6</w:t>
            </w:r>
          </w:p>
        </w:tc>
        <w:tc>
          <w:tcPr>
            <w:tcW w:w="398" w:type="dxa"/>
            <w:vAlign w:val="center"/>
          </w:tcPr>
          <w:p>
            <w:pPr>
              <w:jc w:val="center"/>
              <w:rPr>
                <w:sz w:val="15"/>
                <w:szCs w:val="15"/>
              </w:rPr>
            </w:pPr>
            <w:r>
              <w:rPr>
                <w:sz w:val="15"/>
                <w:szCs w:val="15"/>
              </w:rPr>
              <w:t>32.9</w:t>
            </w:r>
          </w:p>
        </w:tc>
        <w:tc>
          <w:tcPr>
            <w:tcW w:w="331" w:type="dxa"/>
            <w:vAlign w:val="center"/>
          </w:tcPr>
          <w:p>
            <w:pPr>
              <w:jc w:val="center"/>
              <w:rPr>
                <w:sz w:val="15"/>
                <w:szCs w:val="15"/>
              </w:rPr>
            </w:pPr>
            <w:r>
              <w:rPr>
                <w:sz w:val="15"/>
                <w:szCs w:val="15"/>
              </w:rPr>
              <w:t>4.2</w:t>
            </w:r>
          </w:p>
        </w:tc>
        <w:tc>
          <w:tcPr>
            <w:tcW w:w="456" w:type="dxa"/>
            <w:vAlign w:val="center"/>
          </w:tcPr>
          <w:p>
            <w:pPr>
              <w:jc w:val="center"/>
              <w:rPr>
                <w:sz w:val="15"/>
                <w:szCs w:val="15"/>
              </w:rPr>
            </w:pPr>
            <w:r>
              <w:rPr>
                <w:sz w:val="15"/>
                <w:szCs w:val="15"/>
              </w:rPr>
              <w:t>23.3</w:t>
            </w:r>
          </w:p>
        </w:tc>
        <w:tc>
          <w:tcPr>
            <w:tcW w:w="451" w:type="dxa"/>
            <w:vAlign w:val="center"/>
          </w:tcPr>
          <w:p>
            <w:pPr>
              <w:jc w:val="center"/>
              <w:rPr>
                <w:sz w:val="15"/>
                <w:szCs w:val="15"/>
              </w:rPr>
            </w:pPr>
            <w:r>
              <w:rPr>
                <w:sz w:val="15"/>
                <w:szCs w:val="15"/>
              </w:rPr>
              <w:t>41.9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间二乙苯</w:t>
            </w:r>
          </w:p>
        </w:tc>
        <w:tc>
          <w:tcPr>
            <w:tcW w:w="311" w:type="dxa"/>
            <w:vAlign w:val="center"/>
          </w:tcPr>
          <w:p>
            <w:pPr>
              <w:widowControl/>
              <w:jc w:val="center"/>
              <w:rPr>
                <w:color w:val="000000"/>
                <w:kern w:val="0"/>
                <w:sz w:val="15"/>
                <w:szCs w:val="15"/>
              </w:rPr>
            </w:pPr>
            <w:r>
              <w:rPr>
                <w:color w:val="000000"/>
                <w:kern w:val="0"/>
                <w:sz w:val="15"/>
                <w:szCs w:val="15"/>
              </w:rPr>
              <w:t>1.9</w:t>
            </w:r>
          </w:p>
        </w:tc>
        <w:tc>
          <w:tcPr>
            <w:tcW w:w="429" w:type="dxa"/>
            <w:vAlign w:val="center"/>
          </w:tcPr>
          <w:p>
            <w:pPr>
              <w:widowControl/>
              <w:jc w:val="center"/>
              <w:rPr>
                <w:color w:val="000000"/>
                <w:kern w:val="0"/>
                <w:sz w:val="15"/>
                <w:szCs w:val="15"/>
              </w:rPr>
            </w:pPr>
            <w:r>
              <w:rPr>
                <w:color w:val="000000"/>
                <w:kern w:val="0"/>
                <w:sz w:val="15"/>
                <w:szCs w:val="15"/>
              </w:rPr>
              <w:t>8.3</w:t>
            </w:r>
          </w:p>
        </w:tc>
        <w:tc>
          <w:tcPr>
            <w:tcW w:w="431" w:type="dxa"/>
            <w:vAlign w:val="center"/>
          </w:tcPr>
          <w:p>
            <w:pPr>
              <w:widowControl/>
              <w:jc w:val="center"/>
              <w:rPr>
                <w:color w:val="000000"/>
                <w:kern w:val="0"/>
                <w:sz w:val="15"/>
                <w:szCs w:val="15"/>
              </w:rPr>
            </w:pPr>
            <w:r>
              <w:rPr>
                <w:color w:val="000000"/>
                <w:kern w:val="0"/>
                <w:sz w:val="15"/>
                <w:szCs w:val="15"/>
              </w:rPr>
              <w:t>18.1</w:t>
            </w:r>
          </w:p>
        </w:tc>
        <w:tc>
          <w:tcPr>
            <w:tcW w:w="606" w:type="dxa"/>
            <w:vAlign w:val="center"/>
          </w:tcPr>
          <w:p>
            <w:pPr>
              <w:widowControl/>
              <w:jc w:val="center"/>
              <w:rPr>
                <w:color w:val="000000"/>
                <w:kern w:val="0"/>
                <w:sz w:val="15"/>
                <w:szCs w:val="15"/>
              </w:rPr>
            </w:pPr>
            <w:r>
              <w:rPr>
                <w:color w:val="000000"/>
                <w:kern w:val="0"/>
                <w:sz w:val="15"/>
                <w:szCs w:val="15"/>
              </w:rPr>
              <w:t>2.80-11.1</w:t>
            </w:r>
          </w:p>
        </w:tc>
        <w:tc>
          <w:tcPr>
            <w:tcW w:w="606" w:type="dxa"/>
            <w:vAlign w:val="center"/>
          </w:tcPr>
          <w:p>
            <w:pPr>
              <w:widowControl/>
              <w:jc w:val="center"/>
              <w:rPr>
                <w:color w:val="000000"/>
                <w:kern w:val="0"/>
                <w:sz w:val="15"/>
                <w:szCs w:val="15"/>
              </w:rPr>
            </w:pPr>
            <w:r>
              <w:rPr>
                <w:color w:val="000000"/>
                <w:kern w:val="0"/>
                <w:sz w:val="15"/>
                <w:szCs w:val="15"/>
              </w:rPr>
              <w:t>2.21-9.90</w:t>
            </w:r>
          </w:p>
        </w:tc>
        <w:tc>
          <w:tcPr>
            <w:tcW w:w="606" w:type="dxa"/>
            <w:vAlign w:val="center"/>
          </w:tcPr>
          <w:p>
            <w:pPr>
              <w:widowControl/>
              <w:jc w:val="center"/>
              <w:rPr>
                <w:color w:val="000000"/>
                <w:kern w:val="0"/>
                <w:sz w:val="15"/>
                <w:szCs w:val="15"/>
              </w:rPr>
            </w:pPr>
            <w:r>
              <w:rPr>
                <w:color w:val="000000"/>
                <w:kern w:val="0"/>
                <w:sz w:val="15"/>
                <w:szCs w:val="15"/>
              </w:rPr>
              <w:t>5.09-16.4</w:t>
            </w:r>
          </w:p>
        </w:tc>
        <w:tc>
          <w:tcPr>
            <w:tcW w:w="654" w:type="dxa"/>
            <w:vAlign w:val="center"/>
          </w:tcPr>
          <w:p>
            <w:pPr>
              <w:widowControl/>
              <w:jc w:val="center"/>
              <w:rPr>
                <w:color w:val="000000"/>
                <w:kern w:val="0"/>
                <w:sz w:val="15"/>
                <w:szCs w:val="15"/>
              </w:rPr>
            </w:pPr>
            <w:r>
              <w:rPr>
                <w:color w:val="000000"/>
                <w:kern w:val="0"/>
                <w:sz w:val="15"/>
                <w:szCs w:val="15"/>
              </w:rPr>
              <w:t>4.1</w:t>
            </w:r>
          </w:p>
        </w:tc>
        <w:tc>
          <w:tcPr>
            <w:tcW w:w="476" w:type="dxa"/>
            <w:vAlign w:val="center"/>
          </w:tcPr>
          <w:p>
            <w:pPr>
              <w:widowControl/>
              <w:jc w:val="center"/>
              <w:rPr>
                <w:color w:val="000000"/>
                <w:kern w:val="0"/>
                <w:sz w:val="15"/>
                <w:szCs w:val="15"/>
              </w:rPr>
            </w:pPr>
            <w:r>
              <w:rPr>
                <w:color w:val="000000"/>
                <w:kern w:val="0"/>
                <w:sz w:val="15"/>
                <w:szCs w:val="15"/>
              </w:rPr>
              <w:t>2.5</w:t>
            </w:r>
          </w:p>
        </w:tc>
        <w:tc>
          <w:tcPr>
            <w:tcW w:w="656" w:type="dxa"/>
            <w:vAlign w:val="center"/>
          </w:tcPr>
          <w:p>
            <w:pPr>
              <w:widowControl/>
              <w:jc w:val="center"/>
              <w:rPr>
                <w:color w:val="000000"/>
                <w:kern w:val="0"/>
                <w:sz w:val="15"/>
                <w:szCs w:val="15"/>
              </w:rPr>
            </w:pPr>
            <w:r>
              <w:rPr>
                <w:color w:val="000000"/>
                <w:kern w:val="0"/>
                <w:sz w:val="15"/>
                <w:szCs w:val="15"/>
              </w:rPr>
              <w:t>3.7</w:t>
            </w:r>
          </w:p>
        </w:tc>
        <w:tc>
          <w:tcPr>
            <w:tcW w:w="398" w:type="dxa"/>
            <w:vAlign w:val="center"/>
          </w:tcPr>
          <w:p>
            <w:pPr>
              <w:jc w:val="center"/>
              <w:rPr>
                <w:sz w:val="15"/>
                <w:szCs w:val="15"/>
              </w:rPr>
            </w:pPr>
            <w:r>
              <w:rPr>
                <w:sz w:val="15"/>
                <w:szCs w:val="15"/>
              </w:rPr>
              <w:t>1.8</w:t>
            </w:r>
          </w:p>
        </w:tc>
        <w:tc>
          <w:tcPr>
            <w:tcW w:w="398" w:type="dxa"/>
            <w:vAlign w:val="center"/>
          </w:tcPr>
          <w:p>
            <w:pPr>
              <w:jc w:val="center"/>
              <w:rPr>
                <w:sz w:val="15"/>
                <w:szCs w:val="15"/>
              </w:rPr>
            </w:pPr>
            <w:r>
              <w:rPr>
                <w:sz w:val="15"/>
                <w:szCs w:val="15"/>
              </w:rPr>
              <w:t>4.8</w:t>
            </w:r>
          </w:p>
        </w:tc>
        <w:tc>
          <w:tcPr>
            <w:tcW w:w="398" w:type="dxa"/>
            <w:vAlign w:val="center"/>
          </w:tcPr>
          <w:p>
            <w:pPr>
              <w:jc w:val="center"/>
              <w:rPr>
                <w:sz w:val="15"/>
                <w:szCs w:val="15"/>
              </w:rPr>
            </w:pPr>
            <w:r>
              <w:rPr>
                <w:sz w:val="15"/>
                <w:szCs w:val="15"/>
              </w:rPr>
              <w:t>12.0</w:t>
            </w:r>
          </w:p>
        </w:tc>
        <w:tc>
          <w:tcPr>
            <w:tcW w:w="331" w:type="dxa"/>
            <w:vAlign w:val="center"/>
          </w:tcPr>
          <w:p>
            <w:pPr>
              <w:jc w:val="center"/>
              <w:rPr>
                <w:sz w:val="15"/>
                <w:szCs w:val="15"/>
              </w:rPr>
            </w:pPr>
            <w:r>
              <w:rPr>
                <w:sz w:val="15"/>
                <w:szCs w:val="15"/>
              </w:rPr>
              <w:t>3.6</w:t>
            </w:r>
          </w:p>
        </w:tc>
        <w:tc>
          <w:tcPr>
            <w:tcW w:w="456" w:type="dxa"/>
            <w:vAlign w:val="center"/>
          </w:tcPr>
          <w:p>
            <w:pPr>
              <w:jc w:val="center"/>
              <w:rPr>
                <w:sz w:val="15"/>
                <w:szCs w:val="15"/>
              </w:rPr>
            </w:pPr>
            <w:r>
              <w:rPr>
                <w:sz w:val="15"/>
                <w:szCs w:val="15"/>
              </w:rPr>
              <w:t>23.3</w:t>
            </w:r>
          </w:p>
        </w:tc>
        <w:tc>
          <w:tcPr>
            <w:tcW w:w="451" w:type="dxa"/>
            <w:vAlign w:val="center"/>
          </w:tcPr>
          <w:p>
            <w:pPr>
              <w:jc w:val="center"/>
              <w:rPr>
                <w:sz w:val="15"/>
                <w:szCs w:val="15"/>
              </w:rPr>
            </w:pPr>
            <w:r>
              <w:rPr>
                <w:sz w:val="15"/>
                <w:szCs w:val="15"/>
              </w:rPr>
              <w:t>28.1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对二乙苯</w:t>
            </w:r>
          </w:p>
        </w:tc>
        <w:tc>
          <w:tcPr>
            <w:tcW w:w="311" w:type="dxa"/>
            <w:vAlign w:val="center"/>
          </w:tcPr>
          <w:p>
            <w:pPr>
              <w:widowControl/>
              <w:jc w:val="center"/>
              <w:rPr>
                <w:color w:val="000000"/>
                <w:kern w:val="0"/>
                <w:sz w:val="15"/>
                <w:szCs w:val="15"/>
              </w:rPr>
            </w:pPr>
            <w:r>
              <w:rPr>
                <w:color w:val="000000"/>
                <w:kern w:val="0"/>
                <w:sz w:val="15"/>
                <w:szCs w:val="15"/>
              </w:rPr>
              <w:t>1.9</w:t>
            </w:r>
          </w:p>
        </w:tc>
        <w:tc>
          <w:tcPr>
            <w:tcW w:w="429" w:type="dxa"/>
            <w:vAlign w:val="center"/>
          </w:tcPr>
          <w:p>
            <w:pPr>
              <w:widowControl/>
              <w:jc w:val="center"/>
              <w:rPr>
                <w:color w:val="000000"/>
                <w:kern w:val="0"/>
                <w:sz w:val="15"/>
                <w:szCs w:val="15"/>
              </w:rPr>
            </w:pPr>
            <w:r>
              <w:rPr>
                <w:color w:val="000000"/>
                <w:kern w:val="0"/>
                <w:sz w:val="15"/>
                <w:szCs w:val="15"/>
              </w:rPr>
              <w:t>8.3</w:t>
            </w:r>
          </w:p>
        </w:tc>
        <w:tc>
          <w:tcPr>
            <w:tcW w:w="431" w:type="dxa"/>
            <w:vAlign w:val="center"/>
          </w:tcPr>
          <w:p>
            <w:pPr>
              <w:widowControl/>
              <w:jc w:val="center"/>
              <w:rPr>
                <w:color w:val="000000"/>
                <w:kern w:val="0"/>
                <w:sz w:val="15"/>
                <w:szCs w:val="15"/>
              </w:rPr>
            </w:pPr>
            <w:r>
              <w:rPr>
                <w:color w:val="000000"/>
                <w:kern w:val="0"/>
                <w:sz w:val="15"/>
                <w:szCs w:val="15"/>
              </w:rPr>
              <w:t>17.7</w:t>
            </w:r>
          </w:p>
        </w:tc>
        <w:tc>
          <w:tcPr>
            <w:tcW w:w="606" w:type="dxa"/>
            <w:vAlign w:val="center"/>
          </w:tcPr>
          <w:p>
            <w:pPr>
              <w:widowControl/>
              <w:jc w:val="center"/>
              <w:rPr>
                <w:color w:val="000000"/>
                <w:kern w:val="0"/>
                <w:sz w:val="15"/>
                <w:szCs w:val="15"/>
              </w:rPr>
            </w:pPr>
            <w:r>
              <w:rPr>
                <w:color w:val="000000"/>
                <w:kern w:val="0"/>
                <w:sz w:val="15"/>
                <w:szCs w:val="15"/>
              </w:rPr>
              <w:t>2.97-8.97</w:t>
            </w:r>
          </w:p>
        </w:tc>
        <w:tc>
          <w:tcPr>
            <w:tcW w:w="606" w:type="dxa"/>
            <w:vAlign w:val="center"/>
          </w:tcPr>
          <w:p>
            <w:pPr>
              <w:widowControl/>
              <w:jc w:val="center"/>
              <w:rPr>
                <w:color w:val="000000"/>
                <w:kern w:val="0"/>
                <w:sz w:val="15"/>
                <w:szCs w:val="15"/>
              </w:rPr>
            </w:pPr>
            <w:r>
              <w:rPr>
                <w:color w:val="000000"/>
                <w:kern w:val="0"/>
                <w:sz w:val="15"/>
                <w:szCs w:val="15"/>
              </w:rPr>
              <w:t>1.33-7.40</w:t>
            </w:r>
          </w:p>
        </w:tc>
        <w:tc>
          <w:tcPr>
            <w:tcW w:w="606" w:type="dxa"/>
            <w:vAlign w:val="center"/>
          </w:tcPr>
          <w:p>
            <w:pPr>
              <w:widowControl/>
              <w:jc w:val="center"/>
              <w:rPr>
                <w:color w:val="000000"/>
                <w:kern w:val="0"/>
                <w:sz w:val="15"/>
                <w:szCs w:val="15"/>
              </w:rPr>
            </w:pPr>
            <w:r>
              <w:rPr>
                <w:color w:val="000000"/>
                <w:kern w:val="0"/>
                <w:sz w:val="15"/>
                <w:szCs w:val="15"/>
              </w:rPr>
              <w:t>2.20-5.04</w:t>
            </w:r>
          </w:p>
        </w:tc>
        <w:tc>
          <w:tcPr>
            <w:tcW w:w="654" w:type="dxa"/>
            <w:vAlign w:val="center"/>
          </w:tcPr>
          <w:p>
            <w:pPr>
              <w:widowControl/>
              <w:jc w:val="center"/>
              <w:rPr>
                <w:color w:val="000000"/>
                <w:kern w:val="0"/>
                <w:sz w:val="15"/>
                <w:szCs w:val="15"/>
              </w:rPr>
            </w:pPr>
            <w:r>
              <w:rPr>
                <w:color w:val="000000"/>
                <w:kern w:val="0"/>
                <w:sz w:val="15"/>
                <w:szCs w:val="15"/>
              </w:rPr>
              <w:t>2.8</w:t>
            </w:r>
          </w:p>
        </w:tc>
        <w:tc>
          <w:tcPr>
            <w:tcW w:w="476" w:type="dxa"/>
            <w:vAlign w:val="center"/>
          </w:tcPr>
          <w:p>
            <w:pPr>
              <w:widowControl/>
              <w:jc w:val="center"/>
              <w:rPr>
                <w:color w:val="000000"/>
                <w:kern w:val="0"/>
                <w:sz w:val="15"/>
                <w:szCs w:val="15"/>
              </w:rPr>
            </w:pPr>
            <w:r>
              <w:rPr>
                <w:color w:val="000000"/>
                <w:kern w:val="0"/>
                <w:sz w:val="15"/>
                <w:szCs w:val="15"/>
              </w:rPr>
              <w:t>1.7</w:t>
            </w:r>
          </w:p>
        </w:tc>
        <w:tc>
          <w:tcPr>
            <w:tcW w:w="656" w:type="dxa"/>
            <w:vAlign w:val="center"/>
          </w:tcPr>
          <w:p>
            <w:pPr>
              <w:widowControl/>
              <w:jc w:val="center"/>
              <w:rPr>
                <w:color w:val="000000"/>
                <w:kern w:val="0"/>
                <w:sz w:val="15"/>
                <w:szCs w:val="15"/>
              </w:rPr>
            </w:pPr>
            <w:r>
              <w:rPr>
                <w:color w:val="000000"/>
                <w:kern w:val="0"/>
                <w:sz w:val="15"/>
                <w:szCs w:val="15"/>
              </w:rPr>
              <w:t>1.2</w:t>
            </w:r>
          </w:p>
        </w:tc>
        <w:tc>
          <w:tcPr>
            <w:tcW w:w="398" w:type="dxa"/>
            <w:vAlign w:val="center"/>
          </w:tcPr>
          <w:p>
            <w:pPr>
              <w:jc w:val="center"/>
              <w:rPr>
                <w:sz w:val="15"/>
                <w:szCs w:val="15"/>
              </w:rPr>
            </w:pPr>
            <w:r>
              <w:rPr>
                <w:sz w:val="15"/>
                <w:szCs w:val="15"/>
              </w:rPr>
              <w:t>2.1</w:t>
            </w:r>
          </w:p>
        </w:tc>
        <w:tc>
          <w:tcPr>
            <w:tcW w:w="398" w:type="dxa"/>
            <w:vAlign w:val="center"/>
          </w:tcPr>
          <w:p>
            <w:pPr>
              <w:jc w:val="center"/>
              <w:rPr>
                <w:sz w:val="15"/>
                <w:szCs w:val="15"/>
              </w:rPr>
            </w:pPr>
            <w:r>
              <w:rPr>
                <w:sz w:val="15"/>
                <w:szCs w:val="15"/>
              </w:rPr>
              <w:t>5.6</w:t>
            </w:r>
          </w:p>
        </w:tc>
        <w:tc>
          <w:tcPr>
            <w:tcW w:w="398" w:type="dxa"/>
            <w:vAlign w:val="center"/>
          </w:tcPr>
          <w:p>
            <w:pPr>
              <w:jc w:val="center"/>
              <w:rPr>
                <w:sz w:val="15"/>
                <w:szCs w:val="15"/>
              </w:rPr>
            </w:pPr>
            <w:r>
              <w:rPr>
                <w:sz w:val="15"/>
                <w:szCs w:val="15"/>
              </w:rPr>
              <w:t>17.4</w:t>
            </w:r>
          </w:p>
        </w:tc>
        <w:tc>
          <w:tcPr>
            <w:tcW w:w="331" w:type="dxa"/>
            <w:vAlign w:val="center"/>
          </w:tcPr>
          <w:p>
            <w:pPr>
              <w:jc w:val="center"/>
              <w:rPr>
                <w:sz w:val="15"/>
                <w:szCs w:val="15"/>
              </w:rPr>
            </w:pPr>
            <w:r>
              <w:rPr>
                <w:sz w:val="15"/>
                <w:szCs w:val="15"/>
              </w:rPr>
              <w:t>4.2</w:t>
            </w:r>
          </w:p>
        </w:tc>
        <w:tc>
          <w:tcPr>
            <w:tcW w:w="456" w:type="dxa"/>
            <w:vAlign w:val="center"/>
          </w:tcPr>
          <w:p>
            <w:pPr>
              <w:jc w:val="center"/>
              <w:rPr>
                <w:sz w:val="15"/>
                <w:szCs w:val="15"/>
              </w:rPr>
            </w:pPr>
            <w:r>
              <w:rPr>
                <w:sz w:val="15"/>
                <w:szCs w:val="15"/>
              </w:rPr>
              <w:t>26.5</w:t>
            </w:r>
          </w:p>
        </w:tc>
        <w:tc>
          <w:tcPr>
            <w:tcW w:w="451" w:type="dxa"/>
            <w:vAlign w:val="center"/>
          </w:tcPr>
          <w:p>
            <w:pPr>
              <w:jc w:val="center"/>
              <w:rPr>
                <w:sz w:val="15"/>
                <w:szCs w:val="15"/>
              </w:rPr>
            </w:pPr>
            <w:r>
              <w:rPr>
                <w:sz w:val="15"/>
                <w:szCs w:val="15"/>
              </w:rPr>
              <w:t>29.3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十一烷</w:t>
            </w:r>
          </w:p>
        </w:tc>
        <w:tc>
          <w:tcPr>
            <w:tcW w:w="311" w:type="dxa"/>
            <w:vAlign w:val="center"/>
          </w:tcPr>
          <w:p>
            <w:pPr>
              <w:widowControl/>
              <w:jc w:val="center"/>
              <w:rPr>
                <w:color w:val="000000"/>
                <w:kern w:val="0"/>
                <w:sz w:val="15"/>
                <w:szCs w:val="15"/>
              </w:rPr>
            </w:pPr>
            <w:r>
              <w:rPr>
                <w:color w:val="000000"/>
                <w:kern w:val="0"/>
                <w:sz w:val="15"/>
                <w:szCs w:val="15"/>
              </w:rPr>
              <w:t>1.9</w:t>
            </w:r>
          </w:p>
        </w:tc>
        <w:tc>
          <w:tcPr>
            <w:tcW w:w="429" w:type="dxa"/>
            <w:vAlign w:val="center"/>
          </w:tcPr>
          <w:p>
            <w:pPr>
              <w:widowControl/>
              <w:jc w:val="center"/>
              <w:rPr>
                <w:color w:val="000000"/>
                <w:kern w:val="0"/>
                <w:sz w:val="15"/>
                <w:szCs w:val="15"/>
              </w:rPr>
            </w:pPr>
            <w:r>
              <w:rPr>
                <w:color w:val="000000"/>
                <w:kern w:val="0"/>
                <w:sz w:val="15"/>
                <w:szCs w:val="15"/>
              </w:rPr>
              <w:t>8.3</w:t>
            </w:r>
          </w:p>
        </w:tc>
        <w:tc>
          <w:tcPr>
            <w:tcW w:w="431" w:type="dxa"/>
            <w:vAlign w:val="center"/>
          </w:tcPr>
          <w:p>
            <w:pPr>
              <w:widowControl/>
              <w:jc w:val="center"/>
              <w:rPr>
                <w:color w:val="000000"/>
                <w:kern w:val="0"/>
                <w:sz w:val="15"/>
                <w:szCs w:val="15"/>
              </w:rPr>
            </w:pPr>
            <w:r>
              <w:rPr>
                <w:color w:val="000000"/>
                <w:kern w:val="0"/>
                <w:sz w:val="15"/>
                <w:szCs w:val="15"/>
              </w:rPr>
              <w:t>20.6</w:t>
            </w:r>
          </w:p>
        </w:tc>
        <w:tc>
          <w:tcPr>
            <w:tcW w:w="606" w:type="dxa"/>
            <w:vAlign w:val="center"/>
          </w:tcPr>
          <w:p>
            <w:pPr>
              <w:widowControl/>
              <w:jc w:val="center"/>
              <w:rPr>
                <w:color w:val="000000"/>
                <w:kern w:val="0"/>
                <w:sz w:val="15"/>
                <w:szCs w:val="15"/>
              </w:rPr>
            </w:pPr>
            <w:r>
              <w:rPr>
                <w:color w:val="000000"/>
                <w:kern w:val="0"/>
                <w:sz w:val="15"/>
                <w:szCs w:val="15"/>
              </w:rPr>
              <w:t>2.50-9.16</w:t>
            </w:r>
          </w:p>
        </w:tc>
        <w:tc>
          <w:tcPr>
            <w:tcW w:w="606" w:type="dxa"/>
            <w:vAlign w:val="center"/>
          </w:tcPr>
          <w:p>
            <w:pPr>
              <w:widowControl/>
              <w:jc w:val="center"/>
              <w:rPr>
                <w:color w:val="000000"/>
                <w:kern w:val="0"/>
                <w:sz w:val="15"/>
                <w:szCs w:val="15"/>
              </w:rPr>
            </w:pPr>
            <w:r>
              <w:rPr>
                <w:color w:val="000000"/>
                <w:kern w:val="0"/>
                <w:sz w:val="15"/>
                <w:szCs w:val="15"/>
              </w:rPr>
              <w:t>1.90-7.00</w:t>
            </w:r>
          </w:p>
        </w:tc>
        <w:tc>
          <w:tcPr>
            <w:tcW w:w="606" w:type="dxa"/>
            <w:vAlign w:val="center"/>
          </w:tcPr>
          <w:p>
            <w:pPr>
              <w:widowControl/>
              <w:jc w:val="center"/>
              <w:rPr>
                <w:color w:val="000000"/>
                <w:kern w:val="0"/>
                <w:sz w:val="15"/>
                <w:szCs w:val="15"/>
              </w:rPr>
            </w:pPr>
            <w:r>
              <w:rPr>
                <w:color w:val="000000"/>
                <w:kern w:val="0"/>
                <w:sz w:val="15"/>
                <w:szCs w:val="15"/>
              </w:rPr>
              <w:t>2.03-4.85</w:t>
            </w:r>
          </w:p>
        </w:tc>
        <w:tc>
          <w:tcPr>
            <w:tcW w:w="654" w:type="dxa"/>
            <w:vAlign w:val="center"/>
          </w:tcPr>
          <w:p>
            <w:pPr>
              <w:widowControl/>
              <w:jc w:val="center"/>
              <w:rPr>
                <w:color w:val="000000"/>
                <w:kern w:val="0"/>
                <w:sz w:val="15"/>
                <w:szCs w:val="15"/>
              </w:rPr>
            </w:pPr>
            <w:r>
              <w:rPr>
                <w:color w:val="000000"/>
                <w:kern w:val="0"/>
                <w:sz w:val="15"/>
                <w:szCs w:val="15"/>
              </w:rPr>
              <w:t>3.0</w:t>
            </w:r>
          </w:p>
        </w:tc>
        <w:tc>
          <w:tcPr>
            <w:tcW w:w="476" w:type="dxa"/>
            <w:vAlign w:val="center"/>
          </w:tcPr>
          <w:p>
            <w:pPr>
              <w:widowControl/>
              <w:jc w:val="center"/>
              <w:rPr>
                <w:color w:val="000000"/>
                <w:kern w:val="0"/>
                <w:sz w:val="15"/>
                <w:szCs w:val="15"/>
              </w:rPr>
            </w:pPr>
            <w:r>
              <w:rPr>
                <w:color w:val="000000"/>
                <w:kern w:val="0"/>
                <w:sz w:val="15"/>
                <w:szCs w:val="15"/>
              </w:rPr>
              <w:t>1.6</w:t>
            </w:r>
          </w:p>
        </w:tc>
        <w:tc>
          <w:tcPr>
            <w:tcW w:w="656" w:type="dxa"/>
            <w:vAlign w:val="center"/>
          </w:tcPr>
          <w:p>
            <w:pPr>
              <w:widowControl/>
              <w:jc w:val="center"/>
              <w:rPr>
                <w:color w:val="000000"/>
                <w:kern w:val="0"/>
                <w:sz w:val="15"/>
                <w:szCs w:val="15"/>
              </w:rPr>
            </w:pPr>
            <w:r>
              <w:rPr>
                <w:color w:val="000000"/>
                <w:kern w:val="0"/>
                <w:sz w:val="15"/>
                <w:szCs w:val="15"/>
              </w:rPr>
              <w:t>1.1</w:t>
            </w:r>
          </w:p>
        </w:tc>
        <w:tc>
          <w:tcPr>
            <w:tcW w:w="398" w:type="dxa"/>
            <w:vAlign w:val="center"/>
          </w:tcPr>
          <w:p>
            <w:pPr>
              <w:jc w:val="center"/>
              <w:rPr>
                <w:sz w:val="15"/>
                <w:szCs w:val="15"/>
              </w:rPr>
            </w:pPr>
            <w:r>
              <w:rPr>
                <w:sz w:val="15"/>
                <w:szCs w:val="15"/>
              </w:rPr>
              <w:t>0.3</w:t>
            </w:r>
          </w:p>
        </w:tc>
        <w:tc>
          <w:tcPr>
            <w:tcW w:w="398" w:type="dxa"/>
            <w:vAlign w:val="center"/>
          </w:tcPr>
          <w:p>
            <w:pPr>
              <w:jc w:val="center"/>
              <w:rPr>
                <w:sz w:val="15"/>
                <w:szCs w:val="15"/>
              </w:rPr>
            </w:pPr>
            <w:r>
              <w:rPr>
                <w:sz w:val="15"/>
                <w:szCs w:val="15"/>
              </w:rPr>
              <w:t>2.8</w:t>
            </w:r>
          </w:p>
        </w:tc>
        <w:tc>
          <w:tcPr>
            <w:tcW w:w="398" w:type="dxa"/>
            <w:vAlign w:val="center"/>
          </w:tcPr>
          <w:p>
            <w:pPr>
              <w:jc w:val="center"/>
              <w:rPr>
                <w:sz w:val="15"/>
                <w:szCs w:val="15"/>
              </w:rPr>
            </w:pPr>
            <w:r>
              <w:rPr>
                <w:sz w:val="15"/>
                <w:szCs w:val="15"/>
              </w:rPr>
              <w:t>6.4</w:t>
            </w:r>
          </w:p>
        </w:tc>
        <w:tc>
          <w:tcPr>
            <w:tcW w:w="331" w:type="dxa"/>
            <w:vAlign w:val="center"/>
          </w:tcPr>
          <w:p>
            <w:pPr>
              <w:jc w:val="center"/>
              <w:rPr>
                <w:sz w:val="15"/>
                <w:szCs w:val="15"/>
              </w:rPr>
            </w:pPr>
            <w:r>
              <w:rPr>
                <w:sz w:val="15"/>
                <w:szCs w:val="15"/>
              </w:rPr>
              <w:t>0.3</w:t>
            </w:r>
          </w:p>
        </w:tc>
        <w:tc>
          <w:tcPr>
            <w:tcW w:w="456" w:type="dxa"/>
            <w:vAlign w:val="center"/>
          </w:tcPr>
          <w:p>
            <w:pPr>
              <w:jc w:val="center"/>
              <w:rPr>
                <w:sz w:val="15"/>
                <w:szCs w:val="15"/>
              </w:rPr>
            </w:pPr>
            <w:r>
              <w:rPr>
                <w:sz w:val="15"/>
                <w:szCs w:val="15"/>
              </w:rPr>
              <w:t>4.7</w:t>
            </w:r>
          </w:p>
        </w:tc>
        <w:tc>
          <w:tcPr>
            <w:tcW w:w="451" w:type="dxa"/>
            <w:vAlign w:val="center"/>
          </w:tcPr>
          <w:p>
            <w:pPr>
              <w:jc w:val="center"/>
              <w:rPr>
                <w:sz w:val="15"/>
                <w:szCs w:val="15"/>
              </w:rPr>
            </w:pPr>
            <w:r>
              <w:rPr>
                <w:sz w:val="15"/>
                <w:szCs w:val="15"/>
              </w:rPr>
              <w:t>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15" w:type="dxa"/>
            <w:vAlign w:val="center"/>
          </w:tcPr>
          <w:p>
            <w:pPr>
              <w:widowControl/>
              <w:jc w:val="center"/>
              <w:rPr>
                <w:color w:val="000000"/>
                <w:kern w:val="0"/>
                <w:sz w:val="15"/>
                <w:szCs w:val="15"/>
              </w:rPr>
            </w:pPr>
            <w:r>
              <w:rPr>
                <w:color w:val="000000"/>
                <w:kern w:val="0"/>
                <w:sz w:val="15"/>
                <w:szCs w:val="15"/>
              </w:rPr>
              <w:t>十二烷</w:t>
            </w:r>
          </w:p>
        </w:tc>
        <w:tc>
          <w:tcPr>
            <w:tcW w:w="311" w:type="dxa"/>
            <w:vAlign w:val="center"/>
          </w:tcPr>
          <w:p>
            <w:pPr>
              <w:widowControl/>
              <w:jc w:val="center"/>
              <w:rPr>
                <w:color w:val="000000"/>
                <w:kern w:val="0"/>
                <w:sz w:val="15"/>
                <w:szCs w:val="15"/>
              </w:rPr>
            </w:pPr>
            <w:r>
              <w:rPr>
                <w:color w:val="000000"/>
                <w:kern w:val="0"/>
                <w:sz w:val="15"/>
                <w:szCs w:val="15"/>
              </w:rPr>
              <w:t>2.1</w:t>
            </w:r>
          </w:p>
        </w:tc>
        <w:tc>
          <w:tcPr>
            <w:tcW w:w="429" w:type="dxa"/>
            <w:vAlign w:val="center"/>
          </w:tcPr>
          <w:p>
            <w:pPr>
              <w:widowControl/>
              <w:jc w:val="center"/>
              <w:rPr>
                <w:color w:val="000000"/>
                <w:kern w:val="0"/>
                <w:sz w:val="15"/>
                <w:szCs w:val="15"/>
              </w:rPr>
            </w:pPr>
            <w:r>
              <w:rPr>
                <w:color w:val="000000"/>
                <w:kern w:val="0"/>
                <w:sz w:val="15"/>
                <w:szCs w:val="15"/>
              </w:rPr>
              <w:t>7.7</w:t>
            </w:r>
          </w:p>
        </w:tc>
        <w:tc>
          <w:tcPr>
            <w:tcW w:w="431" w:type="dxa"/>
            <w:vAlign w:val="center"/>
          </w:tcPr>
          <w:p>
            <w:pPr>
              <w:widowControl/>
              <w:jc w:val="center"/>
              <w:rPr>
                <w:color w:val="000000"/>
                <w:kern w:val="0"/>
                <w:sz w:val="15"/>
                <w:szCs w:val="15"/>
              </w:rPr>
            </w:pPr>
            <w:r>
              <w:rPr>
                <w:color w:val="000000"/>
                <w:kern w:val="0"/>
                <w:sz w:val="15"/>
                <w:szCs w:val="15"/>
              </w:rPr>
              <w:t>20.6</w:t>
            </w:r>
          </w:p>
        </w:tc>
        <w:tc>
          <w:tcPr>
            <w:tcW w:w="606" w:type="dxa"/>
            <w:vAlign w:val="center"/>
          </w:tcPr>
          <w:p>
            <w:pPr>
              <w:widowControl/>
              <w:jc w:val="center"/>
              <w:rPr>
                <w:color w:val="000000"/>
                <w:kern w:val="0"/>
                <w:sz w:val="15"/>
                <w:szCs w:val="15"/>
              </w:rPr>
            </w:pPr>
            <w:r>
              <w:rPr>
                <w:color w:val="000000"/>
                <w:kern w:val="0"/>
                <w:sz w:val="15"/>
                <w:szCs w:val="15"/>
              </w:rPr>
              <w:t>2.09-9.48</w:t>
            </w:r>
          </w:p>
        </w:tc>
        <w:tc>
          <w:tcPr>
            <w:tcW w:w="606" w:type="dxa"/>
            <w:vAlign w:val="center"/>
          </w:tcPr>
          <w:p>
            <w:pPr>
              <w:widowControl/>
              <w:jc w:val="center"/>
              <w:rPr>
                <w:color w:val="000000"/>
                <w:kern w:val="0"/>
                <w:sz w:val="15"/>
                <w:szCs w:val="15"/>
              </w:rPr>
            </w:pPr>
            <w:r>
              <w:rPr>
                <w:color w:val="000000"/>
                <w:kern w:val="0"/>
                <w:sz w:val="15"/>
                <w:szCs w:val="15"/>
              </w:rPr>
              <w:t>1.70-8.20</w:t>
            </w:r>
          </w:p>
        </w:tc>
        <w:tc>
          <w:tcPr>
            <w:tcW w:w="606" w:type="dxa"/>
            <w:vAlign w:val="center"/>
          </w:tcPr>
          <w:p>
            <w:pPr>
              <w:widowControl/>
              <w:jc w:val="center"/>
              <w:rPr>
                <w:color w:val="000000"/>
                <w:kern w:val="0"/>
                <w:sz w:val="15"/>
                <w:szCs w:val="15"/>
              </w:rPr>
            </w:pPr>
            <w:r>
              <w:rPr>
                <w:color w:val="000000"/>
                <w:kern w:val="0"/>
                <w:sz w:val="15"/>
                <w:szCs w:val="15"/>
              </w:rPr>
              <w:t>2.02-4.90</w:t>
            </w:r>
          </w:p>
        </w:tc>
        <w:tc>
          <w:tcPr>
            <w:tcW w:w="654" w:type="dxa"/>
            <w:vAlign w:val="center"/>
          </w:tcPr>
          <w:p>
            <w:pPr>
              <w:widowControl/>
              <w:jc w:val="center"/>
              <w:rPr>
                <w:color w:val="000000"/>
                <w:kern w:val="0"/>
                <w:sz w:val="15"/>
                <w:szCs w:val="15"/>
              </w:rPr>
            </w:pPr>
            <w:r>
              <w:rPr>
                <w:color w:val="000000"/>
                <w:kern w:val="0"/>
                <w:sz w:val="15"/>
                <w:szCs w:val="15"/>
              </w:rPr>
              <w:t>3.6</w:t>
            </w:r>
          </w:p>
        </w:tc>
        <w:tc>
          <w:tcPr>
            <w:tcW w:w="476" w:type="dxa"/>
            <w:vAlign w:val="center"/>
          </w:tcPr>
          <w:p>
            <w:pPr>
              <w:widowControl/>
              <w:jc w:val="center"/>
              <w:rPr>
                <w:color w:val="000000"/>
                <w:kern w:val="0"/>
                <w:sz w:val="15"/>
                <w:szCs w:val="15"/>
              </w:rPr>
            </w:pPr>
            <w:r>
              <w:rPr>
                <w:color w:val="000000"/>
                <w:kern w:val="0"/>
                <w:sz w:val="15"/>
                <w:szCs w:val="15"/>
              </w:rPr>
              <w:t>2.0</w:t>
            </w:r>
          </w:p>
        </w:tc>
        <w:tc>
          <w:tcPr>
            <w:tcW w:w="656" w:type="dxa"/>
            <w:vAlign w:val="center"/>
          </w:tcPr>
          <w:p>
            <w:pPr>
              <w:widowControl/>
              <w:jc w:val="center"/>
              <w:rPr>
                <w:color w:val="000000"/>
                <w:kern w:val="0"/>
                <w:sz w:val="15"/>
                <w:szCs w:val="15"/>
              </w:rPr>
            </w:pPr>
            <w:r>
              <w:rPr>
                <w:color w:val="000000"/>
                <w:kern w:val="0"/>
                <w:sz w:val="15"/>
                <w:szCs w:val="15"/>
              </w:rPr>
              <w:t>1.1</w:t>
            </w:r>
          </w:p>
        </w:tc>
        <w:tc>
          <w:tcPr>
            <w:tcW w:w="398" w:type="dxa"/>
            <w:vAlign w:val="center"/>
          </w:tcPr>
          <w:p>
            <w:pPr>
              <w:jc w:val="center"/>
              <w:rPr>
                <w:sz w:val="15"/>
                <w:szCs w:val="15"/>
              </w:rPr>
            </w:pPr>
            <w:r>
              <w:rPr>
                <w:sz w:val="15"/>
                <w:szCs w:val="15"/>
              </w:rPr>
              <w:t>0.4</w:t>
            </w:r>
          </w:p>
        </w:tc>
        <w:tc>
          <w:tcPr>
            <w:tcW w:w="398" w:type="dxa"/>
            <w:vAlign w:val="center"/>
          </w:tcPr>
          <w:p>
            <w:pPr>
              <w:jc w:val="center"/>
              <w:rPr>
                <w:sz w:val="15"/>
                <w:szCs w:val="15"/>
              </w:rPr>
            </w:pPr>
            <w:r>
              <w:rPr>
                <w:sz w:val="15"/>
                <w:szCs w:val="15"/>
              </w:rPr>
              <w:t>2.5</w:t>
            </w:r>
          </w:p>
        </w:tc>
        <w:tc>
          <w:tcPr>
            <w:tcW w:w="398" w:type="dxa"/>
            <w:vAlign w:val="center"/>
          </w:tcPr>
          <w:p>
            <w:pPr>
              <w:jc w:val="center"/>
              <w:rPr>
                <w:sz w:val="15"/>
                <w:szCs w:val="15"/>
              </w:rPr>
            </w:pPr>
            <w:r>
              <w:rPr>
                <w:sz w:val="15"/>
                <w:szCs w:val="15"/>
              </w:rPr>
              <w:t>1.5</w:t>
            </w:r>
          </w:p>
        </w:tc>
        <w:tc>
          <w:tcPr>
            <w:tcW w:w="331" w:type="dxa"/>
            <w:vAlign w:val="center"/>
          </w:tcPr>
          <w:p>
            <w:pPr>
              <w:jc w:val="center"/>
              <w:rPr>
                <w:sz w:val="15"/>
                <w:szCs w:val="15"/>
              </w:rPr>
            </w:pPr>
            <w:r>
              <w:rPr>
                <w:sz w:val="15"/>
                <w:szCs w:val="15"/>
              </w:rPr>
              <w:t>0.4</w:t>
            </w:r>
          </w:p>
        </w:tc>
        <w:tc>
          <w:tcPr>
            <w:tcW w:w="456" w:type="dxa"/>
            <w:vAlign w:val="center"/>
          </w:tcPr>
          <w:p>
            <w:pPr>
              <w:jc w:val="center"/>
              <w:rPr>
                <w:sz w:val="15"/>
                <w:szCs w:val="15"/>
              </w:rPr>
            </w:pPr>
            <w:r>
              <w:rPr>
                <w:sz w:val="15"/>
                <w:szCs w:val="15"/>
              </w:rPr>
              <w:t>3.6</w:t>
            </w:r>
          </w:p>
        </w:tc>
        <w:tc>
          <w:tcPr>
            <w:tcW w:w="451" w:type="dxa"/>
            <w:vAlign w:val="center"/>
          </w:tcPr>
          <w:p>
            <w:pPr>
              <w:jc w:val="center"/>
              <w:rPr>
                <w:sz w:val="15"/>
                <w:szCs w:val="15"/>
              </w:rPr>
            </w:pPr>
            <w:r>
              <w:rPr>
                <w:sz w:val="15"/>
                <w:szCs w:val="15"/>
              </w:rPr>
              <w:t>1.6</w:t>
            </w:r>
          </w:p>
        </w:tc>
      </w:tr>
    </w:tbl>
    <w:p>
      <w:pPr>
        <w:pStyle w:val="3"/>
        <w:keepNext w:val="0"/>
        <w:tabs>
          <w:tab w:val="left" w:pos="567"/>
        </w:tabs>
        <w:spacing w:before="156" w:beforeLines="50" w:after="156" w:afterLines="50" w:line="240" w:lineRule="auto"/>
        <w:rPr>
          <w:rFonts w:ascii="Times New Roman" w:hAnsi="Times New Roman" w:eastAsia="黑体"/>
          <w:b w:val="0"/>
          <w:kern w:val="2"/>
          <w:position w:val="-16"/>
          <w:sz w:val="21"/>
          <w:szCs w:val="21"/>
        </w:rPr>
      </w:pPr>
      <w:bookmarkStart w:id="321" w:name="_Toc6480622"/>
      <w:bookmarkStart w:id="322" w:name="_Toc6480109"/>
      <w:bookmarkStart w:id="323" w:name="_Toc6392027"/>
      <w:r>
        <w:rPr>
          <w:rFonts w:ascii="Times New Roman" w:hAnsi="Times New Roman" w:eastAsia="黑体"/>
          <w:b w:val="0"/>
          <w:kern w:val="2"/>
          <w:position w:val="-16"/>
          <w:sz w:val="21"/>
          <w:szCs w:val="21"/>
        </w:rPr>
        <w:t>2.2 方法准确度数据汇总</w:t>
      </w:r>
      <w:bookmarkEnd w:id="321"/>
      <w:bookmarkEnd w:id="322"/>
      <w:bookmarkEnd w:id="323"/>
    </w:p>
    <w:p>
      <w:pPr>
        <w:spacing w:line="360" w:lineRule="auto"/>
        <w:ind w:firstLine="420" w:firstLineChars="200"/>
        <w:rPr>
          <w:rFonts w:ascii="Times New Roman" w:hAnsi="Times New Roman" w:eastAsiaTheme="minorEastAsia"/>
          <w:color w:val="000000"/>
          <w:szCs w:val="21"/>
        </w:rPr>
      </w:pPr>
      <w:r>
        <w:rPr>
          <w:rFonts w:ascii="Times New Roman" w:hAnsi="Times New Roman" w:eastAsiaTheme="minorEastAsia"/>
          <w:color w:val="000000"/>
          <w:szCs w:val="21"/>
        </w:rPr>
        <w:t>对6 家实验室方法验证结果中的标准样品准确度进行统计分析，其结果见附表2-3：</w:t>
      </w:r>
    </w:p>
    <w:p>
      <w:pPr>
        <w:jc w:val="center"/>
        <w:rPr>
          <w:rFonts w:ascii="Times New Roman" w:hAnsi="Times New Roman" w:eastAsia="黑体"/>
          <w:b/>
          <w:szCs w:val="21"/>
        </w:rPr>
      </w:pPr>
      <w:r>
        <w:rPr>
          <w:rFonts w:ascii="Times New Roman" w:hAnsi="Times New Roman" w:eastAsia="黑体"/>
          <w:b/>
          <w:szCs w:val="21"/>
        </w:rPr>
        <w:t>附表2-3 实际样品加标准确度测试数据汇总表</w:t>
      </w:r>
    </w:p>
    <w:tbl>
      <w:tblPr>
        <w:tblStyle w:val="28"/>
        <w:tblW w:w="839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90"/>
        <w:gridCol w:w="1722"/>
        <w:gridCol w:w="1301"/>
        <w:gridCol w:w="1224"/>
        <w:gridCol w:w="215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36" w:hRule="atLeast"/>
          <w:tblHeader/>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化合物</w:t>
            </w:r>
          </w:p>
        </w:tc>
        <w:tc>
          <w:tcPr>
            <w:tcW w:w="1722"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加标浓度(</w:t>
            </w:r>
            <w:r>
              <w:rPr>
                <w:rFonts w:ascii="Times New Roman" w:hAnsi="Times New Roman"/>
                <w:color w:val="000000"/>
                <w:sz w:val="15"/>
                <w:szCs w:val="15"/>
              </w:rPr>
              <w:t>(nmol/mol)</w:t>
            </w:r>
          </w:p>
        </w:tc>
        <w:tc>
          <w:tcPr>
            <w:tcW w:w="1301" w:type="dxa"/>
            <w:vAlign w:val="center"/>
          </w:tcPr>
          <w:p>
            <w:pPr>
              <w:jc w:val="center"/>
              <w:rPr>
                <w:rFonts w:ascii="Times New Roman" w:hAnsi="Times New Roman"/>
                <w:sz w:val="18"/>
                <w:szCs w:val="18"/>
              </w:rPr>
            </w:pPr>
            <w:r>
              <w:rPr>
                <w:rFonts w:ascii="Times New Roman" w:hAnsi="Times New Roman"/>
                <w:position w:val="-4"/>
                <w:sz w:val="18"/>
                <w:szCs w:val="18"/>
              </w:rPr>
              <w:object>
                <v:shape id="_x0000_i1027" o:spt="75" type="#_x0000_t75" style="height:16.25pt;width:14.55pt;" o:ole="t" filled="f" o:preferrelative="t" stroked="f" coordsize="21600,21600">
                  <v:path/>
                  <v:fill on="f" focussize="0,0"/>
                  <v:stroke on="f" joinstyle="miter"/>
                  <v:imagedata r:id="rId21" o:title=""/>
                  <o:lock v:ext="edit" aspectratio="t"/>
                  <w10:wrap type="none"/>
                  <w10:anchorlock/>
                </v:shape>
                <o:OLEObject Type="Embed" ProgID="Equation.3" ShapeID="_x0000_i1027" DrawAspect="Content" ObjectID="_1468075727" r:id="rId20">
                  <o:LockedField>false</o:LockedField>
                </o:OLEObject>
              </w:object>
            </w:r>
            <w:r>
              <w:rPr>
                <w:rFonts w:ascii="Times New Roman" w:hAnsi="Times New Roman"/>
                <w:sz w:val="18"/>
                <w:szCs w:val="18"/>
              </w:rPr>
              <w:t>(%)</w:t>
            </w:r>
          </w:p>
        </w:tc>
        <w:tc>
          <w:tcPr>
            <w:tcW w:w="1224" w:type="dxa"/>
            <w:vAlign w:val="center"/>
          </w:tcPr>
          <w:p>
            <w:pPr>
              <w:jc w:val="center"/>
              <w:rPr>
                <w:rFonts w:ascii="Times New Roman" w:hAnsi="Times New Roman"/>
                <w:sz w:val="18"/>
                <w:szCs w:val="18"/>
              </w:rPr>
            </w:pPr>
            <w:r>
              <w:rPr>
                <w:rFonts w:ascii="Times New Roman" w:hAnsi="Times New Roman"/>
                <w:i/>
                <w:sz w:val="18"/>
                <w:szCs w:val="18"/>
              </w:rPr>
              <w:t xml:space="preserve">S </w:t>
            </w:r>
            <w:r>
              <w:rPr>
                <w:rFonts w:ascii="Times New Roman" w:hAnsi="Times New Roman"/>
                <w:i/>
                <w:position w:val="-16"/>
                <w:sz w:val="18"/>
                <w:szCs w:val="18"/>
              </w:rPr>
              <w:object>
                <v:shape id="_x0000_i1028" o:spt="75" type="#_x0000_t75" style="height:20.8pt;width:8.75pt;" o:ole="t" filled="f" o:preferrelative="t" stroked="f" coordsize="21600,21600">
                  <v:path/>
                  <v:fill on="f" focussize="0,0"/>
                  <v:stroke on="f" joinstyle="miter"/>
                  <v:imagedata r:id="rId23" o:title=""/>
                  <o:lock v:ext="edit" aspectratio="t"/>
                  <w10:wrap type="none"/>
                  <w10:anchorlock/>
                </v:shape>
                <o:OLEObject Type="Embed" ProgID="Equation.3" ShapeID="_x0000_i1028" DrawAspect="Content" ObjectID="_1468075728" r:id="rId22">
                  <o:LockedField>false</o:LockedField>
                </o:OLEObject>
              </w:object>
            </w:r>
          </w:p>
        </w:tc>
        <w:tc>
          <w:tcPr>
            <w:tcW w:w="2157" w:type="dxa"/>
            <w:vAlign w:val="center"/>
          </w:tcPr>
          <w:p>
            <w:pPr>
              <w:jc w:val="center"/>
              <w:rPr>
                <w:rFonts w:ascii="Times New Roman" w:hAnsi="Times New Roman"/>
                <w:sz w:val="18"/>
                <w:szCs w:val="18"/>
              </w:rPr>
            </w:pPr>
            <w:r>
              <w:rPr>
                <w:rFonts w:ascii="Times New Roman" w:hAnsi="Times New Roman"/>
                <w:position w:val="-4"/>
                <w:sz w:val="18"/>
                <w:szCs w:val="18"/>
              </w:rPr>
              <w:object>
                <v:shape id="_x0000_i1029" o:spt="75" type="#_x0000_t75" style="height:16.25pt;width:13.3pt;" o:ole="t" filled="f" o:preferrelative="t" stroked="f" coordsize="21600,21600">
                  <v:path/>
                  <v:fill on="f" focussize="0,0"/>
                  <v:stroke on="f" joinstyle="miter"/>
                  <v:imagedata r:id="rId25" o:title=""/>
                  <o:lock v:ext="edit" aspectratio="t"/>
                  <w10:wrap type="none"/>
                  <w10:anchorlock/>
                </v:shape>
                <o:OLEObject Type="Embed" ProgID="Equation.3" ShapeID="_x0000_i1029" DrawAspect="Content" ObjectID="_1468075729" r:id="rId24">
                  <o:LockedField>false</o:LockedField>
                </o:OLEObject>
              </w:object>
            </w:r>
            <w:r>
              <w:rPr>
                <w:rFonts w:ascii="Times New Roman" w:hAnsi="Times New Roman"/>
                <w:sz w:val="18"/>
                <w:szCs w:val="18"/>
              </w:rPr>
              <w:t>±2</w:t>
            </w:r>
            <w:r>
              <w:rPr>
                <w:rFonts w:ascii="Times New Roman" w:hAnsi="Times New Roman"/>
                <w:i/>
                <w:sz w:val="18"/>
                <w:szCs w:val="18"/>
              </w:rPr>
              <w:t xml:space="preserve"> S</w:t>
            </w:r>
            <w:r>
              <w:rPr>
                <w:rFonts w:ascii="Times New Roman" w:hAnsi="Times New Roman"/>
                <w:position w:val="-16"/>
                <w:sz w:val="18"/>
                <w:szCs w:val="18"/>
              </w:rPr>
              <w:object>
                <v:shape id="_x0000_i1030" o:spt="75" type="#_x0000_t75" style="height:20.8pt;width:8.75pt;" o:ole="t" filled="f" o:preferrelative="t" stroked="f" coordsize="21600,21600">
                  <v:path/>
                  <v:fill on="f" focussize="0,0"/>
                  <v:stroke on="f" joinstyle="miter"/>
                  <v:imagedata r:id="rId27" o:title=""/>
                  <o:lock v:ext="edit" aspectratio="t"/>
                  <w10:wrap type="none"/>
                  <w10:anchorlock/>
                </v:shape>
                <o:OLEObject Type="Embed" ProgID="Equation.3" ShapeID="_x0000_i1030" DrawAspect="Content" ObjectID="_1468075730" r:id="rId26">
                  <o:LockedField>false</o:LockedField>
                </o:OLEObject>
              </w:object>
            </w:r>
            <w:r>
              <w:rPr>
                <w:rFonts w:ascii="Times New Roman" w:hAnsi="Times New Roman"/>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乙烷</w:t>
            </w:r>
          </w:p>
        </w:tc>
        <w:tc>
          <w:tcPr>
            <w:tcW w:w="1722"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107</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2.0</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107±3.9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乙烯</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103</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2.3</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10.±4.6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乙炔</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88.3</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2.9</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88.3±5.7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丙烷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94.4</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3.0</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94.4±6.0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2-甲基丁烷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105</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6.7</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105±13.4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1-戊烯</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89.0</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10.2</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89.0±20.4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正戊烷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93.2</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9.6</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93.2±19.3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异戊二烯</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93.1</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9.7</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93.1±19.5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反-2-戊烯</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90.8</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10.3</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90.8±20.6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顺-2-戊烯</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88.4</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10.6</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88.4±21.2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2,2-二甲基丁烷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90.0</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10.2</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90.0±20.3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丙烯</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94.9</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1.8</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94.9±3.6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环戊烷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95.6</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8.6</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95.6±17.1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2,3-二甲基丁烷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95.4</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9.1</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95.4±18.3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异丁烷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93.0</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2.4</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93.0±4.9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2-甲基戊烷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94.3</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8.4</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94.3±16.8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1-己烯</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93.6</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9.0</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93.6±18.0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3-甲基戊烷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87.8</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10.1</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87.8±20.3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正丁烷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92.2</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1.8</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92.2±3.5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正己烷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86.3</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9.8</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86.3±19.6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甲基环戊烷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90.2</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9.7</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90.2±19.4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2,4-二甲基戊烷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83.7</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9.9</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83.7±19.8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苯</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94.1</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10.9</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94.1±21.7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环己烷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91.1</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9.0</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91.1±18.0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2-甲基己烷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84.3</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9.6</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84.3±19.1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1-丁烯</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91.3</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2.7</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91.3±5.4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2,3-二甲基戊烷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95.1</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7.8</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95.1±15.6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3-甲基己烷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87.7</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8.7</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87.7±17.4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反-2-丁烯</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94.8</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2.2</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94.8±4.4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2,2,4-三甲基戊烷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85.4</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9.3</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85.4±18.6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庚烷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84.7</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8.7</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84.7±17.4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顺-2-丁烯</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91.7</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2.7</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91.7±5.3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90"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甲基环己烷</w:t>
            </w:r>
          </w:p>
        </w:tc>
        <w:tc>
          <w:tcPr>
            <w:tcW w:w="1722" w:type="dxa"/>
            <w:vAlign w:val="center"/>
          </w:tcPr>
          <w:p>
            <w:pPr>
              <w:jc w:val="center"/>
              <w:rPr>
                <w:rFonts w:ascii="Times New Roman" w:hAnsi="Times New Roman"/>
                <w:sz w:val="15"/>
                <w:szCs w:val="15"/>
              </w:rPr>
            </w:pPr>
            <w:r>
              <w:rPr>
                <w:rFonts w:ascii="Times New Roman" w:hAnsi="Times New Roman"/>
                <w:color w:val="000000"/>
                <w:kern w:val="0"/>
                <w:sz w:val="15"/>
                <w:szCs w:val="15"/>
              </w:rPr>
              <w:t>2.00</w:t>
            </w:r>
          </w:p>
        </w:tc>
        <w:tc>
          <w:tcPr>
            <w:tcW w:w="1301"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81.9</w:t>
            </w:r>
          </w:p>
        </w:tc>
        <w:tc>
          <w:tcPr>
            <w:tcW w:w="1224"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9.6</w:t>
            </w:r>
          </w:p>
        </w:tc>
        <w:tc>
          <w:tcPr>
            <w:tcW w:w="2157" w:type="dxa"/>
            <w:vAlign w:val="center"/>
          </w:tcPr>
          <w:p>
            <w:pPr>
              <w:widowControl/>
              <w:jc w:val="center"/>
              <w:rPr>
                <w:rFonts w:ascii="Times New Roman" w:hAnsi="Times New Roman"/>
                <w:color w:val="000000"/>
                <w:kern w:val="0"/>
                <w:sz w:val="15"/>
                <w:szCs w:val="15"/>
              </w:rPr>
            </w:pPr>
            <w:r>
              <w:rPr>
                <w:rFonts w:ascii="Times New Roman" w:hAnsi="Times New Roman"/>
                <w:color w:val="000000"/>
                <w:kern w:val="0"/>
                <w:sz w:val="15"/>
                <w:szCs w:val="15"/>
              </w:rPr>
              <w:t>81.9±19.3</w:t>
            </w:r>
          </w:p>
        </w:tc>
      </w:tr>
    </w:tbl>
    <w:p>
      <w:pPr>
        <w:ind w:firstLine="420"/>
        <w:jc w:val="center"/>
        <w:rPr>
          <w:rFonts w:ascii="Times New Roman" w:hAnsi="Times New Roman" w:eastAsia="黑体"/>
          <w:szCs w:val="24"/>
        </w:rPr>
      </w:pPr>
    </w:p>
    <w:p>
      <w:pPr>
        <w:pStyle w:val="2"/>
        <w:keepNext w:val="0"/>
        <w:numPr>
          <w:ilvl w:val="0"/>
          <w:numId w:val="3"/>
        </w:numPr>
        <w:tabs>
          <w:tab w:val="clear" w:pos="720"/>
        </w:tabs>
        <w:spacing w:before="156" w:beforeLines="50" w:after="156" w:afterLines="50" w:line="360" w:lineRule="auto"/>
        <w:ind w:left="0" w:firstLine="0"/>
        <w:rPr>
          <w:rFonts w:ascii="Times New Roman" w:hAnsi="Times New Roman" w:eastAsia="黑体"/>
          <w:b w:val="0"/>
          <w:position w:val="-16"/>
          <w:sz w:val="21"/>
          <w:szCs w:val="21"/>
        </w:rPr>
      </w:pPr>
      <w:bookmarkStart w:id="324" w:name="_Toc529882151"/>
      <w:bookmarkStart w:id="325" w:name="_Toc6392028"/>
      <w:bookmarkStart w:id="326" w:name="_Toc6480110"/>
      <w:bookmarkStart w:id="327" w:name="_Toc6480623"/>
      <w:r>
        <w:rPr>
          <w:rFonts w:ascii="Times New Roman" w:hAnsi="Times New Roman" w:eastAsia="黑体"/>
          <w:b w:val="0"/>
          <w:position w:val="-16"/>
          <w:sz w:val="21"/>
          <w:szCs w:val="21"/>
        </w:rPr>
        <w:t>方法验证结论</w:t>
      </w:r>
      <w:bookmarkEnd w:id="324"/>
      <w:bookmarkEnd w:id="325"/>
      <w:bookmarkEnd w:id="326"/>
      <w:bookmarkEnd w:id="327"/>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（1）在进行方法验证报告数据统计时，所有数据全部采用，未进行取舍。</w:t>
      </w:r>
    </w:p>
    <w:p>
      <w:pPr>
        <w:spacing w:line="360" w:lineRule="auto"/>
        <w:ind w:firstLine="420" w:firstLineChars="200"/>
        <w:rPr>
          <w:rFonts w:ascii="Times New Roman" w:hAnsi="Times New Roman" w:eastAsiaTheme="minorEastAsia"/>
          <w:szCs w:val="21"/>
        </w:rPr>
      </w:pPr>
      <w:r>
        <w:rPr>
          <w:rFonts w:ascii="Times New Roman" w:hAnsi="Times New Roman" w:eastAsiaTheme="minorEastAsia"/>
          <w:szCs w:val="21"/>
        </w:rPr>
        <w:t>（2）6 家实验室验证结果表明，目标化合物的方法检出限为0.08 μg/m</w:t>
      </w:r>
      <w:r>
        <w:rPr>
          <w:rFonts w:ascii="Times New Roman" w:hAnsi="Times New Roman" w:eastAsiaTheme="minorEastAsia"/>
          <w:szCs w:val="21"/>
          <w:vertAlign w:val="superscript"/>
        </w:rPr>
        <w:t>3</w:t>
      </w:r>
      <w:r>
        <w:rPr>
          <w:rFonts w:ascii="Times New Roman" w:hAnsi="Times New Roman" w:eastAsiaTheme="minorEastAsia"/>
          <w:szCs w:val="21"/>
        </w:rPr>
        <w:t>～0.62 μg/m</w:t>
      </w:r>
      <w:r>
        <w:rPr>
          <w:rFonts w:ascii="Times New Roman" w:hAnsi="Times New Roman" w:eastAsiaTheme="minorEastAsia"/>
          <w:szCs w:val="21"/>
          <w:vertAlign w:val="superscript"/>
        </w:rPr>
        <w:t>3</w:t>
      </w:r>
      <w:r>
        <w:rPr>
          <w:rFonts w:ascii="Times New Roman" w:hAnsi="Times New Roman" w:eastAsiaTheme="minorEastAsia"/>
          <w:szCs w:val="21"/>
        </w:rPr>
        <w:t>，测定下限为0.32 μg/m</w:t>
      </w:r>
      <w:r>
        <w:rPr>
          <w:rFonts w:ascii="Times New Roman" w:hAnsi="Times New Roman" w:eastAsiaTheme="minorEastAsia"/>
          <w:szCs w:val="21"/>
          <w:vertAlign w:val="superscript"/>
        </w:rPr>
        <w:t>3</w:t>
      </w:r>
      <w:r>
        <w:rPr>
          <w:rFonts w:ascii="Times New Roman" w:hAnsi="Times New Roman" w:eastAsiaTheme="minorEastAsia"/>
          <w:szCs w:val="21"/>
        </w:rPr>
        <w:t>～2.5 μg/m</w:t>
      </w:r>
      <w:r>
        <w:rPr>
          <w:rFonts w:ascii="Times New Roman" w:hAnsi="Times New Roman" w:eastAsiaTheme="minorEastAsia"/>
          <w:szCs w:val="21"/>
          <w:vertAlign w:val="superscript"/>
        </w:rPr>
        <w:t>3</w:t>
      </w:r>
      <w:r>
        <w:rPr>
          <w:rFonts w:ascii="Times New Roman" w:hAnsi="Times New Roman" w:eastAsiaTheme="minorEastAsia"/>
          <w:szCs w:val="21"/>
        </w:rPr>
        <w:t>。6 家实验室分别对2.0 nmol/mol、10.0 nmol/mol、18.0 nmol/mol 三个浓度统一样品进行了测定，实验室内相对标准偏差分别为：0.65%-19.8%，0.46%-14.3%，0.29%-7.20%；实验室间相对标准偏差分别为：0.60%-12.3%，0.2%-4.8%，0. 2%-11.5.5%；重复性限范围分别为：0.1 μg/m</w:t>
      </w:r>
      <w:r>
        <w:rPr>
          <w:rFonts w:ascii="Times New Roman" w:hAnsi="Times New Roman" w:eastAsiaTheme="minorEastAsia"/>
          <w:szCs w:val="21"/>
          <w:vertAlign w:val="superscript"/>
        </w:rPr>
        <w:t>3</w:t>
      </w:r>
      <w:r>
        <w:rPr>
          <w:rFonts w:ascii="Times New Roman" w:hAnsi="Times New Roman" w:eastAsiaTheme="minorEastAsia"/>
          <w:szCs w:val="21"/>
        </w:rPr>
        <w:t>~2.4 μg/m</w:t>
      </w:r>
      <w:r>
        <w:rPr>
          <w:rFonts w:ascii="Times New Roman" w:hAnsi="Times New Roman" w:eastAsiaTheme="minorEastAsia"/>
          <w:szCs w:val="21"/>
          <w:vertAlign w:val="superscript"/>
        </w:rPr>
        <w:t>3</w:t>
      </w:r>
      <w:r>
        <w:rPr>
          <w:rFonts w:ascii="Times New Roman" w:hAnsi="Times New Roman" w:eastAsiaTheme="minorEastAsia"/>
          <w:szCs w:val="21"/>
        </w:rPr>
        <w:t>，0.9 μg/m</w:t>
      </w:r>
      <w:r>
        <w:rPr>
          <w:rFonts w:ascii="Times New Roman" w:hAnsi="Times New Roman" w:eastAsiaTheme="minorEastAsia"/>
          <w:szCs w:val="21"/>
          <w:vertAlign w:val="superscript"/>
        </w:rPr>
        <w:t>3</w:t>
      </w:r>
      <w:r>
        <w:rPr>
          <w:rFonts w:ascii="Times New Roman" w:hAnsi="Times New Roman" w:eastAsiaTheme="minorEastAsia"/>
          <w:szCs w:val="21"/>
        </w:rPr>
        <w:t>~7.4 μg/m</w:t>
      </w:r>
      <w:r>
        <w:rPr>
          <w:rFonts w:ascii="Times New Roman" w:hAnsi="Times New Roman" w:eastAsiaTheme="minorEastAsia"/>
          <w:szCs w:val="21"/>
          <w:vertAlign w:val="superscript"/>
        </w:rPr>
        <w:t>3</w:t>
      </w:r>
      <w:r>
        <w:rPr>
          <w:rFonts w:ascii="Times New Roman" w:hAnsi="Times New Roman" w:eastAsiaTheme="minorEastAsia"/>
          <w:szCs w:val="21"/>
        </w:rPr>
        <w:t>，1.5 μg/m</w:t>
      </w:r>
      <w:r>
        <w:rPr>
          <w:rFonts w:ascii="Times New Roman" w:hAnsi="Times New Roman" w:eastAsiaTheme="minorEastAsia"/>
          <w:szCs w:val="21"/>
          <w:vertAlign w:val="superscript"/>
        </w:rPr>
        <w:t>3</w:t>
      </w:r>
      <w:r>
        <w:rPr>
          <w:rFonts w:ascii="Times New Roman" w:hAnsi="Times New Roman" w:eastAsiaTheme="minorEastAsia"/>
          <w:szCs w:val="21"/>
        </w:rPr>
        <w:t>~43.5 μg/m</w:t>
      </w:r>
      <w:r>
        <w:rPr>
          <w:rFonts w:ascii="Times New Roman" w:hAnsi="Times New Roman" w:eastAsiaTheme="minorEastAsia"/>
          <w:szCs w:val="21"/>
          <w:vertAlign w:val="superscript"/>
        </w:rPr>
        <w:t>3</w:t>
      </w:r>
      <w:r>
        <w:rPr>
          <w:rFonts w:ascii="Times New Roman" w:hAnsi="Times New Roman" w:eastAsiaTheme="minorEastAsia"/>
          <w:szCs w:val="21"/>
        </w:rPr>
        <w:t>；再现性限范围分别为：0.2 μg/m</w:t>
      </w:r>
      <w:r>
        <w:rPr>
          <w:rFonts w:ascii="Times New Roman" w:hAnsi="Times New Roman" w:eastAsiaTheme="minorEastAsia"/>
          <w:szCs w:val="21"/>
          <w:vertAlign w:val="superscript"/>
        </w:rPr>
        <w:t>3</w:t>
      </w:r>
      <w:r>
        <w:rPr>
          <w:rFonts w:ascii="Times New Roman" w:hAnsi="Times New Roman" w:eastAsiaTheme="minorEastAsia"/>
          <w:szCs w:val="21"/>
        </w:rPr>
        <w:t>~4.3 μg/m</w:t>
      </w:r>
      <w:r>
        <w:rPr>
          <w:rFonts w:ascii="Times New Roman" w:hAnsi="Times New Roman" w:eastAsiaTheme="minorEastAsia"/>
          <w:szCs w:val="21"/>
          <w:vertAlign w:val="superscript"/>
        </w:rPr>
        <w:t>3</w:t>
      </w:r>
      <w:r>
        <w:rPr>
          <w:rFonts w:ascii="Times New Roman" w:hAnsi="Times New Roman" w:eastAsiaTheme="minorEastAsia"/>
          <w:szCs w:val="21"/>
        </w:rPr>
        <w:t>，2.8 μg/m</w:t>
      </w:r>
      <w:r>
        <w:rPr>
          <w:rFonts w:ascii="Times New Roman" w:hAnsi="Times New Roman" w:eastAsiaTheme="minorEastAsia"/>
          <w:szCs w:val="21"/>
          <w:vertAlign w:val="superscript"/>
        </w:rPr>
        <w:t>3</w:t>
      </w:r>
      <w:r>
        <w:rPr>
          <w:rFonts w:ascii="Times New Roman" w:hAnsi="Times New Roman" w:eastAsiaTheme="minorEastAsia"/>
          <w:szCs w:val="21"/>
        </w:rPr>
        <w:t>~26.5 μg/m</w:t>
      </w:r>
      <w:r>
        <w:rPr>
          <w:rFonts w:ascii="Times New Roman" w:hAnsi="Times New Roman" w:eastAsiaTheme="minorEastAsia"/>
          <w:szCs w:val="21"/>
          <w:vertAlign w:val="superscript"/>
        </w:rPr>
        <w:t>3</w:t>
      </w:r>
      <w:r>
        <w:rPr>
          <w:rFonts w:ascii="Times New Roman" w:hAnsi="Times New Roman" w:eastAsiaTheme="minorEastAsia"/>
          <w:szCs w:val="21"/>
        </w:rPr>
        <w:t>，1.6 μg/m</w:t>
      </w:r>
      <w:r>
        <w:rPr>
          <w:rFonts w:ascii="Times New Roman" w:hAnsi="Times New Roman" w:eastAsiaTheme="minorEastAsia"/>
          <w:szCs w:val="21"/>
          <w:vertAlign w:val="superscript"/>
        </w:rPr>
        <w:t>3</w:t>
      </w:r>
      <w:r>
        <w:rPr>
          <w:rFonts w:ascii="Times New Roman" w:hAnsi="Times New Roman" w:eastAsiaTheme="minorEastAsia"/>
          <w:szCs w:val="21"/>
        </w:rPr>
        <w:t>~46.4 μg/m</w:t>
      </w:r>
      <w:r>
        <w:rPr>
          <w:rFonts w:ascii="Times New Roman" w:hAnsi="Times New Roman" w:eastAsiaTheme="minorEastAsia"/>
          <w:szCs w:val="21"/>
          <w:vertAlign w:val="superscript"/>
        </w:rPr>
        <w:t>3</w:t>
      </w:r>
      <w:r>
        <w:rPr>
          <w:rFonts w:ascii="Times New Roman" w:hAnsi="Times New Roman" w:eastAsiaTheme="minorEastAsia"/>
          <w:szCs w:val="21"/>
        </w:rPr>
        <w:t>。（3）从方法验证结果可以看出，本方法所涉及的苯检出限最大值为0.28 μg/m</w:t>
      </w:r>
      <w:r>
        <w:rPr>
          <w:rFonts w:ascii="Times New Roman" w:hAnsi="Times New Roman" w:eastAsiaTheme="minorEastAsia"/>
          <w:szCs w:val="21"/>
          <w:vertAlign w:val="superscript"/>
        </w:rPr>
        <w:t>3</w:t>
      </w:r>
      <w:r>
        <w:rPr>
          <w:rFonts w:ascii="Times New Roman" w:hAnsi="Times New Roman" w:eastAsiaTheme="minorEastAsia"/>
          <w:szCs w:val="21"/>
        </w:rPr>
        <w:t>，而我国环境空气质量评价标准或无组织排放监控限值要求中涉及到的可用本方法测定的挥发性有机物苯的评价标准限值为0.4 mg/m</w:t>
      </w:r>
      <w:r>
        <w:rPr>
          <w:rFonts w:ascii="Times New Roman" w:hAnsi="Times New Roman" w:eastAsiaTheme="minorEastAsia"/>
          <w:szCs w:val="21"/>
          <w:vertAlign w:val="superscript"/>
        </w:rPr>
        <w:t>3</w:t>
      </w:r>
      <w:r>
        <w:rPr>
          <w:rFonts w:ascii="Times New Roman" w:hAnsi="Times New Roman" w:eastAsiaTheme="minorEastAsia"/>
          <w:szCs w:val="21"/>
        </w:rPr>
        <w:t>；我省环境空气质量评价标准或无组织排放监控限值要求中涉及到的可用本方法测定的挥发性有机物的苯的评价标准限值为0.1 mg/m</w:t>
      </w:r>
      <w:r>
        <w:rPr>
          <w:rFonts w:ascii="Times New Roman" w:hAnsi="Times New Roman" w:eastAsiaTheme="minorEastAsia"/>
          <w:szCs w:val="21"/>
          <w:vertAlign w:val="superscript"/>
        </w:rPr>
        <w:t>3</w:t>
      </w:r>
      <w:r>
        <w:rPr>
          <w:rFonts w:ascii="Times New Roman" w:hAnsi="Times New Roman" w:eastAsiaTheme="minorEastAsia"/>
          <w:szCs w:val="21"/>
        </w:rPr>
        <w:t>。所以本方法检出限满足其环保标准的要求。方法各项特性指标能达到预期要求。</w:t>
      </w:r>
    </w:p>
    <w:sectPr>
      <w:foot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Math">
    <w:panose1 w:val="02040503050406030204"/>
    <w:charset w:val="00"/>
    <w:family w:val="roman"/>
    <w:pitch w:val="default"/>
    <w:sig w:usb0="A00002EF" w:usb1="420020EB" w:usb2="00000000" w:usb3="00000000" w:csb0="2000009F"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 xml:space="preserve">                                        Ⅰ</w:t>
    </w:r>
  </w:p>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4"/>
        <w:szCs w:val="24"/>
      </w:rPr>
    </w:pPr>
    <w:r>
      <w:rPr>
        <w:rFonts w:hint="eastAsia"/>
      </w:rPr>
      <w:t xml:space="preserve">                              1</w:t>
    </w:r>
  </w:p>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4409987"/>
    </w:sdtPr>
    <w:sdtContent>
      <w:p>
        <w:pPr>
          <w:pStyle w:val="15"/>
          <w:jc w:val="center"/>
        </w:pPr>
        <w:r>
          <w:fldChar w:fldCharType="begin"/>
        </w:r>
        <w:r>
          <w:instrText xml:space="preserve"> PAGE   \* MERGEFORMAT </w:instrText>
        </w:r>
        <w:r>
          <w:fldChar w:fldCharType="separate"/>
        </w:r>
        <w:r>
          <w:rPr>
            <w:lang w:val="zh-CN"/>
          </w:rPr>
          <w:t>6</w:t>
        </w:r>
        <w:r>
          <w:rPr>
            <w:lang w:val="zh-CN"/>
          </w:rPr>
          <w:fldChar w:fldCharType="end"/>
        </w:r>
      </w:p>
    </w:sdtContent>
  </w:sdt>
  <w:p>
    <w:pPr>
      <w:pStyle w:val="15"/>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89</w:t>
    </w:r>
    <w:r>
      <w:rPr>
        <w:lang w:val="zh-CN"/>
      </w:rPr>
      <w:fldChar w:fldCharType="end"/>
    </w:r>
  </w:p>
  <w:p>
    <w:pPr>
      <w:pStyle w:val="15"/>
      <w:rPr>
        <w:sz w:val="24"/>
        <w:szCs w:val="2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1708"/>
    <w:multiLevelType w:val="multilevel"/>
    <w:tmpl w:val="08DF1708"/>
    <w:lvl w:ilvl="0" w:tentative="0">
      <w:start w:val="1"/>
      <w:numFmt w:val="decimal"/>
      <w:pStyle w:val="35"/>
      <w:lvlText w:val="%1"/>
      <w:lvlJc w:val="left"/>
      <w:pPr>
        <w:tabs>
          <w:tab w:val="left" w:pos="360"/>
        </w:tabs>
        <w:ind w:left="360" w:hanging="360"/>
      </w:pPr>
      <w:rPr>
        <w:rFonts w:hint="default" w:cs="Times New Roman"/>
      </w:rPr>
    </w:lvl>
    <w:lvl w:ilvl="1" w:tentative="0">
      <w:start w:val="0"/>
      <w:numFmt w:val="none"/>
      <w:lvlText w:val=""/>
      <w:lvlJc w:val="left"/>
      <w:pPr>
        <w:tabs>
          <w:tab w:val="left" w:pos="360"/>
        </w:tabs>
      </w:pPr>
      <w:rPr>
        <w:rFonts w:cs="Times New Roman"/>
      </w:rPr>
    </w:lvl>
    <w:lvl w:ilvl="2" w:tentative="0">
      <w:start w:val="0"/>
      <w:numFmt w:val="none"/>
      <w:lvlText w:val=""/>
      <w:lvlJc w:val="left"/>
      <w:pPr>
        <w:tabs>
          <w:tab w:val="left" w:pos="360"/>
        </w:tabs>
      </w:pPr>
      <w:rPr>
        <w:rFonts w:cs="Times New Roman"/>
      </w:rPr>
    </w:lvl>
    <w:lvl w:ilvl="3" w:tentative="0">
      <w:start w:val="0"/>
      <w:numFmt w:val="none"/>
      <w:lvlText w:val=""/>
      <w:lvlJc w:val="left"/>
      <w:pPr>
        <w:tabs>
          <w:tab w:val="left" w:pos="360"/>
        </w:tabs>
      </w:pPr>
      <w:rPr>
        <w:rFonts w:cs="Times New Roman"/>
      </w:rPr>
    </w:lvl>
    <w:lvl w:ilvl="4" w:tentative="0">
      <w:start w:val="0"/>
      <w:numFmt w:val="none"/>
      <w:lvlText w:val=""/>
      <w:lvlJc w:val="left"/>
      <w:pPr>
        <w:tabs>
          <w:tab w:val="left" w:pos="360"/>
        </w:tabs>
      </w:pPr>
      <w:rPr>
        <w:rFonts w:cs="Times New Roman"/>
      </w:rPr>
    </w:lvl>
    <w:lvl w:ilvl="5" w:tentative="0">
      <w:start w:val="0"/>
      <w:numFmt w:val="none"/>
      <w:lvlText w:val=""/>
      <w:lvlJc w:val="left"/>
      <w:pPr>
        <w:tabs>
          <w:tab w:val="left" w:pos="360"/>
        </w:tabs>
      </w:pPr>
      <w:rPr>
        <w:rFonts w:cs="Times New Roman"/>
      </w:rPr>
    </w:lvl>
    <w:lvl w:ilvl="6" w:tentative="0">
      <w:start w:val="0"/>
      <w:numFmt w:val="none"/>
      <w:lvlText w:val=""/>
      <w:lvlJc w:val="left"/>
      <w:pPr>
        <w:tabs>
          <w:tab w:val="left" w:pos="360"/>
        </w:tabs>
      </w:pPr>
      <w:rPr>
        <w:rFonts w:cs="Times New Roman"/>
      </w:rPr>
    </w:lvl>
    <w:lvl w:ilvl="7" w:tentative="0">
      <w:start w:val="0"/>
      <w:numFmt w:val="none"/>
      <w:lvlText w:val=""/>
      <w:lvlJc w:val="left"/>
      <w:pPr>
        <w:tabs>
          <w:tab w:val="left" w:pos="360"/>
        </w:tabs>
      </w:pPr>
      <w:rPr>
        <w:rFonts w:cs="Times New Roman"/>
      </w:rPr>
    </w:lvl>
    <w:lvl w:ilvl="8" w:tentative="0">
      <w:start w:val="0"/>
      <w:numFmt w:val="none"/>
      <w:lvlText w:val=""/>
      <w:lvlJc w:val="left"/>
      <w:pPr>
        <w:tabs>
          <w:tab w:val="left" w:pos="360"/>
        </w:tabs>
      </w:pPr>
      <w:rPr>
        <w:rFonts w:cs="Times New Roman"/>
      </w:rPr>
    </w:lvl>
  </w:abstractNum>
  <w:abstractNum w:abstractNumId="1">
    <w:nsid w:val="399302E0"/>
    <w:multiLevelType w:val="multilevel"/>
    <w:tmpl w:val="399302E0"/>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6CEA2025"/>
    <w:multiLevelType w:val="multilevel"/>
    <w:tmpl w:val="6CEA2025"/>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56"/>
      <w:suff w:val="nothing"/>
      <w:lvlText w:val="%1%2　"/>
      <w:lvlJc w:val="left"/>
      <w:pPr>
        <w:ind w:left="0" w:firstLine="0"/>
      </w:pPr>
      <w:rPr>
        <w:rFonts w:hint="eastAsia" w:ascii="黑体" w:hAnsi="Times New Roman" w:eastAsia="黑体"/>
        <w:b w:val="0"/>
        <w:i w:val="0"/>
        <w:sz w:val="21"/>
      </w:rPr>
    </w:lvl>
    <w:lvl w:ilvl="2" w:tentative="0">
      <w:start w:val="1"/>
      <w:numFmt w:val="decimal"/>
      <w:pStyle w:val="55"/>
      <w:suff w:val="nothing"/>
      <w:lvlText w:val="%1%2.%3　"/>
      <w:lvlJc w:val="left"/>
      <w:pPr>
        <w:ind w:left="0" w:firstLine="0"/>
      </w:pPr>
      <w:rPr>
        <w:rFonts w:hint="eastAsia" w:ascii="黑体" w:hAnsi="Times New Roman" w:eastAsia="黑体"/>
        <w:b w:val="0"/>
        <w:i w:val="0"/>
        <w:sz w:val="21"/>
      </w:rPr>
    </w:lvl>
    <w:lvl w:ilvl="3" w:tentative="0">
      <w:start w:val="1"/>
      <w:numFmt w:val="decimal"/>
      <w:pStyle w:val="54"/>
      <w:suff w:val="nothing"/>
      <w:lvlText w:val="%1%2.%3.%4　"/>
      <w:lvlJc w:val="left"/>
      <w:pPr>
        <w:ind w:left="0" w:firstLine="0"/>
      </w:pPr>
      <w:rPr>
        <w:rFonts w:hint="eastAsia" w:ascii="黑体" w:hAnsi="Times New Roman" w:eastAsia="黑体"/>
        <w:b w:val="0"/>
        <w:i w:val="0"/>
        <w:sz w:val="21"/>
      </w:rPr>
    </w:lvl>
    <w:lvl w:ilvl="4" w:tentative="0">
      <w:start w:val="1"/>
      <w:numFmt w:val="decimal"/>
      <w:pStyle w:val="58"/>
      <w:suff w:val="nothing"/>
      <w:lvlText w:val="%1%2.%3.%4.%5　"/>
      <w:lvlJc w:val="left"/>
      <w:pPr>
        <w:ind w:left="0" w:firstLine="0"/>
      </w:pPr>
      <w:rPr>
        <w:rFonts w:hint="eastAsia" w:ascii="黑体" w:hAnsi="Times New Roman" w:eastAsia="黑体"/>
        <w:b w:val="0"/>
        <w:i w:val="0"/>
        <w:sz w:val="21"/>
      </w:rPr>
    </w:lvl>
    <w:lvl w:ilvl="5" w:tentative="0">
      <w:start w:val="1"/>
      <w:numFmt w:val="decimal"/>
      <w:pStyle w:val="57"/>
      <w:suff w:val="nothing"/>
      <w:lvlText w:val="%1%2.%3.%4.%5.%6　"/>
      <w:lvlJc w:val="left"/>
      <w:pPr>
        <w:ind w:left="0" w:firstLine="0"/>
      </w:pPr>
      <w:rPr>
        <w:rFonts w:hint="eastAsia" w:ascii="黑体" w:hAnsi="Times New Roman" w:eastAsia="黑体"/>
        <w:b w:val="0"/>
        <w:i w:val="0"/>
        <w:sz w:val="21"/>
      </w:rPr>
    </w:lvl>
    <w:lvl w:ilvl="6" w:tentative="0">
      <w:start w:val="1"/>
      <w:numFmt w:val="decimal"/>
      <w:pStyle w:val="59"/>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B316E"/>
    <w:rsid w:val="00005D66"/>
    <w:rsid w:val="00011D6C"/>
    <w:rsid w:val="00012CE7"/>
    <w:rsid w:val="000209E4"/>
    <w:rsid w:val="00023EDE"/>
    <w:rsid w:val="00025652"/>
    <w:rsid w:val="00030084"/>
    <w:rsid w:val="000339A4"/>
    <w:rsid w:val="000463E6"/>
    <w:rsid w:val="000474CC"/>
    <w:rsid w:val="00054733"/>
    <w:rsid w:val="00057117"/>
    <w:rsid w:val="00061090"/>
    <w:rsid w:val="00071743"/>
    <w:rsid w:val="000755DE"/>
    <w:rsid w:val="00076F33"/>
    <w:rsid w:val="00083569"/>
    <w:rsid w:val="00084349"/>
    <w:rsid w:val="0008725F"/>
    <w:rsid w:val="0008757B"/>
    <w:rsid w:val="000A0189"/>
    <w:rsid w:val="000A2EDE"/>
    <w:rsid w:val="000A5583"/>
    <w:rsid w:val="000B6B50"/>
    <w:rsid w:val="000B7EAE"/>
    <w:rsid w:val="000C2F09"/>
    <w:rsid w:val="000C3FDC"/>
    <w:rsid w:val="000C6430"/>
    <w:rsid w:val="000C67F8"/>
    <w:rsid w:val="000C7978"/>
    <w:rsid w:val="000D4FEE"/>
    <w:rsid w:val="000E3A89"/>
    <w:rsid w:val="000E7430"/>
    <w:rsid w:val="000E7BF6"/>
    <w:rsid w:val="000F7CD3"/>
    <w:rsid w:val="00104C1E"/>
    <w:rsid w:val="001106FD"/>
    <w:rsid w:val="001118FA"/>
    <w:rsid w:val="00111FFF"/>
    <w:rsid w:val="00116F53"/>
    <w:rsid w:val="00122F93"/>
    <w:rsid w:val="00123582"/>
    <w:rsid w:val="001306B3"/>
    <w:rsid w:val="001307BB"/>
    <w:rsid w:val="00133AA5"/>
    <w:rsid w:val="00135BF2"/>
    <w:rsid w:val="00136D9A"/>
    <w:rsid w:val="00136DFB"/>
    <w:rsid w:val="00140BC7"/>
    <w:rsid w:val="0014593E"/>
    <w:rsid w:val="0015412D"/>
    <w:rsid w:val="0016075A"/>
    <w:rsid w:val="00161EB9"/>
    <w:rsid w:val="00163036"/>
    <w:rsid w:val="00170069"/>
    <w:rsid w:val="001715B5"/>
    <w:rsid w:val="00173198"/>
    <w:rsid w:val="00173E68"/>
    <w:rsid w:val="00185494"/>
    <w:rsid w:val="00191D7F"/>
    <w:rsid w:val="00192B25"/>
    <w:rsid w:val="00195C1D"/>
    <w:rsid w:val="00195CAE"/>
    <w:rsid w:val="00196214"/>
    <w:rsid w:val="00196574"/>
    <w:rsid w:val="001A0D1D"/>
    <w:rsid w:val="001A55E7"/>
    <w:rsid w:val="001D158C"/>
    <w:rsid w:val="001D2546"/>
    <w:rsid w:val="001D3F1E"/>
    <w:rsid w:val="001D487C"/>
    <w:rsid w:val="001D4894"/>
    <w:rsid w:val="001D7139"/>
    <w:rsid w:val="001E45C5"/>
    <w:rsid w:val="001F2F1E"/>
    <w:rsid w:val="001F4EFF"/>
    <w:rsid w:val="002013E8"/>
    <w:rsid w:val="002027EE"/>
    <w:rsid w:val="00206BBD"/>
    <w:rsid w:val="00212464"/>
    <w:rsid w:val="0021453B"/>
    <w:rsid w:val="00217AD2"/>
    <w:rsid w:val="00222206"/>
    <w:rsid w:val="0022578C"/>
    <w:rsid w:val="002303E2"/>
    <w:rsid w:val="00235E54"/>
    <w:rsid w:val="002440D0"/>
    <w:rsid w:val="0024438D"/>
    <w:rsid w:val="00244606"/>
    <w:rsid w:val="0024460B"/>
    <w:rsid w:val="002538F3"/>
    <w:rsid w:val="00256DB9"/>
    <w:rsid w:val="00257B66"/>
    <w:rsid w:val="00272020"/>
    <w:rsid w:val="00273324"/>
    <w:rsid w:val="00275F8D"/>
    <w:rsid w:val="0028562E"/>
    <w:rsid w:val="00292E1C"/>
    <w:rsid w:val="00295539"/>
    <w:rsid w:val="002A3E4B"/>
    <w:rsid w:val="002B60A2"/>
    <w:rsid w:val="002B6CBD"/>
    <w:rsid w:val="002C49FE"/>
    <w:rsid w:val="002C598F"/>
    <w:rsid w:val="002D3B64"/>
    <w:rsid w:val="002E0103"/>
    <w:rsid w:val="002E0B38"/>
    <w:rsid w:val="002E70F9"/>
    <w:rsid w:val="002F3597"/>
    <w:rsid w:val="002F7704"/>
    <w:rsid w:val="00307268"/>
    <w:rsid w:val="0031077F"/>
    <w:rsid w:val="00314EDF"/>
    <w:rsid w:val="003159F3"/>
    <w:rsid w:val="0032123D"/>
    <w:rsid w:val="003340A8"/>
    <w:rsid w:val="00335B83"/>
    <w:rsid w:val="00336EFA"/>
    <w:rsid w:val="003443C0"/>
    <w:rsid w:val="0034501C"/>
    <w:rsid w:val="00345C22"/>
    <w:rsid w:val="0034772E"/>
    <w:rsid w:val="00347B14"/>
    <w:rsid w:val="003502B6"/>
    <w:rsid w:val="0035053B"/>
    <w:rsid w:val="00357055"/>
    <w:rsid w:val="00357ECC"/>
    <w:rsid w:val="00362634"/>
    <w:rsid w:val="003638F1"/>
    <w:rsid w:val="00374617"/>
    <w:rsid w:val="003749E2"/>
    <w:rsid w:val="00383107"/>
    <w:rsid w:val="00384EE1"/>
    <w:rsid w:val="00386229"/>
    <w:rsid w:val="003959FE"/>
    <w:rsid w:val="003B551E"/>
    <w:rsid w:val="003C178F"/>
    <w:rsid w:val="003D6323"/>
    <w:rsid w:val="003D68E9"/>
    <w:rsid w:val="003D7391"/>
    <w:rsid w:val="003F0F2C"/>
    <w:rsid w:val="00406141"/>
    <w:rsid w:val="004075C7"/>
    <w:rsid w:val="0041355B"/>
    <w:rsid w:val="004222C7"/>
    <w:rsid w:val="00426F4B"/>
    <w:rsid w:val="00430898"/>
    <w:rsid w:val="004316D0"/>
    <w:rsid w:val="00432359"/>
    <w:rsid w:val="004349F5"/>
    <w:rsid w:val="00435292"/>
    <w:rsid w:val="00437182"/>
    <w:rsid w:val="00440BB7"/>
    <w:rsid w:val="00445E4C"/>
    <w:rsid w:val="00450F48"/>
    <w:rsid w:val="004538E2"/>
    <w:rsid w:val="00467040"/>
    <w:rsid w:val="00467323"/>
    <w:rsid w:val="004708E5"/>
    <w:rsid w:val="00470ADB"/>
    <w:rsid w:val="0047642A"/>
    <w:rsid w:val="0048535E"/>
    <w:rsid w:val="00487304"/>
    <w:rsid w:val="0049230B"/>
    <w:rsid w:val="00494DBC"/>
    <w:rsid w:val="004950BB"/>
    <w:rsid w:val="004A2E57"/>
    <w:rsid w:val="004A6CE9"/>
    <w:rsid w:val="004B09FA"/>
    <w:rsid w:val="004B0FC5"/>
    <w:rsid w:val="004B184A"/>
    <w:rsid w:val="004B3AE9"/>
    <w:rsid w:val="004C45E2"/>
    <w:rsid w:val="004C4B92"/>
    <w:rsid w:val="004D15DF"/>
    <w:rsid w:val="004E0E4A"/>
    <w:rsid w:val="004F68D3"/>
    <w:rsid w:val="005006CB"/>
    <w:rsid w:val="0050160F"/>
    <w:rsid w:val="00502231"/>
    <w:rsid w:val="00502E84"/>
    <w:rsid w:val="00503893"/>
    <w:rsid w:val="005059AF"/>
    <w:rsid w:val="00516B03"/>
    <w:rsid w:val="0052602E"/>
    <w:rsid w:val="00530FFE"/>
    <w:rsid w:val="0053290A"/>
    <w:rsid w:val="00533CB7"/>
    <w:rsid w:val="00550243"/>
    <w:rsid w:val="00551BFB"/>
    <w:rsid w:val="005547CC"/>
    <w:rsid w:val="00555232"/>
    <w:rsid w:val="00555FEC"/>
    <w:rsid w:val="00563470"/>
    <w:rsid w:val="00564546"/>
    <w:rsid w:val="00565F0A"/>
    <w:rsid w:val="005662DC"/>
    <w:rsid w:val="00566829"/>
    <w:rsid w:val="00570D0D"/>
    <w:rsid w:val="00574F04"/>
    <w:rsid w:val="00577994"/>
    <w:rsid w:val="00581AC6"/>
    <w:rsid w:val="00592CC9"/>
    <w:rsid w:val="00594D38"/>
    <w:rsid w:val="005A2496"/>
    <w:rsid w:val="005A2E19"/>
    <w:rsid w:val="005A301F"/>
    <w:rsid w:val="005A4A19"/>
    <w:rsid w:val="005A529A"/>
    <w:rsid w:val="005A723A"/>
    <w:rsid w:val="005A7C55"/>
    <w:rsid w:val="005B2309"/>
    <w:rsid w:val="005B29A9"/>
    <w:rsid w:val="005B32CB"/>
    <w:rsid w:val="005B5A4A"/>
    <w:rsid w:val="005C29D5"/>
    <w:rsid w:val="005C66A1"/>
    <w:rsid w:val="005D5FB3"/>
    <w:rsid w:val="005D67FD"/>
    <w:rsid w:val="005E2E89"/>
    <w:rsid w:val="005F5D82"/>
    <w:rsid w:val="005F7890"/>
    <w:rsid w:val="00600935"/>
    <w:rsid w:val="0061561B"/>
    <w:rsid w:val="006228FB"/>
    <w:rsid w:val="00625684"/>
    <w:rsid w:val="00633057"/>
    <w:rsid w:val="00633656"/>
    <w:rsid w:val="00635357"/>
    <w:rsid w:val="00640AC9"/>
    <w:rsid w:val="006431B3"/>
    <w:rsid w:val="00647A1C"/>
    <w:rsid w:val="0065151F"/>
    <w:rsid w:val="0065216E"/>
    <w:rsid w:val="0065242A"/>
    <w:rsid w:val="006531B1"/>
    <w:rsid w:val="00653270"/>
    <w:rsid w:val="006532AC"/>
    <w:rsid w:val="00653F0A"/>
    <w:rsid w:val="0066174F"/>
    <w:rsid w:val="0066705D"/>
    <w:rsid w:val="006676E9"/>
    <w:rsid w:val="0067377A"/>
    <w:rsid w:val="00684D0A"/>
    <w:rsid w:val="00690C8E"/>
    <w:rsid w:val="0069117A"/>
    <w:rsid w:val="00693543"/>
    <w:rsid w:val="00694BBD"/>
    <w:rsid w:val="00694FB0"/>
    <w:rsid w:val="006A348D"/>
    <w:rsid w:val="006A6932"/>
    <w:rsid w:val="006B0C6B"/>
    <w:rsid w:val="006B2809"/>
    <w:rsid w:val="006B33CD"/>
    <w:rsid w:val="006B7EEE"/>
    <w:rsid w:val="006C0469"/>
    <w:rsid w:val="006C2B1F"/>
    <w:rsid w:val="006C5B5F"/>
    <w:rsid w:val="006C67E5"/>
    <w:rsid w:val="006C78B7"/>
    <w:rsid w:val="006D0C23"/>
    <w:rsid w:val="006E32C8"/>
    <w:rsid w:val="006E40E4"/>
    <w:rsid w:val="006E5C9C"/>
    <w:rsid w:val="006F385F"/>
    <w:rsid w:val="00703DC0"/>
    <w:rsid w:val="007062C7"/>
    <w:rsid w:val="007108AC"/>
    <w:rsid w:val="007124CC"/>
    <w:rsid w:val="00716DF2"/>
    <w:rsid w:val="00721506"/>
    <w:rsid w:val="00731305"/>
    <w:rsid w:val="00731AB1"/>
    <w:rsid w:val="00740FAC"/>
    <w:rsid w:val="0075045B"/>
    <w:rsid w:val="00753FF1"/>
    <w:rsid w:val="00764EA1"/>
    <w:rsid w:val="00771002"/>
    <w:rsid w:val="00783E44"/>
    <w:rsid w:val="00785C11"/>
    <w:rsid w:val="00793912"/>
    <w:rsid w:val="00794E94"/>
    <w:rsid w:val="007970DB"/>
    <w:rsid w:val="00797510"/>
    <w:rsid w:val="007A21C6"/>
    <w:rsid w:val="007A5CC9"/>
    <w:rsid w:val="007B667A"/>
    <w:rsid w:val="007D3704"/>
    <w:rsid w:val="007E5AF4"/>
    <w:rsid w:val="007E5D9A"/>
    <w:rsid w:val="00802E03"/>
    <w:rsid w:val="008114D4"/>
    <w:rsid w:val="00811ABB"/>
    <w:rsid w:val="008148A9"/>
    <w:rsid w:val="00814D51"/>
    <w:rsid w:val="008173B7"/>
    <w:rsid w:val="00825564"/>
    <w:rsid w:val="00826599"/>
    <w:rsid w:val="00826C44"/>
    <w:rsid w:val="00833DA6"/>
    <w:rsid w:val="00841596"/>
    <w:rsid w:val="008441EE"/>
    <w:rsid w:val="00847B6C"/>
    <w:rsid w:val="00852031"/>
    <w:rsid w:val="008531F9"/>
    <w:rsid w:val="00856487"/>
    <w:rsid w:val="00865BEB"/>
    <w:rsid w:val="00870391"/>
    <w:rsid w:val="00882D22"/>
    <w:rsid w:val="00886A76"/>
    <w:rsid w:val="00886F3D"/>
    <w:rsid w:val="00890BD8"/>
    <w:rsid w:val="0089727A"/>
    <w:rsid w:val="008A00FD"/>
    <w:rsid w:val="008A0CA0"/>
    <w:rsid w:val="008A2DD0"/>
    <w:rsid w:val="008A35FF"/>
    <w:rsid w:val="008B6594"/>
    <w:rsid w:val="008B6D33"/>
    <w:rsid w:val="008B7715"/>
    <w:rsid w:val="008B79AF"/>
    <w:rsid w:val="008C125B"/>
    <w:rsid w:val="008C1F05"/>
    <w:rsid w:val="008C2F83"/>
    <w:rsid w:val="008C4D5C"/>
    <w:rsid w:val="008C5F9B"/>
    <w:rsid w:val="008C7958"/>
    <w:rsid w:val="008D0565"/>
    <w:rsid w:val="008D5D64"/>
    <w:rsid w:val="008D62BC"/>
    <w:rsid w:val="008E3985"/>
    <w:rsid w:val="008E3A2D"/>
    <w:rsid w:val="008E7E92"/>
    <w:rsid w:val="008F1216"/>
    <w:rsid w:val="008F4175"/>
    <w:rsid w:val="008F6CE5"/>
    <w:rsid w:val="008F7B1F"/>
    <w:rsid w:val="009049CB"/>
    <w:rsid w:val="009061BD"/>
    <w:rsid w:val="00907825"/>
    <w:rsid w:val="00912CCF"/>
    <w:rsid w:val="00916CE1"/>
    <w:rsid w:val="00921119"/>
    <w:rsid w:val="00921D17"/>
    <w:rsid w:val="00922EC6"/>
    <w:rsid w:val="00930FDB"/>
    <w:rsid w:val="009352A6"/>
    <w:rsid w:val="00936974"/>
    <w:rsid w:val="009407BB"/>
    <w:rsid w:val="00947E71"/>
    <w:rsid w:val="0095033C"/>
    <w:rsid w:val="00951928"/>
    <w:rsid w:val="00952664"/>
    <w:rsid w:val="00960B29"/>
    <w:rsid w:val="0097073D"/>
    <w:rsid w:val="00984A82"/>
    <w:rsid w:val="00984F9B"/>
    <w:rsid w:val="009A15DF"/>
    <w:rsid w:val="009A27DA"/>
    <w:rsid w:val="009A559E"/>
    <w:rsid w:val="009A66A5"/>
    <w:rsid w:val="009B216C"/>
    <w:rsid w:val="009B6102"/>
    <w:rsid w:val="009B68A3"/>
    <w:rsid w:val="009B6E5A"/>
    <w:rsid w:val="009B7E71"/>
    <w:rsid w:val="009C11A3"/>
    <w:rsid w:val="009C6B46"/>
    <w:rsid w:val="009D0C42"/>
    <w:rsid w:val="009D5D8A"/>
    <w:rsid w:val="009E0C2C"/>
    <w:rsid w:val="009E2F2C"/>
    <w:rsid w:val="009E330C"/>
    <w:rsid w:val="009F262D"/>
    <w:rsid w:val="00A07E68"/>
    <w:rsid w:val="00A10A08"/>
    <w:rsid w:val="00A11E74"/>
    <w:rsid w:val="00A12378"/>
    <w:rsid w:val="00A12E77"/>
    <w:rsid w:val="00A1599C"/>
    <w:rsid w:val="00A15EF3"/>
    <w:rsid w:val="00A20360"/>
    <w:rsid w:val="00A24340"/>
    <w:rsid w:val="00A259C3"/>
    <w:rsid w:val="00A271D1"/>
    <w:rsid w:val="00A3372B"/>
    <w:rsid w:val="00A33846"/>
    <w:rsid w:val="00A358BB"/>
    <w:rsid w:val="00A3785E"/>
    <w:rsid w:val="00A419A8"/>
    <w:rsid w:val="00A469BC"/>
    <w:rsid w:val="00A47825"/>
    <w:rsid w:val="00A559D0"/>
    <w:rsid w:val="00A61BEF"/>
    <w:rsid w:val="00A62C78"/>
    <w:rsid w:val="00A66E19"/>
    <w:rsid w:val="00A7282C"/>
    <w:rsid w:val="00A72C4D"/>
    <w:rsid w:val="00A75675"/>
    <w:rsid w:val="00A86558"/>
    <w:rsid w:val="00A9050E"/>
    <w:rsid w:val="00A90F9D"/>
    <w:rsid w:val="00A91D3E"/>
    <w:rsid w:val="00A92D70"/>
    <w:rsid w:val="00A93B8D"/>
    <w:rsid w:val="00A96C8F"/>
    <w:rsid w:val="00AA621A"/>
    <w:rsid w:val="00AA7990"/>
    <w:rsid w:val="00AB1A26"/>
    <w:rsid w:val="00AB2423"/>
    <w:rsid w:val="00AC01FA"/>
    <w:rsid w:val="00AC4681"/>
    <w:rsid w:val="00AD1D91"/>
    <w:rsid w:val="00AD3252"/>
    <w:rsid w:val="00AD3C69"/>
    <w:rsid w:val="00AE0CD5"/>
    <w:rsid w:val="00AE44EF"/>
    <w:rsid w:val="00AE4D50"/>
    <w:rsid w:val="00AE6CA6"/>
    <w:rsid w:val="00AF18D4"/>
    <w:rsid w:val="00AF20A0"/>
    <w:rsid w:val="00AF5DBB"/>
    <w:rsid w:val="00B02240"/>
    <w:rsid w:val="00B07428"/>
    <w:rsid w:val="00B1365A"/>
    <w:rsid w:val="00B13D45"/>
    <w:rsid w:val="00B203BC"/>
    <w:rsid w:val="00B20A38"/>
    <w:rsid w:val="00B223AB"/>
    <w:rsid w:val="00B240F2"/>
    <w:rsid w:val="00B35D4D"/>
    <w:rsid w:val="00B51875"/>
    <w:rsid w:val="00B61086"/>
    <w:rsid w:val="00B6264D"/>
    <w:rsid w:val="00B62661"/>
    <w:rsid w:val="00B62B2B"/>
    <w:rsid w:val="00B67419"/>
    <w:rsid w:val="00B745F4"/>
    <w:rsid w:val="00B83131"/>
    <w:rsid w:val="00BA7F73"/>
    <w:rsid w:val="00BB2D7C"/>
    <w:rsid w:val="00BB4BE0"/>
    <w:rsid w:val="00BB70B4"/>
    <w:rsid w:val="00BB7FDE"/>
    <w:rsid w:val="00BC0D48"/>
    <w:rsid w:val="00BC494D"/>
    <w:rsid w:val="00BC6844"/>
    <w:rsid w:val="00BD07B8"/>
    <w:rsid w:val="00BD475F"/>
    <w:rsid w:val="00BD5655"/>
    <w:rsid w:val="00BD6622"/>
    <w:rsid w:val="00BD7227"/>
    <w:rsid w:val="00BE4EE1"/>
    <w:rsid w:val="00BF3362"/>
    <w:rsid w:val="00BF3F2C"/>
    <w:rsid w:val="00BF66C3"/>
    <w:rsid w:val="00BF6768"/>
    <w:rsid w:val="00C03F89"/>
    <w:rsid w:val="00C055BE"/>
    <w:rsid w:val="00C118FC"/>
    <w:rsid w:val="00C129EF"/>
    <w:rsid w:val="00C1350D"/>
    <w:rsid w:val="00C20F96"/>
    <w:rsid w:val="00C22622"/>
    <w:rsid w:val="00C23A00"/>
    <w:rsid w:val="00C250CD"/>
    <w:rsid w:val="00C26E7D"/>
    <w:rsid w:val="00C33A96"/>
    <w:rsid w:val="00C52A22"/>
    <w:rsid w:val="00C55A03"/>
    <w:rsid w:val="00C66067"/>
    <w:rsid w:val="00C7501E"/>
    <w:rsid w:val="00C76A6D"/>
    <w:rsid w:val="00C80237"/>
    <w:rsid w:val="00C91505"/>
    <w:rsid w:val="00CB316E"/>
    <w:rsid w:val="00CD36BD"/>
    <w:rsid w:val="00CD6670"/>
    <w:rsid w:val="00CD6F60"/>
    <w:rsid w:val="00CE070A"/>
    <w:rsid w:val="00CE5ADE"/>
    <w:rsid w:val="00CF113C"/>
    <w:rsid w:val="00CF223C"/>
    <w:rsid w:val="00CF4CE9"/>
    <w:rsid w:val="00CF7882"/>
    <w:rsid w:val="00D00BEF"/>
    <w:rsid w:val="00D0230B"/>
    <w:rsid w:val="00D10334"/>
    <w:rsid w:val="00D179B9"/>
    <w:rsid w:val="00D305C4"/>
    <w:rsid w:val="00D35859"/>
    <w:rsid w:val="00D37912"/>
    <w:rsid w:val="00D40A02"/>
    <w:rsid w:val="00D44E7C"/>
    <w:rsid w:val="00D46ECD"/>
    <w:rsid w:val="00D51EF6"/>
    <w:rsid w:val="00D52C36"/>
    <w:rsid w:val="00D62575"/>
    <w:rsid w:val="00D65EB6"/>
    <w:rsid w:val="00D66832"/>
    <w:rsid w:val="00D730CA"/>
    <w:rsid w:val="00D77174"/>
    <w:rsid w:val="00D87A5C"/>
    <w:rsid w:val="00DA2D3F"/>
    <w:rsid w:val="00DA3034"/>
    <w:rsid w:val="00DA581E"/>
    <w:rsid w:val="00DA6608"/>
    <w:rsid w:val="00DA68F9"/>
    <w:rsid w:val="00DA73C4"/>
    <w:rsid w:val="00DB223A"/>
    <w:rsid w:val="00DB509D"/>
    <w:rsid w:val="00DB5A22"/>
    <w:rsid w:val="00DD3886"/>
    <w:rsid w:val="00DD5401"/>
    <w:rsid w:val="00DD6CFD"/>
    <w:rsid w:val="00DD6DAE"/>
    <w:rsid w:val="00DE24D5"/>
    <w:rsid w:val="00DE5C26"/>
    <w:rsid w:val="00DF335B"/>
    <w:rsid w:val="00DF536E"/>
    <w:rsid w:val="00E0175B"/>
    <w:rsid w:val="00E02FEC"/>
    <w:rsid w:val="00E124C3"/>
    <w:rsid w:val="00E14A06"/>
    <w:rsid w:val="00E14C73"/>
    <w:rsid w:val="00E153AB"/>
    <w:rsid w:val="00E1604C"/>
    <w:rsid w:val="00E23256"/>
    <w:rsid w:val="00E23C72"/>
    <w:rsid w:val="00E31DC0"/>
    <w:rsid w:val="00E329A1"/>
    <w:rsid w:val="00E353C8"/>
    <w:rsid w:val="00E36B21"/>
    <w:rsid w:val="00E371F7"/>
    <w:rsid w:val="00E45972"/>
    <w:rsid w:val="00E461A1"/>
    <w:rsid w:val="00E5050C"/>
    <w:rsid w:val="00E51843"/>
    <w:rsid w:val="00E545E8"/>
    <w:rsid w:val="00E66154"/>
    <w:rsid w:val="00E73AAE"/>
    <w:rsid w:val="00E77255"/>
    <w:rsid w:val="00E842BB"/>
    <w:rsid w:val="00E9147E"/>
    <w:rsid w:val="00E9310D"/>
    <w:rsid w:val="00E9533F"/>
    <w:rsid w:val="00EA1823"/>
    <w:rsid w:val="00EA35FD"/>
    <w:rsid w:val="00EB1104"/>
    <w:rsid w:val="00EB1B18"/>
    <w:rsid w:val="00EB3391"/>
    <w:rsid w:val="00EB6D87"/>
    <w:rsid w:val="00EC1D4E"/>
    <w:rsid w:val="00EC402E"/>
    <w:rsid w:val="00EC6AE6"/>
    <w:rsid w:val="00ED49BB"/>
    <w:rsid w:val="00EE3850"/>
    <w:rsid w:val="00EF537B"/>
    <w:rsid w:val="00EF67C7"/>
    <w:rsid w:val="00EF7AA0"/>
    <w:rsid w:val="00F01D54"/>
    <w:rsid w:val="00F07DDA"/>
    <w:rsid w:val="00F109DA"/>
    <w:rsid w:val="00F143C4"/>
    <w:rsid w:val="00F154D2"/>
    <w:rsid w:val="00F21A40"/>
    <w:rsid w:val="00F22781"/>
    <w:rsid w:val="00F25192"/>
    <w:rsid w:val="00F25241"/>
    <w:rsid w:val="00F2788D"/>
    <w:rsid w:val="00F27B95"/>
    <w:rsid w:val="00F31AD7"/>
    <w:rsid w:val="00F41987"/>
    <w:rsid w:val="00F47A78"/>
    <w:rsid w:val="00F5033B"/>
    <w:rsid w:val="00F61AC5"/>
    <w:rsid w:val="00F6384A"/>
    <w:rsid w:val="00F65AC9"/>
    <w:rsid w:val="00F6630B"/>
    <w:rsid w:val="00F728D5"/>
    <w:rsid w:val="00F74916"/>
    <w:rsid w:val="00F75E29"/>
    <w:rsid w:val="00F820CE"/>
    <w:rsid w:val="00F83F4B"/>
    <w:rsid w:val="00F876A0"/>
    <w:rsid w:val="00F95320"/>
    <w:rsid w:val="00F95BF7"/>
    <w:rsid w:val="00FA2621"/>
    <w:rsid w:val="00FA4B47"/>
    <w:rsid w:val="00FB2452"/>
    <w:rsid w:val="00FB2DDE"/>
    <w:rsid w:val="00FB5CC1"/>
    <w:rsid w:val="00FC0128"/>
    <w:rsid w:val="00FC20A8"/>
    <w:rsid w:val="00FD2FFB"/>
    <w:rsid w:val="00FD5920"/>
    <w:rsid w:val="00FE0B48"/>
    <w:rsid w:val="00FE51B0"/>
    <w:rsid w:val="00FF008B"/>
    <w:rsid w:val="00FF7C49"/>
    <w:rsid w:val="06B2085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ocked="1"/>
    <w:lsdException w:qFormat="1" w:uiPriority="39" w:semiHidden="0" w:name="toc 2" w:locked="1"/>
    <w:lsdException w:qFormat="1"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99" w:semiHidden="0"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ocked="1"/>
    <w:lsdException w:uiPriority="99" w:name="Closing"/>
    <w:lsdException w:uiPriority="99" w:name="Signature"/>
    <w:lsdException w:uiPriority="1"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Cambria" w:hAnsi="Cambria"/>
      <w:b/>
      <w:bCs/>
      <w:kern w:val="0"/>
      <w:sz w:val="32"/>
      <w:szCs w:val="32"/>
    </w:rPr>
  </w:style>
  <w:style w:type="paragraph" w:styleId="4">
    <w:name w:val="heading 3"/>
    <w:basedOn w:val="1"/>
    <w:next w:val="5"/>
    <w:link w:val="32"/>
    <w:qFormat/>
    <w:uiPriority w:val="99"/>
    <w:pPr>
      <w:keepNext/>
      <w:keepLines/>
      <w:spacing w:line="360" w:lineRule="auto"/>
      <w:jc w:val="left"/>
      <w:outlineLvl w:val="2"/>
    </w:pPr>
    <w:rPr>
      <w:rFonts w:ascii="Times New Roman" w:hAnsi="Times New Roman" w:eastAsia="黑体"/>
      <w:bCs/>
      <w:position w:val="-16"/>
      <w:szCs w:val="32"/>
    </w:rPr>
  </w:style>
  <w:style w:type="character" w:default="1" w:styleId="24">
    <w:name w:val="Default Paragraph Font"/>
    <w:unhideWhenUsed/>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uiPriority w:val="99"/>
    <w:pPr>
      <w:ind w:firstLine="720" w:firstLineChars="225"/>
      <w:jc w:val="left"/>
    </w:pPr>
    <w:rPr>
      <w:rFonts w:ascii="黑体" w:hAnsi="Times New Roman" w:eastAsia="黑体"/>
      <w:sz w:val="32"/>
      <w:szCs w:val="32"/>
    </w:rPr>
  </w:style>
  <w:style w:type="paragraph" w:styleId="6">
    <w:name w:val="toc 7"/>
    <w:basedOn w:val="1"/>
    <w:next w:val="1"/>
    <w:locked/>
    <w:uiPriority w:val="0"/>
    <w:pPr>
      <w:ind w:left="1260"/>
      <w:jc w:val="left"/>
    </w:pPr>
    <w:rPr>
      <w:rFonts w:asciiTheme="minorHAnsi" w:hAnsiTheme="minorHAnsi"/>
      <w:sz w:val="18"/>
      <w:szCs w:val="18"/>
    </w:rPr>
  </w:style>
  <w:style w:type="paragraph" w:styleId="7">
    <w:name w:val="Document Map"/>
    <w:basedOn w:val="1"/>
    <w:link w:val="45"/>
    <w:semiHidden/>
    <w:uiPriority w:val="99"/>
    <w:pPr>
      <w:shd w:val="clear" w:color="auto" w:fill="000080"/>
    </w:pPr>
  </w:style>
  <w:style w:type="paragraph" w:styleId="8">
    <w:name w:val="Body Text"/>
    <w:basedOn w:val="1"/>
    <w:link w:val="40"/>
    <w:uiPriority w:val="99"/>
    <w:pPr>
      <w:spacing w:line="360" w:lineRule="auto"/>
      <w:jc w:val="center"/>
    </w:pPr>
    <w:rPr>
      <w:rFonts w:ascii="Times New Roman" w:hAnsi="Times New Roman"/>
      <w:b/>
      <w:position w:val="-16"/>
      <w:szCs w:val="20"/>
    </w:rPr>
  </w:style>
  <w:style w:type="paragraph" w:styleId="9">
    <w:name w:val="Body Text Indent"/>
    <w:basedOn w:val="1"/>
    <w:link w:val="39"/>
    <w:uiPriority w:val="99"/>
    <w:pPr>
      <w:spacing w:after="120"/>
      <w:ind w:left="420" w:leftChars="200"/>
    </w:pPr>
    <w:rPr>
      <w:rFonts w:ascii="Times New Roman" w:hAnsi="Times New Roman"/>
      <w:szCs w:val="24"/>
    </w:rPr>
  </w:style>
  <w:style w:type="paragraph" w:styleId="10">
    <w:name w:val="toc 5"/>
    <w:basedOn w:val="1"/>
    <w:next w:val="1"/>
    <w:locked/>
    <w:uiPriority w:val="0"/>
    <w:pPr>
      <w:ind w:left="840"/>
      <w:jc w:val="left"/>
    </w:pPr>
    <w:rPr>
      <w:rFonts w:asciiTheme="minorHAnsi" w:hAnsiTheme="minorHAnsi"/>
      <w:sz w:val="18"/>
      <w:szCs w:val="18"/>
    </w:rPr>
  </w:style>
  <w:style w:type="paragraph" w:styleId="11">
    <w:name w:val="toc 3"/>
    <w:basedOn w:val="1"/>
    <w:next w:val="1"/>
    <w:unhideWhenUsed/>
    <w:qFormat/>
    <w:locked/>
    <w:uiPriority w:val="39"/>
    <w:pPr>
      <w:ind w:left="420"/>
      <w:jc w:val="left"/>
    </w:pPr>
    <w:rPr>
      <w:rFonts w:asciiTheme="minorHAnsi" w:hAnsiTheme="minorHAnsi"/>
      <w:i/>
      <w:iCs/>
      <w:sz w:val="20"/>
      <w:szCs w:val="20"/>
    </w:rPr>
  </w:style>
  <w:style w:type="paragraph" w:styleId="12">
    <w:name w:val="toc 8"/>
    <w:basedOn w:val="1"/>
    <w:next w:val="1"/>
    <w:locked/>
    <w:uiPriority w:val="0"/>
    <w:pPr>
      <w:ind w:left="1470"/>
      <w:jc w:val="left"/>
    </w:pPr>
    <w:rPr>
      <w:rFonts w:asciiTheme="minorHAnsi" w:hAnsiTheme="minorHAnsi"/>
      <w:sz w:val="18"/>
      <w:szCs w:val="18"/>
    </w:rPr>
  </w:style>
  <w:style w:type="paragraph" w:styleId="13">
    <w:name w:val="Date"/>
    <w:basedOn w:val="1"/>
    <w:next w:val="1"/>
    <w:link w:val="42"/>
    <w:semiHidden/>
    <w:uiPriority w:val="99"/>
    <w:pPr>
      <w:ind w:left="100" w:leftChars="2500"/>
    </w:pPr>
  </w:style>
  <w:style w:type="paragraph" w:styleId="14">
    <w:name w:val="Balloon Text"/>
    <w:basedOn w:val="1"/>
    <w:link w:val="36"/>
    <w:semiHidden/>
    <w:uiPriority w:val="99"/>
    <w:rPr>
      <w:sz w:val="18"/>
      <w:szCs w:val="18"/>
    </w:rPr>
  </w:style>
  <w:style w:type="paragraph" w:styleId="15">
    <w:name w:val="footer"/>
    <w:basedOn w:val="1"/>
    <w:link w:val="34"/>
    <w:qFormat/>
    <w:uiPriority w:val="99"/>
    <w:pPr>
      <w:tabs>
        <w:tab w:val="center" w:pos="4153"/>
        <w:tab w:val="right" w:pos="8306"/>
      </w:tabs>
      <w:snapToGrid w:val="0"/>
      <w:jc w:val="left"/>
    </w:pPr>
    <w:rPr>
      <w:sz w:val="18"/>
      <w:szCs w:val="18"/>
    </w:rPr>
  </w:style>
  <w:style w:type="paragraph" w:styleId="16">
    <w:name w:val="header"/>
    <w:basedOn w:val="1"/>
    <w:link w:val="33"/>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locked/>
    <w:uiPriority w:val="39"/>
    <w:pPr>
      <w:spacing w:before="120" w:after="120"/>
      <w:jc w:val="left"/>
    </w:pPr>
    <w:rPr>
      <w:rFonts w:asciiTheme="minorHAnsi" w:hAnsiTheme="minorHAnsi"/>
      <w:b/>
      <w:bCs/>
      <w:caps/>
      <w:sz w:val="20"/>
      <w:szCs w:val="20"/>
    </w:rPr>
  </w:style>
  <w:style w:type="paragraph" w:styleId="18">
    <w:name w:val="toc 4"/>
    <w:basedOn w:val="1"/>
    <w:next w:val="1"/>
    <w:locked/>
    <w:uiPriority w:val="0"/>
    <w:pPr>
      <w:ind w:left="630"/>
      <w:jc w:val="left"/>
    </w:pPr>
    <w:rPr>
      <w:rFonts w:asciiTheme="minorHAnsi" w:hAnsiTheme="minorHAnsi"/>
      <w:sz w:val="18"/>
      <w:szCs w:val="18"/>
    </w:rPr>
  </w:style>
  <w:style w:type="paragraph" w:styleId="19">
    <w:name w:val="toc 6"/>
    <w:basedOn w:val="1"/>
    <w:next w:val="1"/>
    <w:locked/>
    <w:uiPriority w:val="0"/>
    <w:pPr>
      <w:ind w:left="1050"/>
      <w:jc w:val="left"/>
    </w:pPr>
    <w:rPr>
      <w:rFonts w:asciiTheme="minorHAnsi" w:hAnsiTheme="minorHAnsi"/>
      <w:sz w:val="18"/>
      <w:szCs w:val="18"/>
    </w:rPr>
  </w:style>
  <w:style w:type="paragraph" w:styleId="20">
    <w:name w:val="toc 2"/>
    <w:basedOn w:val="1"/>
    <w:next w:val="1"/>
    <w:unhideWhenUsed/>
    <w:qFormat/>
    <w:locked/>
    <w:uiPriority w:val="39"/>
    <w:pPr>
      <w:ind w:left="210"/>
      <w:jc w:val="left"/>
    </w:pPr>
    <w:rPr>
      <w:rFonts w:asciiTheme="minorHAnsi" w:hAnsiTheme="minorHAnsi"/>
      <w:smallCaps/>
      <w:sz w:val="20"/>
      <w:szCs w:val="20"/>
    </w:rPr>
  </w:style>
  <w:style w:type="paragraph" w:styleId="21">
    <w:name w:val="toc 9"/>
    <w:basedOn w:val="1"/>
    <w:next w:val="1"/>
    <w:locked/>
    <w:uiPriority w:val="0"/>
    <w:pPr>
      <w:ind w:left="1680"/>
      <w:jc w:val="left"/>
    </w:pPr>
    <w:rPr>
      <w:rFonts w:asciiTheme="minorHAnsi" w:hAnsiTheme="minorHAnsi"/>
      <w:sz w:val="18"/>
      <w:szCs w:val="18"/>
    </w:rPr>
  </w:style>
  <w:style w:type="paragraph" w:styleId="22">
    <w:name w:val="Normal (Web)"/>
    <w:basedOn w:val="1"/>
    <w:semiHidden/>
    <w:uiPriority w:val="99"/>
    <w:pPr>
      <w:widowControl/>
      <w:spacing w:before="100" w:beforeAutospacing="1" w:after="100" w:afterAutospacing="1"/>
      <w:jc w:val="left"/>
    </w:pPr>
    <w:rPr>
      <w:rFonts w:ascii="宋体" w:hAnsi="宋体" w:cs="宋体"/>
      <w:kern w:val="0"/>
      <w:sz w:val="24"/>
      <w:szCs w:val="24"/>
    </w:rPr>
  </w:style>
  <w:style w:type="paragraph" w:styleId="23">
    <w:name w:val="Title"/>
    <w:basedOn w:val="1"/>
    <w:next w:val="1"/>
    <w:link w:val="46"/>
    <w:qFormat/>
    <w:locked/>
    <w:uiPriority w:val="99"/>
    <w:pPr>
      <w:spacing w:before="240" w:after="60"/>
      <w:jc w:val="center"/>
      <w:outlineLvl w:val="0"/>
    </w:pPr>
    <w:rPr>
      <w:rFonts w:ascii="Cambria" w:hAnsi="Cambria"/>
      <w:b/>
      <w:bCs/>
      <w:sz w:val="32"/>
      <w:szCs w:val="32"/>
    </w:rPr>
  </w:style>
  <w:style w:type="character" w:styleId="25">
    <w:name w:val="page number"/>
    <w:basedOn w:val="24"/>
    <w:uiPriority w:val="99"/>
    <w:rPr>
      <w:rFonts w:cs="Times New Roman"/>
    </w:rPr>
  </w:style>
  <w:style w:type="character" w:styleId="26">
    <w:name w:val="FollowedHyperlink"/>
    <w:basedOn w:val="24"/>
    <w:unhideWhenUsed/>
    <w:uiPriority w:val="99"/>
    <w:rPr>
      <w:color w:val="800080"/>
      <w:u w:val="single"/>
    </w:rPr>
  </w:style>
  <w:style w:type="character" w:styleId="27">
    <w:name w:val="Hyperlink"/>
    <w:basedOn w:val="24"/>
    <w:unhideWhenUsed/>
    <w:uiPriority w:val="99"/>
    <w:rPr>
      <w:color w:val="0000FF"/>
      <w:u w:val="single"/>
    </w:rPr>
  </w:style>
  <w:style w:type="table" w:styleId="29">
    <w:name w:val="Table Grid"/>
    <w:basedOn w:val="28"/>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0">
    <w:name w:val="标题 1 Char"/>
    <w:basedOn w:val="24"/>
    <w:link w:val="2"/>
    <w:qFormat/>
    <w:locked/>
    <w:uiPriority w:val="0"/>
    <w:rPr>
      <w:rFonts w:cs="Times New Roman"/>
      <w:b/>
      <w:bCs/>
      <w:kern w:val="44"/>
      <w:sz w:val="44"/>
      <w:szCs w:val="44"/>
    </w:rPr>
  </w:style>
  <w:style w:type="character" w:customStyle="1" w:styleId="31">
    <w:name w:val="标题 2 Char"/>
    <w:basedOn w:val="24"/>
    <w:link w:val="3"/>
    <w:qFormat/>
    <w:locked/>
    <w:uiPriority w:val="0"/>
    <w:rPr>
      <w:rFonts w:ascii="Cambria" w:hAnsi="Cambria" w:eastAsia="宋体" w:cs="Times New Roman"/>
      <w:b/>
      <w:bCs/>
      <w:kern w:val="0"/>
      <w:sz w:val="32"/>
      <w:szCs w:val="32"/>
    </w:rPr>
  </w:style>
  <w:style w:type="character" w:customStyle="1" w:styleId="32">
    <w:name w:val="标题 3 Char"/>
    <w:basedOn w:val="24"/>
    <w:link w:val="4"/>
    <w:locked/>
    <w:uiPriority w:val="99"/>
    <w:rPr>
      <w:rFonts w:ascii="Times New Roman" w:hAnsi="Times New Roman" w:eastAsia="黑体" w:cs="Times New Roman"/>
      <w:bCs/>
      <w:position w:val="-16"/>
      <w:sz w:val="32"/>
      <w:szCs w:val="32"/>
    </w:rPr>
  </w:style>
  <w:style w:type="character" w:customStyle="1" w:styleId="33">
    <w:name w:val="页眉 Char"/>
    <w:basedOn w:val="24"/>
    <w:link w:val="16"/>
    <w:locked/>
    <w:uiPriority w:val="99"/>
    <w:rPr>
      <w:rFonts w:cs="Times New Roman"/>
      <w:sz w:val="18"/>
      <w:szCs w:val="18"/>
    </w:rPr>
  </w:style>
  <w:style w:type="character" w:customStyle="1" w:styleId="34">
    <w:name w:val="页脚 Char"/>
    <w:basedOn w:val="24"/>
    <w:link w:val="15"/>
    <w:qFormat/>
    <w:locked/>
    <w:uiPriority w:val="99"/>
    <w:rPr>
      <w:rFonts w:cs="Times New Roman"/>
      <w:sz w:val="18"/>
      <w:szCs w:val="18"/>
    </w:rPr>
  </w:style>
  <w:style w:type="paragraph" w:customStyle="1" w:styleId="35">
    <w:name w:val="样式 标题 1 + 黑体 五号"/>
    <w:basedOn w:val="2"/>
    <w:uiPriority w:val="99"/>
    <w:pPr>
      <w:keepLines w:val="0"/>
      <w:numPr>
        <w:ilvl w:val="0"/>
        <w:numId w:val="1"/>
      </w:numPr>
      <w:spacing w:beforeLines="50" w:afterLines="50" w:line="360" w:lineRule="exact"/>
      <w:ind w:left="357" w:hanging="357"/>
    </w:pPr>
    <w:rPr>
      <w:rFonts w:ascii="黑体" w:hAnsi="黑体" w:eastAsia="黑体" w:cs="黑体"/>
      <w:b w:val="0"/>
      <w:bCs w:val="0"/>
      <w:kern w:val="2"/>
      <w:sz w:val="21"/>
      <w:szCs w:val="21"/>
    </w:rPr>
  </w:style>
  <w:style w:type="character" w:customStyle="1" w:styleId="36">
    <w:name w:val="批注框文本 Char"/>
    <w:basedOn w:val="24"/>
    <w:link w:val="14"/>
    <w:semiHidden/>
    <w:locked/>
    <w:uiPriority w:val="99"/>
    <w:rPr>
      <w:rFonts w:cs="Times New Roman"/>
      <w:sz w:val="18"/>
      <w:szCs w:val="18"/>
    </w:rPr>
  </w:style>
  <w:style w:type="paragraph" w:customStyle="1" w:styleId="37">
    <w:name w:val="编号正文缩进"/>
    <w:basedOn w:val="1"/>
    <w:link w:val="38"/>
    <w:uiPriority w:val="99"/>
    <w:pPr>
      <w:spacing w:line="360" w:lineRule="auto"/>
    </w:pPr>
    <w:rPr>
      <w:rFonts w:ascii="Times New Roman" w:hAnsi="Times New Roman"/>
      <w:kern w:val="0"/>
      <w:position w:val="-16"/>
      <w:sz w:val="20"/>
      <w:szCs w:val="20"/>
    </w:rPr>
  </w:style>
  <w:style w:type="character" w:customStyle="1" w:styleId="38">
    <w:name w:val="编号正文缩进 Char"/>
    <w:link w:val="37"/>
    <w:locked/>
    <w:uiPriority w:val="99"/>
    <w:rPr>
      <w:rFonts w:ascii="Times New Roman" w:hAnsi="Times New Roman" w:eastAsia="宋体"/>
      <w:position w:val="-16"/>
      <w:sz w:val="20"/>
    </w:rPr>
  </w:style>
  <w:style w:type="character" w:customStyle="1" w:styleId="39">
    <w:name w:val="正文文本缩进 Char"/>
    <w:basedOn w:val="24"/>
    <w:link w:val="9"/>
    <w:locked/>
    <w:uiPriority w:val="99"/>
    <w:rPr>
      <w:rFonts w:ascii="Times New Roman" w:hAnsi="Times New Roman" w:eastAsia="宋体" w:cs="Times New Roman"/>
      <w:sz w:val="24"/>
      <w:szCs w:val="24"/>
    </w:rPr>
  </w:style>
  <w:style w:type="character" w:customStyle="1" w:styleId="40">
    <w:name w:val="正文文本 Char"/>
    <w:basedOn w:val="24"/>
    <w:link w:val="8"/>
    <w:locked/>
    <w:uiPriority w:val="99"/>
    <w:rPr>
      <w:rFonts w:ascii="Times New Roman" w:hAnsi="Times New Roman" w:eastAsia="宋体" w:cs="Times New Roman"/>
      <w:b/>
      <w:position w:val="-16"/>
      <w:sz w:val="20"/>
      <w:szCs w:val="20"/>
    </w:rPr>
  </w:style>
  <w:style w:type="paragraph" w:customStyle="1" w:styleId="41">
    <w:name w:val="List Paragraph"/>
    <w:basedOn w:val="1"/>
    <w:qFormat/>
    <w:uiPriority w:val="99"/>
    <w:pPr>
      <w:ind w:firstLine="420" w:firstLineChars="200"/>
    </w:pPr>
  </w:style>
  <w:style w:type="character" w:customStyle="1" w:styleId="42">
    <w:name w:val="日期 Char"/>
    <w:basedOn w:val="24"/>
    <w:link w:val="13"/>
    <w:semiHidden/>
    <w:locked/>
    <w:uiPriority w:val="99"/>
    <w:rPr>
      <w:rFonts w:cs="Times New Roman"/>
    </w:rPr>
  </w:style>
  <w:style w:type="character" w:customStyle="1" w:styleId="43">
    <w:name w:val="段 Char"/>
    <w:link w:val="44"/>
    <w:locked/>
    <w:uiPriority w:val="99"/>
    <w:rPr>
      <w:rFonts w:ascii="宋体"/>
      <w:kern w:val="2"/>
      <w:sz w:val="21"/>
      <w:szCs w:val="22"/>
      <w:lang w:val="en-US" w:eastAsia="zh-CN" w:bidi="ar-SA"/>
    </w:rPr>
  </w:style>
  <w:style w:type="paragraph" w:customStyle="1" w:styleId="44">
    <w:name w:val="段"/>
    <w:link w:val="43"/>
    <w:qFormat/>
    <w:uiPriority w:val="0"/>
    <w:pPr>
      <w:tabs>
        <w:tab w:val="center" w:pos="4201"/>
        <w:tab w:val="right" w:leader="dot" w:pos="9298"/>
      </w:tabs>
      <w:autoSpaceDE w:val="0"/>
      <w:autoSpaceDN w:val="0"/>
      <w:spacing w:after="200" w:line="276" w:lineRule="auto"/>
      <w:ind w:firstLine="420" w:firstLineChars="200"/>
      <w:jc w:val="both"/>
    </w:pPr>
    <w:rPr>
      <w:rFonts w:ascii="宋体" w:hAnsi="Calibri" w:eastAsia="宋体" w:cs="Times New Roman"/>
      <w:kern w:val="2"/>
      <w:sz w:val="21"/>
      <w:szCs w:val="22"/>
      <w:lang w:val="en-US" w:eastAsia="zh-CN" w:bidi="ar-SA"/>
    </w:rPr>
  </w:style>
  <w:style w:type="character" w:customStyle="1" w:styleId="45">
    <w:name w:val="文档结构图 Char"/>
    <w:basedOn w:val="24"/>
    <w:link w:val="7"/>
    <w:semiHidden/>
    <w:locked/>
    <w:uiPriority w:val="99"/>
    <w:rPr>
      <w:rFonts w:ascii="Times New Roman" w:hAnsi="Times New Roman" w:cs="Times New Roman"/>
      <w:sz w:val="2"/>
    </w:rPr>
  </w:style>
  <w:style w:type="character" w:customStyle="1" w:styleId="46">
    <w:name w:val="标题 Char"/>
    <w:basedOn w:val="24"/>
    <w:link w:val="23"/>
    <w:locked/>
    <w:uiPriority w:val="99"/>
    <w:rPr>
      <w:rFonts w:ascii="Cambria" w:hAnsi="Cambria" w:cs="Times New Roman"/>
      <w:b/>
      <w:bCs/>
      <w:sz w:val="32"/>
      <w:szCs w:val="32"/>
    </w:rPr>
  </w:style>
  <w:style w:type="paragraph" w:customStyle="1" w:styleId="47">
    <w:name w:val="font5"/>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48">
    <w:name w:val="xl6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szCs w:val="24"/>
    </w:rPr>
  </w:style>
  <w:style w:type="paragraph" w:customStyle="1" w:styleId="49">
    <w:name w:val="xl6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szCs w:val="24"/>
    </w:rPr>
  </w:style>
  <w:style w:type="paragraph" w:customStyle="1" w:styleId="50">
    <w:name w:val="xl6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szCs w:val="24"/>
    </w:rPr>
  </w:style>
  <w:style w:type="paragraph" w:customStyle="1" w:styleId="5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customStyle="1" w:styleId="52">
    <w:name w:val="No Spacing"/>
    <w:link w:val="53"/>
    <w:qFormat/>
    <w:uiPriority w:val="1"/>
    <w:rPr>
      <w:rFonts w:asciiTheme="minorHAnsi" w:hAnsiTheme="minorHAnsi" w:eastAsiaTheme="minorEastAsia" w:cstheme="minorBidi"/>
      <w:sz w:val="22"/>
      <w:szCs w:val="22"/>
      <w:lang w:val="en-US" w:eastAsia="zh-CN" w:bidi="ar-SA"/>
    </w:rPr>
  </w:style>
  <w:style w:type="character" w:customStyle="1" w:styleId="53">
    <w:name w:val="无间隔 Char"/>
    <w:basedOn w:val="24"/>
    <w:link w:val="52"/>
    <w:uiPriority w:val="1"/>
    <w:rPr>
      <w:rFonts w:asciiTheme="minorHAnsi" w:hAnsiTheme="minorHAnsi" w:eastAsiaTheme="minorEastAsia" w:cstheme="minorBidi"/>
      <w:sz w:val="22"/>
      <w:szCs w:val="22"/>
    </w:rPr>
  </w:style>
  <w:style w:type="paragraph" w:customStyle="1" w:styleId="54">
    <w:name w:val="二级条标题"/>
    <w:basedOn w:val="55"/>
    <w:next w:val="44"/>
    <w:qFormat/>
    <w:uiPriority w:val="0"/>
    <w:pPr>
      <w:numPr>
        <w:ilvl w:val="3"/>
      </w:numPr>
      <w:outlineLvl w:val="3"/>
    </w:pPr>
  </w:style>
  <w:style w:type="paragraph" w:customStyle="1" w:styleId="55">
    <w:name w:val="一级条标题"/>
    <w:basedOn w:val="56"/>
    <w:next w:val="44"/>
    <w:qFormat/>
    <w:uiPriority w:val="0"/>
    <w:pPr>
      <w:numPr>
        <w:ilvl w:val="2"/>
      </w:numPr>
      <w:spacing w:beforeLines="0" w:afterLines="0"/>
      <w:outlineLvl w:val="2"/>
    </w:pPr>
  </w:style>
  <w:style w:type="paragraph" w:customStyle="1" w:styleId="56">
    <w:name w:val="章标题"/>
    <w:next w:val="44"/>
    <w:qFormat/>
    <w:uiPriority w:val="0"/>
    <w:pPr>
      <w:numPr>
        <w:ilvl w:val="1"/>
        <w:numId w:val="2"/>
      </w:numPr>
      <w:spacing w:beforeLines="50" w:afterLines="50"/>
      <w:jc w:val="both"/>
      <w:outlineLvl w:val="1"/>
    </w:pPr>
    <w:rPr>
      <w:rFonts w:ascii="黑体" w:hAnsi="Times New Roman" w:eastAsia="黑体" w:cs="Times New Roman"/>
      <w:sz w:val="21"/>
      <w:lang w:val="en-US" w:eastAsia="zh-CN" w:bidi="ar-SA"/>
    </w:rPr>
  </w:style>
  <w:style w:type="paragraph" w:customStyle="1" w:styleId="57">
    <w:name w:val="四级条标题"/>
    <w:basedOn w:val="58"/>
    <w:next w:val="44"/>
    <w:qFormat/>
    <w:uiPriority w:val="0"/>
    <w:pPr>
      <w:numPr>
        <w:ilvl w:val="5"/>
      </w:numPr>
      <w:outlineLvl w:val="5"/>
    </w:pPr>
  </w:style>
  <w:style w:type="paragraph" w:customStyle="1" w:styleId="58">
    <w:name w:val="三级条标题"/>
    <w:basedOn w:val="54"/>
    <w:next w:val="44"/>
    <w:qFormat/>
    <w:uiPriority w:val="0"/>
    <w:pPr>
      <w:numPr>
        <w:ilvl w:val="4"/>
      </w:numPr>
      <w:outlineLvl w:val="4"/>
    </w:pPr>
  </w:style>
  <w:style w:type="paragraph" w:customStyle="1" w:styleId="59">
    <w:name w:val="五级条标题"/>
    <w:basedOn w:val="57"/>
    <w:next w:val="44"/>
    <w:qFormat/>
    <w:uiPriority w:val="0"/>
    <w:pPr>
      <w:numPr>
        <w:ilvl w:val="6"/>
      </w:numPr>
      <w:outlineLvl w:val="6"/>
    </w:pPr>
  </w:style>
  <w:style w:type="character" w:customStyle="1" w:styleId="60">
    <w:name w:val="段 Char Char"/>
    <w:qFormat/>
    <w:uiPriority w:val="0"/>
    <w:rPr>
      <w:rFonts w:ascii="宋体"/>
      <w:sz w:val="21"/>
      <w:lang w:val="en-US" w:eastAsia="zh-CN" w:bidi="ar-SA"/>
    </w:rPr>
  </w:style>
  <w:style w:type="paragraph" w:customStyle="1" w:styleId="61">
    <w:name w:val="样式 样式 标题 1 + 黑体 五号 + 段前: 0.5 行 段后: 0.5 行"/>
    <w:basedOn w:val="1"/>
    <w:uiPriority w:val="99"/>
    <w:pPr>
      <w:keepNext/>
      <w:tabs>
        <w:tab w:val="left" w:pos="360"/>
      </w:tabs>
      <w:spacing w:beforeLines="50" w:afterLines="50" w:line="360" w:lineRule="exact"/>
      <w:outlineLvl w:val="0"/>
    </w:pPr>
    <w:rPr>
      <w:rFonts w:ascii="黑体" w:hAnsi="黑体" w:eastAsia="黑体" w:cs="黑体"/>
      <w:b/>
      <w:bCs/>
      <w:szCs w:val="21"/>
    </w:rPr>
  </w:style>
  <w:style w:type="paragraph" w:customStyle="1" w:styleId="62">
    <w:name w:val="样式 标题 2 + 两端对齐 段前: 3 磅 段后: 3 磅"/>
    <w:basedOn w:val="3"/>
    <w:next w:val="8"/>
    <w:uiPriority w:val="99"/>
    <w:pPr>
      <w:keepLines w:val="0"/>
      <w:widowControl/>
      <w:spacing w:before="60" w:after="60" w:line="240" w:lineRule="auto"/>
    </w:pPr>
    <w:rPr>
      <w:rFonts w:ascii="Times New Roman" w:hAnsi="Times New Roman" w:eastAsia="黑体"/>
      <w:b w:val="0"/>
      <w:position w:val="6"/>
      <w:sz w:val="24"/>
      <w:szCs w:val="20"/>
    </w:rPr>
  </w:style>
  <w:style w:type="character" w:customStyle="1" w:styleId="63">
    <w:name w:val="Placeholder Text"/>
    <w:basedOn w:val="24"/>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3.wmf"/><Relationship Id="rId26" Type="http://schemas.openxmlformats.org/officeDocument/2006/relationships/oleObject" Target="embeddings/oleObject6.bin"/><Relationship Id="rId25" Type="http://schemas.openxmlformats.org/officeDocument/2006/relationships/image" Target="media/image12.wmf"/><Relationship Id="rId24" Type="http://schemas.openxmlformats.org/officeDocument/2006/relationships/oleObject" Target="embeddings/oleObject5.bin"/><Relationship Id="rId23" Type="http://schemas.openxmlformats.org/officeDocument/2006/relationships/image" Target="media/image11.wmf"/><Relationship Id="rId22" Type="http://schemas.openxmlformats.org/officeDocument/2006/relationships/oleObject" Target="embeddings/oleObject4.bin"/><Relationship Id="rId21" Type="http://schemas.openxmlformats.org/officeDocument/2006/relationships/image" Target="media/image10.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wmf"/><Relationship Id="rId14" Type="http://schemas.openxmlformats.org/officeDocument/2006/relationships/oleObject" Target="embeddings/oleObject2.bin"/><Relationship Id="rId13" Type="http://schemas.openxmlformats.org/officeDocument/2006/relationships/image" Target="media/image4.wmf"/><Relationship Id="rId12" Type="http://schemas.openxmlformats.org/officeDocument/2006/relationships/oleObject" Target="embeddings/oleObject1.bin"/><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A0424B-9ABC-474D-9BFB-4D22D40DF010}">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91</Pages>
  <Words>20572</Words>
  <Characters>117267</Characters>
  <Lines>977</Lines>
  <Paragraphs>275</Paragraphs>
  <TotalTime>1581</TotalTime>
  <ScaleCrop>false</ScaleCrop>
  <LinksUpToDate>false</LinksUpToDate>
  <CharactersWithSpaces>137564</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2018-11-06T07:36:00Z</dcterms:created>
  <dc:creator>irene</dc:creator>
  <cp:lastModifiedBy>王伟</cp:lastModifiedBy>
  <cp:lastPrinted>2019-04-18T07:29:00Z</cp:lastPrinted>
  <dcterms:modified xsi:type="dcterms:W3CDTF">2019-04-25T02:02:34Z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