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600" w:lineRule="atLeast"/>
        <w:ind w:left="0" w:right="0"/>
        <w:jc w:val="center"/>
        <w:rPr>
          <w:rFonts w:hint="eastAsia" w:ascii="微软雅黑" w:hAnsi="微软雅黑" w:eastAsia="微软雅黑" w:cs="微软雅黑"/>
          <w:sz w:val="36"/>
          <w:szCs w:val="36"/>
        </w:rPr>
      </w:pPr>
      <w:bookmarkStart w:id="10" w:name="_GoBack"/>
      <w:r>
        <w:rPr>
          <w:rFonts w:hint="eastAsia" w:ascii="微软雅黑" w:hAnsi="微软雅黑" w:eastAsia="微软雅黑" w:cs="微软雅黑"/>
          <w:i w:val="0"/>
          <w:caps w:val="0"/>
          <w:color w:val="333333"/>
          <w:spacing w:val="0"/>
          <w:sz w:val="36"/>
          <w:szCs w:val="36"/>
          <w:bdr w:val="none" w:color="auto" w:sz="0" w:space="0"/>
          <w:shd w:val="clear" w:fill="FFFFFF"/>
        </w:rPr>
        <w:t>糠醛工业大气污染物排放标准</w:t>
      </w:r>
    </w:p>
    <w:bookmarkEnd w:id="1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50" w:lineRule="atLeast"/>
        <w:ind w:left="300" w:right="30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发布日期：2010-09-03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240" w:lineRule="auto"/>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3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bookmarkStart w:id="0" w:name="_Toc185057222"/>
      <w:r>
        <w:rPr>
          <w:rFonts w:hint="eastAsia" w:ascii="微软雅黑" w:hAnsi="微软雅黑" w:eastAsia="微软雅黑" w:cs="微软雅黑"/>
          <w:b/>
          <w:i w:val="0"/>
          <w:caps w:val="0"/>
          <w:color w:val="333333"/>
          <w:spacing w:val="0"/>
          <w:kern w:val="0"/>
          <w:sz w:val="32"/>
          <w:szCs w:val="32"/>
          <w:u w:val="none"/>
          <w:bdr w:val="none" w:color="auto" w:sz="0" w:space="0"/>
          <w:shd w:val="clear" w:fill="FFFFFF"/>
          <w:lang w:val="en-US" w:eastAsia="zh-CN" w:bidi="ar"/>
        </w:rPr>
        <w:t>前    言</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bookmarkStart w:id="1" w:name="_Toc185057223"/>
      <w:r>
        <w:rPr>
          <w:rFonts w:hint="eastAsia" w:ascii="微软雅黑" w:hAnsi="微软雅黑" w:eastAsia="微软雅黑" w:cs="微软雅黑"/>
          <w:b w:val="0"/>
          <w:i w:val="0"/>
          <w:caps w:val="0"/>
          <w:color w:val="333333"/>
          <w:spacing w:val="0"/>
          <w:kern w:val="0"/>
          <w:sz w:val="24"/>
          <w:szCs w:val="24"/>
          <w:u w:val="none"/>
          <w:bdr w:val="none" w:color="auto" w:sz="0" w:space="0"/>
          <w:shd w:val="clear" w:fill="FFFFFF"/>
          <w:lang w:val="en-US" w:eastAsia="zh-CN" w:bidi="ar"/>
        </w:rPr>
        <w:t>为贯彻《中华人民共和国环境保护法》、《中华人民共和国大气污染防治法》，促进糠醛工业生产工艺和污染治理技术进步，加强污染物的排放控制，防治污染，保障人体健康，维护良好的生态环境，制定本标准。</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本标准全部为强制性条款。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本标准附录A 为规范性附录。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本标准于2010年9月首次发布。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本标准自2010年9月1日起实施。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本标准由哈尔滨市环境工程评估中心提出。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本标准由哈尔滨市环境工程评估中心负责起草。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42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本标准主要起草人：王凤艳、刘 森、张利祥、路春景、杨晓娣、章广德、王学凤、李锦时、齐志                   勇、岳治杰、吴建春、李滨丹、宋丹萍、孙明宇、王希方。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本标准由黑龙江省环境保护厅负责解释。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本标准由黑龙江省人民政府2010年08月11日批准。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36"/>
          <w:szCs w:val="36"/>
          <w:bdr w:val="none" w:color="auto" w:sz="0" w:space="0"/>
          <w:shd w:val="clear" w:fill="FFFFFF"/>
          <w:lang w:val="en-US" w:eastAsia="zh-CN" w:bidi="ar"/>
        </w:rPr>
        <w:t>糠醛工业大气污染物排放标准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156"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2" w:name="_Toc185057224"/>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1　范围</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本标准规定了糠醛工业大气污染物排放标准的术语和定义、大气污染物排放限值、大气环境防护距离。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本标准适用于糠醛工业企业的排放管理，以及建设项目的环境影响评价、环境保护设施设计、竣工验收。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156"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3" w:name="_Toc185057225"/>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2　规范性引用文件</w:t>
      </w:r>
      <w:bookmarkEnd w:id="3"/>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GB 3095 环境空气质量标准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GB 13271 锅炉大气污染物排放标准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GB 14554 恶臭污染物排放标准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GB 16297 大气污染物综合排放标准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GB/T 14675 空气质量 恶臭的测定 三点比较式臭袋法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HJ/T 55 大气污染物无组织排放监测技术导则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156"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4" w:name="_Toc185057226"/>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3　</w:t>
      </w:r>
      <w:r>
        <w:rPr>
          <w:rFonts w:hint="eastAsia" w:ascii="微软雅黑" w:hAnsi="微软雅黑" w:eastAsia="微软雅黑" w:cs="微软雅黑"/>
          <w:b w:val="0"/>
          <w:i w:val="0"/>
          <w:caps w:val="0"/>
          <w:color w:val="333333"/>
          <w:spacing w:val="0"/>
          <w:kern w:val="0"/>
          <w:sz w:val="24"/>
          <w:szCs w:val="24"/>
          <w:u w:val="none"/>
          <w:bdr w:val="none" w:color="auto" w:sz="0" w:space="0"/>
          <w:shd w:val="clear" w:fill="FFFFFF"/>
          <w:lang w:val="en-US" w:eastAsia="zh-CN" w:bidi="ar"/>
        </w:rPr>
        <w:t>术语和定义</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下列术语和定义适用于本标准。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5" w:name="_Toc185057227"/>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3.1　糠醛企业</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指以玉米芯、稻壳等生物质为主要原料，经水解、蒸馏、分醛、精制等工艺生产糠醛的企业。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6" w:name="_Toc185057231"/>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3.2　大气环境防护距离</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bookmarkStart w:id="7" w:name="_Toc185057232"/>
      <w:r>
        <w:rPr>
          <w:rFonts w:hint="eastAsia" w:ascii="微软雅黑" w:hAnsi="微软雅黑" w:eastAsia="微软雅黑" w:cs="微软雅黑"/>
          <w:b w:val="0"/>
          <w:i w:val="0"/>
          <w:caps w:val="0"/>
          <w:color w:val="333333"/>
          <w:spacing w:val="0"/>
          <w:kern w:val="0"/>
          <w:sz w:val="24"/>
          <w:szCs w:val="24"/>
          <w:u w:val="none"/>
          <w:bdr w:val="none" w:color="auto" w:sz="0" w:space="0"/>
          <w:shd w:val="clear" w:fill="FFFFFF"/>
          <w:lang w:val="en-US" w:eastAsia="zh-CN" w:bidi="ar"/>
        </w:rPr>
        <w:t>为保护人群健康，减少正常排放条件下大气污染物对居住区的环境影响，在项目厂界以外设置的环境防护距离。</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156"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8" w:name="_Toc185057235"/>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4　大气污染物</w:t>
      </w:r>
      <w:bookmarkEnd w:id="8"/>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排放限值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4.1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糠醛工业企业锅炉大气污染物排放应符合GB 13271、GB 14554的规定，采样与监测应符合GB 13271、GB 14554的规定。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　恶臭污染物及气态糠醛排放限值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4.2.1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位于GB 3095规定的一类区不得建设糠醛企业。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4.2.2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位于GB 3095规定的二、三类区应符合表1中的规定。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表1    厂界废气排放最高允许浓度</w:t>
      </w:r>
    </w:p>
    <w:tbl>
      <w:tblPr>
        <w:tblW w:w="9368"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5309"/>
        <w:gridCol w:w="4059"/>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rPr>
          <w:trHeight w:val="73" w:hRule="atLeast"/>
        </w:trPr>
        <w:tc>
          <w:tcPr>
            <w:tcW w:w="5309"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污染物项目</w:t>
            </w:r>
          </w:p>
        </w:tc>
        <w:tc>
          <w:tcPr>
            <w:tcW w:w="4059"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排放限值</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3" w:hRule="atLeast"/>
        </w:trPr>
        <w:tc>
          <w:tcPr>
            <w:tcW w:w="5309"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      臭气强度（无量纲）                            </w:t>
            </w:r>
          </w:p>
        </w:tc>
        <w:tc>
          <w:tcPr>
            <w:tcW w:w="405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20（稀释倍数）</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3" w:hRule="atLeast"/>
        </w:trPr>
        <w:tc>
          <w:tcPr>
            <w:tcW w:w="5309"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      糠醛（mg/m</w:t>
            </w:r>
            <w:r>
              <w:rPr>
                <w:rFonts w:hint="eastAsia" w:ascii="微软雅黑" w:hAnsi="微软雅黑" w:eastAsia="微软雅黑" w:cs="微软雅黑"/>
                <w:kern w:val="0"/>
                <w:sz w:val="18"/>
                <w:szCs w:val="18"/>
                <w:bdr w:val="none" w:color="auto" w:sz="0" w:space="0"/>
                <w:vertAlign w:val="superscript"/>
                <w:lang w:val="en-US" w:eastAsia="zh-CN" w:bidi="ar"/>
              </w:rPr>
              <w:t>3</w:t>
            </w:r>
            <w:r>
              <w:rPr>
                <w:rFonts w:hint="eastAsia" w:ascii="微软雅黑" w:hAnsi="微软雅黑" w:eastAsia="微软雅黑" w:cs="微软雅黑"/>
                <w:kern w:val="0"/>
                <w:sz w:val="18"/>
                <w:szCs w:val="18"/>
                <w:bdr w:val="none" w:color="auto" w:sz="0" w:space="0"/>
                <w:lang w:val="en-US" w:eastAsia="zh-CN" w:bidi="ar"/>
              </w:rPr>
              <w:t>）                                </w:t>
            </w:r>
          </w:p>
        </w:tc>
        <w:tc>
          <w:tcPr>
            <w:tcW w:w="4059"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0.30</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4.2.3　采样与监测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4.2.3.1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臭气强度、气态糠醛监测点设于糠醛企业厂界。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4.2.3.2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监测点的布置方法与采样方法按GB 16297附录C和HJ/T 55的有关规定执行。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4.2.3.3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采样频率，每2小时采样一次，共采集4次，取其最大测定值。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4.2.3.4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监测分析采用表2所列方法，适用于表2中所列污染物的国家环境保护标准发布、实施后，按新发布的国家环境保护标准的规定实施监测。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表2    恶臭及糠醛污染物监测分析方法</w:t>
      </w:r>
    </w:p>
    <w:tbl>
      <w:tblPr>
        <w:tblW w:w="9370"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862"/>
        <w:gridCol w:w="2863"/>
        <w:gridCol w:w="3645"/>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169" w:hRule="atLeast"/>
        </w:trPr>
        <w:tc>
          <w:tcPr>
            <w:tcW w:w="2862"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项目</w:t>
            </w:r>
          </w:p>
        </w:tc>
        <w:tc>
          <w:tcPr>
            <w:tcW w:w="2863"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测定方法</w:t>
            </w:r>
          </w:p>
        </w:tc>
        <w:tc>
          <w:tcPr>
            <w:tcW w:w="3645" w:type="dxa"/>
            <w:tcBorders>
              <w:top w:val="single" w:color="auto" w:sz="8" w:space="0"/>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方法来源</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59" w:hRule="atLeast"/>
        </w:trPr>
        <w:tc>
          <w:tcPr>
            <w:tcW w:w="2862"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臭气强度</w:t>
            </w:r>
          </w:p>
        </w:tc>
        <w:tc>
          <w:tcPr>
            <w:tcW w:w="2863"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三点比较式臭袋法</w:t>
            </w:r>
          </w:p>
        </w:tc>
        <w:tc>
          <w:tcPr>
            <w:tcW w:w="364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GB/T 14675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3" w:hRule="atLeast"/>
        </w:trPr>
        <w:tc>
          <w:tcPr>
            <w:tcW w:w="2862" w:type="dxa"/>
            <w:tcBorders>
              <w:top w:val="nil"/>
              <w:left w:val="single" w:color="auto" w:sz="8" w:space="0"/>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糠醛</w:t>
            </w:r>
          </w:p>
        </w:tc>
        <w:tc>
          <w:tcPr>
            <w:tcW w:w="2863"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气相色谱-质谱法</w:t>
            </w:r>
          </w:p>
        </w:tc>
        <w:tc>
          <w:tcPr>
            <w:tcW w:w="3645" w:type="dxa"/>
            <w:tcBorders>
              <w:top w:val="nil"/>
              <w:left w:val="nil"/>
              <w:bottom w:val="single" w:color="auto" w:sz="8" w:space="0"/>
              <w:right w:val="single" w:color="auto" w:sz="8" w:space="0"/>
            </w:tcBorders>
            <w:shd w:val="clear"/>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textAlignment w:val="center"/>
              <w:rPr>
                <w:rFonts w:hint="eastAsia" w:ascii="微软雅黑" w:hAnsi="微软雅黑" w:eastAsia="微软雅黑" w:cs="微软雅黑"/>
              </w:rPr>
            </w:pPr>
            <w:r>
              <w:rPr>
                <w:rFonts w:hint="eastAsia" w:ascii="微软雅黑" w:hAnsi="微软雅黑" w:eastAsia="微软雅黑" w:cs="微软雅黑"/>
                <w:kern w:val="0"/>
                <w:sz w:val="18"/>
                <w:szCs w:val="18"/>
                <w:bdr w:val="none" w:color="auto" w:sz="0" w:space="0"/>
                <w:lang w:val="en-US" w:eastAsia="zh-CN" w:bidi="ar"/>
              </w:rPr>
              <w:t>附录A</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156"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bookmarkStart w:id="9" w:name="_Toc185057239"/>
      <w:r>
        <w:rPr>
          <w:rFonts w:hint="eastAsia" w:ascii="微软雅黑" w:hAnsi="微软雅黑" w:eastAsia="微软雅黑" w:cs="微软雅黑"/>
          <w:b/>
          <w:i w:val="0"/>
          <w:caps w:val="0"/>
          <w:color w:val="333333"/>
          <w:spacing w:val="0"/>
          <w:kern w:val="0"/>
          <w:sz w:val="24"/>
          <w:szCs w:val="24"/>
          <w:u w:val="none"/>
          <w:bdr w:val="none" w:color="auto" w:sz="0" w:space="0"/>
          <w:shd w:val="clear" w:fill="FFFFFF"/>
          <w:lang w:val="en-US" w:eastAsia="zh-CN" w:bidi="ar"/>
        </w:rPr>
        <w:t>5　大气环境防护距离</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糠醛工业企业大气环境防护距离应依据环境影响报告书结论确定，并经环境保护行政主管部门批准。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xml:space="preserve">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附 录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（规范性附录）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环境空气 糠醛的测定 气相色谱-质谱法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A.1</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环境空气中糠醛用活性炭管吸附，然后经二硫化碳解析，用气相色谱-质谱仪进行定性、定量分析。当采集30L气体时，该方法检出限为0.001mg/m</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perscript"/>
          <w:lang w:val="en-US" w:eastAsia="zh-CN" w:bidi="ar"/>
        </w:rPr>
        <w:t>3</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A.2</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仪器及设备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①采样器——采样过程中稳定流量，流量范围在0.1~1.5L/min。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②气相色谱-质谱仪——配有EI源。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③毛细管色谱柱——DB-WAX(或性质相同)，柱长30m，内径0.25mm，膜厚0.25μm。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④天平——万分之一天平。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⑤注射器——10μl、100μl若干。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⑥容量瓶——100ml、2ml。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A.3</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试剂和材料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①活性炭管——内装100mg活性炭。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②二硫化碳——不干扰糠醛测定。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③标准品——重蒸馏工业糠醛（色谱分析纯度≥98%）。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④标准储备液——准确称取0.2000g 糠醛溶液于100ml容量瓶中，配制成浓度为2000mg/L的标准储备液。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⑤载气——氦气（纯度不小于99.999%）。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A.4 采样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应在采样地点打开活性炭吸附管，与大气采样器入口垂直连接，调节流量在0.3~0.7L/min的范围内，用皂膜流量计校准采样系统的流量，采集样品约30L，记录采样时间、地点、采样流量、温度和大气压。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采样后，取下吸附管，密封吸附管两端，做好标记，放入可密封的金属或玻璃容器中，样品可保存7d。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A.5</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测定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A.5.1</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色谱条件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柱温——100℃；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汽化温度——150℃；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连接杆温度——230℃；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载气——氦气0.9ml/min；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进样方式——分流进样（分流比20:1）。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A.5.2</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标准曲线绘制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配制含量为0.1mg/L、0.5mg/L、2.0mg/L、4.0mg/L、10.0mg/L的糠醛标准系列溶液。取1μl注入气相色谱-质谱仪进行测定，用保留时间、选择离子（96m/e、95m/e、67m/e）进行定性，以糠醛的含量（ng）为横坐标，峰面积为纵坐标，绘制标准曲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A.5.3</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样品分析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将活性炭倒入2.0ml的容量瓶中，加入1.0ml二硫化碳，放置1h，并不时振摇，取1μl注入气相色谱-质谱仪进行测定，通过标准曲线定量分析。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A.6</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①所采环境空气样品中糠醛的浓度，应按下式计算：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式中：C——所采环境空气样品中糠醛的浓度（mg/m</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perscript"/>
          <w:lang w:val="en-US" w:eastAsia="zh-CN" w:bidi="ar"/>
        </w:rPr>
        <w:t>3</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m</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bscript"/>
          <w:lang w:val="en-US" w:eastAsia="zh-CN" w:bidi="ar"/>
        </w:rPr>
        <w:t>i</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——样品管中糠醛的量（ng）；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m</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bscript"/>
          <w:lang w:val="en-US" w:eastAsia="zh-CN" w:bidi="ar"/>
        </w:rPr>
        <w:t>o</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——空白管中糠醛的量（ng）；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V——环境空气采样体积（L）；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②环境空气样品中糠醛的浓度，应按下式换算成标准状态下的浓度：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式中：C</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bscript"/>
          <w:lang w:val="en-US" w:eastAsia="zh-CN" w:bidi="ar"/>
        </w:rPr>
        <w:t>C</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——标准状态下所采环境空气样品中糠醛的浓度（mg/m</w:t>
      </w:r>
      <w:r>
        <w:rPr>
          <w:rFonts w:hint="eastAsia" w:ascii="微软雅黑" w:hAnsi="微软雅黑" w:eastAsia="微软雅黑" w:cs="微软雅黑"/>
          <w:b w:val="0"/>
          <w:i w:val="0"/>
          <w:caps w:val="0"/>
          <w:color w:val="333333"/>
          <w:spacing w:val="0"/>
          <w:kern w:val="0"/>
          <w:sz w:val="24"/>
          <w:szCs w:val="24"/>
          <w:bdr w:val="none" w:color="auto" w:sz="0" w:space="0"/>
          <w:shd w:val="clear" w:fill="FFFFFF"/>
          <w:vertAlign w:val="superscript"/>
          <w:lang w:val="en-US" w:eastAsia="zh-CN" w:bidi="ar"/>
        </w:rPr>
        <w:t>3</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P——采样时采样点的大气压（KPa）；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63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t——采样时采样点的温度（℃）；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A.7</w:t>
      </w: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shd w:val="clear" w:fill="FFFFFF"/>
          <w:lang w:val="en-US" w:eastAsia="zh-CN" w:bidi="ar"/>
        </w:rPr>
        <w:t>精密度与准确度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35"/>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t>实验室测定浓度为2.00mg/L标准样品，测定的相对标准偏差为4.5%；实验室内对环境空气样品进行加标回收率测定，加标回收率为80%-120%。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35"/>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E535B"/>
    <w:rsid w:val="213E535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2018-08-02T06:33:00Z</dcterms:created>
  <dc:creator>I remember</dc:creator>
  <cp:lastModifiedBy>I remember</cp:lastModifiedBy>
  <dcterms:modified xsi:type="dcterms:W3CDTF">2018-08-02T06:37:47Z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