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Sirius - Documento Rector HEAD-R1 v1.1</w:t>
      </w:r>
    </w:p>
    <w:bookmarkStart w:id="58" w:name="Xd2f1723d836709be670e539aae821c08c2f6961"/>
    <w:p>
      <w:pPr>
        <w:pStyle w:val="Heading1"/>
      </w:pPr>
      <w:r>
        <w:t xml:space="preserve">Documento Rector - Cabeza Robótica Sirius HEAD-R1</w:t>
      </w:r>
    </w:p>
    <w:p>
      <w:pPr>
        <w:pStyle w:val="FirstParagraph"/>
      </w:pPr>
      <w:r>
        <w:rPr>
          <w:bCs/>
          <w:b/>
        </w:rPr>
        <w:t xml:space="preserve">Identificador:</w:t>
      </w:r>
      <w:r>
        <w:t xml:space="preserve"> </w:t>
      </w:r>
      <w:r>
        <w:rPr>
          <w:rStyle w:val="VerbatimChar"/>
        </w:rPr>
        <w:t xml:space="preserve">SIRIUS-HEAD-RECTOR-R1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APROBADO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22 de julio de 2026</w:t>
      </w:r>
      <w:r>
        <w:br/>
      </w:r>
      <w:r>
        <w:rPr>
          <w:bCs/>
          <w:b/>
        </w:rPr>
        <w:t xml:space="preserve">Autoridad final:</w:t>
      </w:r>
      <w:r>
        <w:t xml:space="preserve"> </w:t>
      </w:r>
      <w:r>
        <w:t xml:space="preserve">usuario responsable del Proyecto Sirius</w:t>
      </w:r>
    </w:p>
    <w:p>
      <w:pPr>
        <w:pStyle w:val="BlockText"/>
      </w:pPr>
      <w:r>
        <w:t xml:space="preserve">v1.1 sustituye a v1.0 y v0.2. Añade la grabación de vídeo dirigida por Claude en cada sesión, pospone la sonrisa a R2 y fija un plan operativo simplificado por fases.</w:t>
      </w:r>
    </w:p>
    <w:p>
      <w:pPr>
        <w:pStyle w:val="BlockText"/>
      </w:pPr>
      <w:r>
        <w:t xml:space="preserve">La aprobación documental no activa compras ni construcción. Cada fase se activa únicamente mediante autorización expresa del usuario.</w:t>
      </w:r>
    </w:p>
    <w:bookmarkStart w:id="21" w:name="Xfa61c32375bb363b007262a62fe2349a8701773"/>
    <w:p>
      <w:pPr>
        <w:pStyle w:val="Heading2"/>
      </w:pPr>
      <w:r>
        <w:t xml:space="preserve">1. Qué es HEAD-R1</w:t>
      </w:r>
    </w:p>
    <w:p>
      <w:pPr>
        <w:pStyle w:val="FirstParagraph"/>
      </w:pPr>
      <w:r>
        <w:t xml:space="preserve">HEAD-R1 es la primera cabeza robótica de Sirius: un objeto de sobremesa de unos 35 cm de alto con pedestal, estética claramente robótica, superficies negras y gunmetal, ojos azules iluminados y mandíbula articulada.</w:t>
      </w:r>
    </w:p>
    <w:p>
      <w:pPr>
        <w:pStyle w:val="BodyText"/>
      </w:pPr>
      <w:r>
        <w:t xml:space="preserve">La cabeza gira e inclina el cuello, mueve los ojos en horizontal y vertical, parpadea, mueve las cejas, abre la boca y reproduce voz desde su interior. No pretende parecer humana.</w:t>
      </w:r>
    </w:p>
    <w:p>
      <w:pPr>
        <w:pStyle w:val="BodyText"/>
      </w:pPr>
      <w:r>
        <w:t xml:space="preserve">El proyecto será realizado por una sola persona sin experiencia previa, guiada paso a paso por Claude. El aprendizaje de mecánica, electrónica, diseño 3D y fabricación forma parte del resultado.</w:t>
      </w:r>
    </w:p>
    <w:bookmarkStart w:id="20" w:name="datos-clave"/>
    <w:p>
      <w:pPr>
        <w:pStyle w:val="Heading3"/>
      </w:pPr>
      <w:r>
        <w:t xml:space="preserve">Datos clave</w:t>
      </w:r>
    </w:p>
    <w:p>
      <w:pPr>
        <w:numPr>
          <w:ilvl w:val="0"/>
          <w:numId w:val="1001"/>
        </w:numPr>
        <w:pStyle w:val="Compact"/>
      </w:pPr>
      <w:r>
        <w:t xml:space="preserve">presupuesto orientativo: 900-2.500 EUR;</w:t>
      </w:r>
    </w:p>
    <w:p>
      <w:pPr>
        <w:numPr>
          <w:ilvl w:val="0"/>
          <w:numId w:val="1001"/>
        </w:numPr>
        <w:pStyle w:val="Compact"/>
      </w:pPr>
      <w:r>
        <w:t xml:space="preserve">plazo realista: 12-30 meses a tiempo parcial;</w:t>
      </w:r>
    </w:p>
    <w:p>
      <w:pPr>
        <w:numPr>
          <w:ilvl w:val="0"/>
          <w:numId w:val="1001"/>
        </w:numPr>
        <w:pStyle w:val="Compact"/>
      </w:pPr>
      <w:r>
        <w:t xml:space="preserve">un solo frente físico principal abierto a la vez;</w:t>
      </w:r>
    </w:p>
    <w:p>
      <w:pPr>
        <w:numPr>
          <w:ilvl w:val="0"/>
          <w:numId w:val="1001"/>
        </w:numPr>
        <w:pStyle w:val="Compact"/>
      </w:pPr>
      <w:r>
        <w:t xml:space="preserve">conexión por cable al ordenador y a la corriente;</w:t>
      </w:r>
    </w:p>
    <w:p>
      <w:pPr>
        <w:numPr>
          <w:ilvl w:val="0"/>
          <w:numId w:val="1001"/>
        </w:numPr>
        <w:pStyle w:val="Compact"/>
      </w:pPr>
      <w:r>
        <w:t xml:space="preserve">sin baterías y siempre bajo supervisión.</w:t>
      </w:r>
    </w:p>
    <w:bookmarkEnd w:id="20"/>
    <w:bookmarkEnd w:id="21"/>
    <w:bookmarkStart w:id="26" w:name="X8c49890cab2394ad6fc610767a1938515fcd0ca"/>
    <w:p>
      <w:pPr>
        <w:pStyle w:val="Heading2"/>
      </w:pPr>
      <w:r>
        <w:t xml:space="preserve">2. Alcance</w:t>
      </w:r>
    </w:p>
    <w:bookmarkStart w:id="22" w:name="X3fd504a371c87be9927fd47c3293785b3088d35"/>
    <w:p>
      <w:pPr>
        <w:pStyle w:val="Heading3"/>
      </w:pPr>
      <w:r>
        <w:t xml:space="preserve">2.1 Funciones incluidas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girar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Cuello: inclinar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ojos juntos a izquierda y derecha.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Ojos: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 ojos juntos arriba y 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Párpados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Apertura, cierre y parpadeo conjunto.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piezas visibles que suben y bajan juntas.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Mandíbula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 y cierre articulado.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 dentro de la cabeza.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Boca al hablar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Movimiento creíble sin sincronización fonética precisa.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Ojos iluminados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Luz azul uniforme y suave.</w:t>
            </w:r>
          </w:p>
        </w:tc>
      </w:tr>
    </w:tbl>
    <w:bookmarkEnd w:id="22"/>
    <w:bookmarkStart w:id="23" w:name="Xea45a9eb8de5f3b58a3db149b0b8c06be41a25e"/>
    <w:p>
      <w:pPr>
        <w:pStyle w:val="Heading3"/>
      </w:pPr>
      <w:r>
        <w:t xml:space="preserve">2.2 Fuera de R1</w:t>
      </w:r>
    </w:p>
    <w:p>
      <w:pPr>
        <w:numPr>
          <w:ilvl w:val="0"/>
          <w:numId w:val="1002"/>
        </w:numPr>
        <w:pStyle w:val="Compact"/>
      </w:pPr>
      <w:r>
        <w:t xml:space="preserve">sonrisa mecánica, pospuesta a R2;</w:t>
      </w:r>
    </w:p>
    <w:p>
      <w:pPr>
        <w:numPr>
          <w:ilvl w:val="0"/>
          <w:numId w:val="1002"/>
        </w:numPr>
        <w:pStyle w:val="Compact"/>
      </w:pPr>
      <w:r>
        <w:t xml:space="preserve">cámaras, visión o reconocimiento;</w:t>
      </w:r>
    </w:p>
    <w:p>
      <w:pPr>
        <w:numPr>
          <w:ilvl w:val="0"/>
          <w:numId w:val="1002"/>
        </w:numPr>
        <w:pStyle w:val="Compact"/>
      </w:pPr>
      <w:r>
        <w:t xml:space="preserve">micrófonos y escucha;</w:t>
      </w:r>
    </w:p>
    <w:p>
      <w:pPr>
        <w:numPr>
          <w:ilvl w:val="0"/>
          <w:numId w:val="1002"/>
        </w:numPr>
        <w:pStyle w:val="Compact"/>
      </w:pPr>
      <w:r>
        <w:t xml:space="preserve">ojos, párpados o cejas independientes;</w:t>
      </w:r>
    </w:p>
    <w:p>
      <w:pPr>
        <w:numPr>
          <w:ilvl w:val="0"/>
          <w:numId w:val="1002"/>
        </w:numPr>
        <w:pStyle w:val="Compact"/>
      </w:pPr>
      <w:r>
        <w:t xml:space="preserve">inclinación lateral del cuello;</w:t>
      </w:r>
    </w:p>
    <w:p>
      <w:pPr>
        <w:numPr>
          <w:ilvl w:val="0"/>
          <w:numId w:val="1002"/>
        </w:numPr>
        <w:pStyle w:val="Compact"/>
      </w:pPr>
      <w:r>
        <w:t xml:space="preserve">baterías o uso sin cables;</w:t>
      </w:r>
    </w:p>
    <w:p>
      <w:pPr>
        <w:numPr>
          <w:ilvl w:val="0"/>
          <w:numId w:val="1002"/>
        </w:numPr>
        <w:pStyle w:val="Compact"/>
      </w:pPr>
      <w:r>
        <w:t xml:space="preserve">operación desatendida;</w:t>
      </w:r>
    </w:p>
    <w:p>
      <w:pPr>
        <w:numPr>
          <w:ilvl w:val="0"/>
          <w:numId w:val="1002"/>
        </w:numPr>
        <w:pStyle w:val="Compact"/>
      </w:pPr>
      <w:r>
        <w:t xml:space="preserve">cuerpo, torso, brazos o base móvil.</w:t>
      </w:r>
    </w:p>
    <w:bookmarkEnd w:id="23"/>
    <w:bookmarkStart w:id="24" w:name="X3b1bf24ed841860b652c8ee61ad6d901055cad5"/>
    <w:p>
      <w:pPr>
        <w:pStyle w:val="Heading3"/>
      </w:pPr>
      <w:r>
        <w:t xml:space="preserve">2.3 Ojos a medida</w:t>
      </w:r>
    </w:p>
    <w:p>
      <w:pPr>
        <w:pStyle w:val="FirstParagraph"/>
      </w:pPr>
      <w:r>
        <w:t xml:space="preserve">El mecanismo ocular se diseñará desde cero. Es el reto técnico principal de R1 y se acepta que necesitará varias versiones de prueba.</w:t>
      </w:r>
    </w:p>
    <w:bookmarkEnd w:id="24"/>
    <w:bookmarkStart w:id="25" w:name="Xeefc644e24f00f69411f1c2851879b1b9326106"/>
    <w:p>
      <w:pPr>
        <w:pStyle w:val="Heading3"/>
      </w:pPr>
      <w:r>
        <w:t xml:space="preserve">2.4 Reservas futuras</w:t>
      </w:r>
    </w:p>
    <w:p>
      <w:pPr>
        <w:pStyle w:val="FirstParagraph"/>
      </w:pPr>
      <w:r>
        <w:t xml:space="preserve">Se dejará hueco y paso de cables para una cámara futura en un ojo, micrófonos separados del altavoz y la sonrisa de R2. Reservar espacio no autoriza instalar esos elementos.</w:t>
      </w:r>
    </w:p>
    <w:bookmarkEnd w:id="25"/>
    <w:bookmarkEnd w:id="26"/>
    <w:bookmarkStart w:id="30" w:name="X836835229a5742df531d372ccc7ad754916b4f9"/>
    <w:p>
      <w:pPr>
        <w:pStyle w:val="Heading2"/>
      </w:pPr>
      <w:r>
        <w:t xml:space="preserve">3. Estética y medidas</w:t>
      </w:r>
    </w:p>
    <w:bookmarkStart w:id="27" w:name="Xb364d2d0df18c765ed598515dbf6da0ff308ab9"/>
    <w:p>
      <w:pPr>
        <w:pStyle w:val="Heading3"/>
      </w:pPr>
      <w:r>
        <w:t xml:space="preserve">3.1 Identidad visual</w:t>
      </w:r>
    </w:p>
    <w:p>
      <w:pPr>
        <w:numPr>
          <w:ilvl w:val="0"/>
          <w:numId w:val="1003"/>
        </w:numPr>
        <w:pStyle w:val="Compact"/>
      </w:pPr>
      <w:r>
        <w:t xml:space="preserve">apariencia robótica, no humana realista;</w:t>
      </w:r>
    </w:p>
    <w:p>
      <w:pPr>
        <w:numPr>
          <w:ilvl w:val="0"/>
          <w:numId w:val="1003"/>
        </w:numPr>
        <w:pStyle w:val="Compact"/>
      </w:pPr>
      <w:r>
        <w:t xml:space="preserve">negro y gunmetal con detalles metálicos limitados;</w:t>
      </w:r>
    </w:p>
    <w:p>
      <w:pPr>
        <w:numPr>
          <w:ilvl w:val="0"/>
          <w:numId w:val="1003"/>
        </w:numPr>
        <w:pStyle w:val="Compact"/>
      </w:pPr>
      <w:r>
        <w:t xml:space="preserve">tornillos, placas y mecanismos visibles cuando mejoren carácter o acceso;</w:t>
      </w:r>
    </w:p>
    <w:p>
      <w:pPr>
        <w:numPr>
          <w:ilvl w:val="0"/>
          <w:numId w:val="1003"/>
        </w:numPr>
        <w:pStyle w:val="Compact"/>
      </w:pPr>
      <w:r>
        <w:t xml:space="preserve">ojos azules como sello de identidad;</w:t>
      </w:r>
    </w:p>
    <w:p>
      <w:pPr>
        <w:numPr>
          <w:ilvl w:val="0"/>
          <w:numId w:val="1003"/>
        </w:numPr>
        <w:pStyle w:val="Compact"/>
      </w:pPr>
      <w:r>
        <w:t xml:space="preserve">mandíbula con dientes estéticos;</w:t>
      </w:r>
    </w:p>
    <w:p>
      <w:pPr>
        <w:numPr>
          <w:ilvl w:val="0"/>
          <w:numId w:val="1003"/>
        </w:numPr>
        <w:pStyle w:val="Compact"/>
      </w:pPr>
      <w:r>
        <w:t xml:space="preserve">la referencia visual guía dirección, no dimensiones literales.</w:t>
      </w:r>
    </w:p>
    <w:bookmarkEnd w:id="27"/>
    <w:bookmarkStart w:id="28" w:name="X2c6284c19bdbd3edf887009dd67901e4b35493a"/>
    <w:p>
      <w:pPr>
        <w:pStyle w:val="Heading3"/>
      </w:pPr>
      <w:r>
        <w:t xml:space="preserve">3.2 Medidas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cm con cabeza, cuello y pedestal.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cm, límite absoluto.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Cabeza orientativa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19-20 cm alto, 16-17 cm ancho, 17-19 cm fondo.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móvil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1,3-1,8 kg; máximo 2,2 kg.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con pedestal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3,5-5 kg.</w:t>
            </w:r>
          </w:p>
        </w:tc>
      </w:tr>
    </w:tbl>
    <w:p>
      <w:pPr>
        <w:pStyle w:val="BodyText"/>
      </w:pPr>
      <w:r>
        <w:t xml:space="preserve">Las dimensiones se confirman mediante maqueta y piezas reales. Reducir masa móvil tiene prioridad práctica.</w:t>
      </w:r>
    </w:p>
    <w:bookmarkEnd w:id="28"/>
    <w:bookmarkStart w:id="29" w:name="Xf7c0c25c8820f0faf0f04964dec686d2441dbaf"/>
    <w:p>
      <w:pPr>
        <w:pStyle w:val="Heading3"/>
      </w:pPr>
      <w:r>
        <w:t xml:space="preserve">3.3 Jerarquía</w:t>
      </w:r>
    </w:p>
    <w:p>
      <w:pPr>
        <w:numPr>
          <w:ilvl w:val="0"/>
          <w:numId w:val="1004"/>
        </w:numPr>
        <w:pStyle w:val="Compact"/>
      </w:pPr>
      <w:r>
        <w:t xml:space="preserve">Seguridad.</w:t>
      </w:r>
    </w:p>
    <w:p>
      <w:pPr>
        <w:numPr>
          <w:ilvl w:val="0"/>
          <w:numId w:val="1004"/>
        </w:numPr>
        <w:pStyle w:val="Compact"/>
      </w:pPr>
      <w:r>
        <w:t xml:space="preserve">Funcionamiento.</w:t>
      </w:r>
    </w:p>
    <w:p>
      <w:pPr>
        <w:numPr>
          <w:ilvl w:val="0"/>
          <w:numId w:val="1004"/>
        </w:numPr>
        <w:pStyle w:val="Compact"/>
      </w:pPr>
      <w:r>
        <w:t xml:space="preserve">Mantenimiento y reparación.</w:t>
      </w:r>
    </w:p>
    <w:p>
      <w:pPr>
        <w:numPr>
          <w:ilvl w:val="0"/>
          <w:numId w:val="1004"/>
        </w:numPr>
        <w:pStyle w:val="Compact"/>
      </w:pPr>
      <w:r>
        <w:t xml:space="preserve">Tamaño y estabilidad.</w:t>
      </w:r>
    </w:p>
    <w:p>
      <w:pPr>
        <w:numPr>
          <w:ilvl w:val="0"/>
          <w:numId w:val="1004"/>
        </w:numPr>
        <w:pStyle w:val="Compact"/>
      </w:pPr>
      <w:r>
        <w:t xml:space="preserve">Robustez y duración.</w:t>
      </w:r>
    </w:p>
    <w:p>
      <w:pPr>
        <w:numPr>
          <w:ilvl w:val="0"/>
          <w:numId w:val="1004"/>
        </w:numPr>
        <w:pStyle w:val="Compact"/>
      </w:pPr>
      <w:r>
        <w:t xml:space="preserve">Parecido visual.</w:t>
      </w:r>
    </w:p>
    <w:p>
      <w:pPr>
        <w:numPr>
          <w:ilvl w:val="0"/>
          <w:numId w:val="1004"/>
        </w:numPr>
        <w:pStyle w:val="Compact"/>
      </w:pPr>
      <w:r>
        <w:t xml:space="preserve">Coste.</w:t>
      </w:r>
    </w:p>
    <w:p>
      <w:pPr>
        <w:numPr>
          <w:ilvl w:val="0"/>
          <w:numId w:val="1004"/>
        </w:numPr>
        <w:pStyle w:val="Compact"/>
      </w:pPr>
      <w:r>
        <w:t xml:space="preserve">Refinamiento estético.</w:t>
      </w:r>
    </w:p>
    <w:bookmarkEnd w:id="29"/>
    <w:bookmarkEnd w:id="30"/>
    <w:bookmarkStart w:id="43" w:name="Xa729bc8d08a4d56fb22c2a3528ac543972fbd4e"/>
    <w:p>
      <w:pPr>
        <w:pStyle w:val="Heading2"/>
      </w:pPr>
      <w:r>
        <w:t xml:space="preserve">4. Fases</w:t>
      </w:r>
    </w:p>
    <w:p>
      <w:pPr>
        <w:pStyle w:val="FirstParagraph"/>
      </w:pPr>
      <w:r>
        <w:t xml:space="preserve">Cada fase tiene objetivo y prueba para pasar. Solo se activa con autorización del usuario y solo entonces se compran materiales.</w:t>
      </w:r>
    </w:p>
    <w:bookmarkStart w:id="31" w:name="f0---preparación"/>
    <w:p>
      <w:pPr>
        <w:pStyle w:val="Heading3"/>
      </w:pPr>
      <w:r>
        <w:t xml:space="preserve">F0 - Preparación</w:t>
      </w:r>
    </w:p>
    <w:p>
      <w:pPr>
        <w:pStyle w:val="FirstParagraph"/>
      </w:pPr>
      <w:r>
        <w:t xml:space="preserve">Aprender Tinkercad durante 2-3 semanas y después pasar a Onshape.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modelar una pieza sencilla y exportarla.</w:t>
      </w:r>
    </w:p>
    <w:bookmarkEnd w:id="31"/>
    <w:bookmarkStart w:id="32" w:name="f1---primer-servo"/>
    <w:p>
      <w:pPr>
        <w:pStyle w:val="Heading3"/>
      </w:pPr>
      <w:r>
        <w:t xml:space="preserve">F1 - Primer servo</w:t>
      </w:r>
    </w:p>
    <w:p>
      <w:pPr>
        <w:pStyle w:val="FirstParagraph"/>
      </w:pPr>
      <w:r>
        <w:t xml:space="preserve">Mover un micro-servo desde el ordenador e instalar un corte físico desde el primer día.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moverlo a tres posiciones y detenerlo mediante el interruptor mientras se mueve.</w:t>
      </w:r>
    </w:p>
    <w:bookmarkEnd w:id="32"/>
    <w:bookmarkStart w:id="33" w:name="f2---maqueta-de-escala"/>
    <w:p>
      <w:pPr>
        <w:pStyle w:val="Heading3"/>
      </w:pPr>
      <w:r>
        <w:t xml:space="preserve">F2 - Maqueta de escala</w:t>
      </w:r>
    </w:p>
    <w:p>
      <w:pPr>
        <w:pStyle w:val="FirstParagraph"/>
      </w:pPr>
      <w:r>
        <w:t xml:space="preserve">Construir una maqueta de cartón o espuma a 35 cm para validar tamaño y proporciones.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maqueta terminada, fotografiada con regla y aprobada frente a la referencia.</w:t>
      </w:r>
    </w:p>
    <w:bookmarkEnd w:id="33"/>
    <w:bookmarkStart w:id="34" w:name="f3---banco-eléctrico-seguro"/>
    <w:p>
      <w:pPr>
        <w:pStyle w:val="Heading3"/>
      </w:pPr>
      <w:r>
        <w:t xml:space="preserve">F3 - Banco eléctrico seguro</w:t>
      </w:r>
    </w:p>
    <w:p>
      <w:pPr>
        <w:pStyle w:val="FirstParagraph"/>
      </w:pPr>
      <w:r>
        <w:t xml:space="preserve">Montar fuente de 12 V, fusible, corte físico y un servo inteligente con telemetría y límites.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mover con límites, leer posición y temperatura, y demostrar parada segura al perder comunicación.</w:t>
      </w:r>
    </w:p>
    <w:bookmarkEnd w:id="34"/>
    <w:bookmarkStart w:id="35" w:name="f4---ojos-a-medida"/>
    <w:p>
      <w:pPr>
        <w:pStyle w:val="Heading3"/>
      </w:pPr>
      <w:r>
        <w:t xml:space="preserve">F4 - Ojos a medida</w:t>
      </w:r>
    </w:p>
    <w:p>
      <w:pPr>
        <w:pStyle w:val="FirstParagraph"/>
      </w:pPr>
      <w:r>
        <w:t xml:space="preserve">Diseñar e imprimir el mecanismo ocular propio.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movimiento horizontal y vertical suave durante 15 minutos sin roce, vibración ni sobrecalentamiento.</w:t>
      </w:r>
    </w:p>
    <w:bookmarkEnd w:id="35"/>
    <w:bookmarkStart w:id="36" w:name="f5---párpados-y-cejas"/>
    <w:p>
      <w:pPr>
        <w:pStyle w:val="Heading3"/>
      </w:pPr>
      <w:r>
        <w:t xml:space="preserve">F5 - Párpados y cejas</w:t>
      </w:r>
    </w:p>
    <w:p>
      <w:pPr>
        <w:pStyle w:val="FirstParagraph"/>
      </w:pPr>
      <w:r>
        <w:t xml:space="preserve">Añadir parpadeo y cejas conjuntas sin interferir con los ojos.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funcionamiento combinado durante 15 minutos en cualquier posición ocular.</w:t>
      </w:r>
    </w:p>
    <w:bookmarkEnd w:id="36"/>
    <w:bookmarkStart w:id="37" w:name="f6---mandíbula"/>
    <w:p>
      <w:pPr>
        <w:pStyle w:val="Heading3"/>
      </w:pPr>
      <w:r>
        <w:t xml:space="preserve">F6 - Mandíbula</w:t>
      </w:r>
    </w:p>
    <w:p>
      <w:pPr>
        <w:pStyle w:val="FirstParagraph"/>
      </w:pPr>
      <w:r>
        <w:t xml:space="preserve">Construir una mandíbula desmontable sobre dos pivotes laterales.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200 ciclos suaves sin holgura creciente ni ruido anómalo.</w:t>
      </w:r>
    </w:p>
    <w:bookmarkEnd w:id="37"/>
    <w:bookmarkStart w:id="38" w:name="f7---cuello-y-pedestal"/>
    <w:p>
      <w:pPr>
        <w:pStyle w:val="Heading3"/>
      </w:pPr>
      <w:r>
        <w:t xml:space="preserve">F7 - Cuello y pedestal</w:t>
      </w:r>
    </w:p>
    <w:p>
      <w:pPr>
        <w:pStyle w:val="FirstParagraph"/>
      </w:pPr>
      <w:r>
        <w:t xml:space="preserve">Construir giro e inclinación y probar primero con una masa falsa equivalente a la cabeza.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recorrido completo sin vuelco, pinzamiento de cables ni exceso de temperatura.</w:t>
      </w:r>
    </w:p>
    <w:bookmarkEnd w:id="38"/>
    <w:bookmarkStart w:id="39" w:name="f8---cabeza-abierta-integrada"/>
    <w:p>
      <w:pPr>
        <w:pStyle w:val="Heading3"/>
      </w:pPr>
      <w:r>
        <w:t xml:space="preserve">F8 - Cabeza abierta integrada</w:t>
      </w:r>
    </w:p>
    <w:p>
      <w:pPr>
        <w:pStyle w:val="FirstParagraph"/>
      </w:pPr>
      <w:r>
        <w:t xml:space="preserve">Integrar ojos, párpados, cejas, mandíbula y cuello sin carcasa.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secuencia combinada repetida 10 veces sin fallos ni choques.</w:t>
      </w:r>
    </w:p>
    <w:bookmarkEnd w:id="39"/>
    <w:bookmarkStart w:id="40" w:name="f9---audio-e-iluminación"/>
    <w:p>
      <w:pPr>
        <w:pStyle w:val="Heading3"/>
      </w:pPr>
      <w:r>
        <w:t xml:space="preserve">F9 - Audio e iluminación</w:t>
      </w:r>
    </w:p>
    <w:p>
      <w:pPr>
        <w:pStyle w:val="FirstParagraph"/>
      </w:pPr>
      <w:r>
        <w:t xml:space="preserve">Instalar altavoz, movimiento de boca al hablar y luz azul difusa.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voz inteligible a 2 m, boca creíble, luz uniforme y vibración aceptable.</w:t>
      </w:r>
    </w:p>
    <w:bookmarkEnd w:id="40"/>
    <w:bookmarkStart w:id="41" w:name="f10---carcasa-y-acabado"/>
    <w:p>
      <w:pPr>
        <w:pStyle w:val="Heading3"/>
      </w:pPr>
      <w:r>
        <w:t xml:space="preserve">F10 - Carcasa y acabado</w:t>
      </w:r>
    </w:p>
    <w:p>
      <w:pPr>
        <w:pStyle w:val="FirstParagraph"/>
      </w:pPr>
      <w:r>
        <w:t xml:space="preserve">Diseñar carcasa desmontable negro/gunmetal sin perder mantenimiento o refrigeración.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todo funciona con carcasa, la cara frontal se desmonta y se aprueba la comparación visual.</w:t>
      </w:r>
    </w:p>
    <w:bookmarkEnd w:id="41"/>
    <w:bookmarkStart w:id="42" w:name="f11---validación-final"/>
    <w:p>
      <w:pPr>
        <w:pStyle w:val="Heading3"/>
      </w:pPr>
      <w:r>
        <w:t xml:space="preserve">F11 - Validación final</w:t>
      </w:r>
    </w:p>
    <w:p>
      <w:pPr>
        <w:pStyle w:val="FirstParagraph"/>
      </w:pPr>
      <w:r>
        <w:t xml:space="preserve">Realizar encendidos repetidos, extremos de recorrido, sesión larga, corte físico, desmontaje y restauración de configuraciones.</w:t>
      </w:r>
    </w:p>
    <w:p>
      <w:pPr>
        <w:pStyle w:val="BodyText"/>
      </w:pPr>
      <w:r>
        <w:rPr>
          <w:bCs/>
          <w:b/>
        </w:rPr>
        <w:t xml:space="preserve">Prueba:</w:t>
      </w:r>
      <w:r>
        <w:t xml:space="preserve"> </w:t>
      </w:r>
      <w:r>
        <w:t xml:space="preserve">campaña completa documentada. Se congela HEAD-R1 y las mejoras pasan a R2.</w:t>
      </w:r>
    </w:p>
    <w:bookmarkEnd w:id="42"/>
    <w:bookmarkEnd w:id="43"/>
    <w:bookmarkStart w:id="44" w:name="X04ecee10aa6b19ec85f3200a03015682e52d3a7"/>
    <w:p>
      <w:pPr>
        <w:pStyle w:val="Heading2"/>
      </w:pPr>
      <w:r>
        <w:t xml:space="preserve">5. Compras y presupuesto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principal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Precio orientativo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Acumulado aproximado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de inicio, micro-servos, controladora, protoboard, corte y alimentación.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40-70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 maqueta.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15-25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12 V, servos inteligentes, bus, fusibles, multímetro, calibre y conexiones.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180-250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Impresora 3D, filamento, micro-servos y mecánica fina.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400-800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Micro-servos y material.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30-60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Servo, pivotes, casquillos y muelles.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40-70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Servos, rodamientos, pedestal, lastre y pasacables.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90-150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Cableado, fundas y conectores.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20-40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Altavoz, amplificador, LED y difusores.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35-65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Filamento, lijas, imprimación y pintura.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50-100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1.620 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Errores, repeticiones e imprevistos.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300-900 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900-2.500 EUR</w:t>
            </w:r>
          </w:p>
        </w:tc>
      </w:tr>
    </w:tbl>
    <w:p>
      <w:pPr>
        <w:pStyle w:val="BodyText"/>
      </w:pPr>
      <w:r>
        <w:t xml:space="preserve">Los precios se verifican justo antes de comprar. No se compra soldador ni lotes grandes de servos antes de demostrar necesidad.</w:t>
      </w:r>
    </w:p>
    <w:bookmarkEnd w:id="44"/>
    <w:bookmarkStart w:id="45" w:name="Xa66a8e49ee69ea68fb6f8360ab727948d2779a6"/>
    <w:p>
      <w:pPr>
        <w:pStyle w:val="Heading2"/>
      </w:pPr>
      <w:r>
        <w:t xml:space="preserve">6. Seguridad práctica</w:t>
      </w:r>
    </w:p>
    <w:p>
      <w:pPr>
        <w:numPr>
          <w:ilvl w:val="0"/>
          <w:numId w:val="1005"/>
        </w:numPr>
        <w:pStyle w:val="Compact"/>
      </w:pPr>
      <w:r>
        <w:t xml:space="preserve">baja tensión de 12 V como máximo dentro del montaje;</w:t>
      </w:r>
    </w:p>
    <w:p>
      <w:pPr>
        <w:numPr>
          <w:ilvl w:val="0"/>
          <w:numId w:val="1005"/>
        </w:numPr>
        <w:pStyle w:val="Compact"/>
      </w:pPr>
      <w:r>
        <w:t xml:space="preserve">corte físico siempre probado y al alcance;</w:t>
      </w:r>
    </w:p>
    <w:p>
      <w:pPr>
        <w:numPr>
          <w:ilvl w:val="0"/>
          <w:numId w:val="1005"/>
        </w:numPr>
        <w:pStyle w:val="Compact"/>
      </w:pPr>
      <w:r>
        <w:t xml:space="preserve">un mecanismo que no se mueve suave a mano no se fuerza con motor;</w:t>
      </w:r>
    </w:p>
    <w:p>
      <w:pPr>
        <w:numPr>
          <w:ilvl w:val="0"/>
          <w:numId w:val="1005"/>
        </w:numPr>
        <w:pStyle w:val="Compact"/>
      </w:pPr>
      <w:r>
        <w:t xml:space="preserve">ordenador y lógica primero, motores después;</w:t>
      </w:r>
    </w:p>
    <w:p>
      <w:pPr>
        <w:numPr>
          <w:ilvl w:val="0"/>
          <w:numId w:val="1005"/>
        </w:numPr>
        <w:pStyle w:val="Compact"/>
      </w:pPr>
      <w:r>
        <w:t xml:space="preserve">manos fuera de zonas energizadas;</w:t>
      </w:r>
    </w:p>
    <w:p>
      <w:pPr>
        <w:numPr>
          <w:ilvl w:val="0"/>
          <w:numId w:val="1005"/>
        </w:numPr>
        <w:pStyle w:val="Compact"/>
      </w:pPr>
      <w:r>
        <w:t xml:space="preserve">olor, humo, calor o ruido nuevo implican corte inmediato;</w:t>
      </w:r>
    </w:p>
    <w:p>
      <w:pPr>
        <w:numPr>
          <w:ilvl w:val="0"/>
          <w:numId w:val="1005"/>
        </w:numPr>
        <w:pStyle w:val="Compact"/>
      </w:pPr>
      <w:r>
        <w:t xml:space="preserve">polaridad comprobada antes de conectar;</w:t>
      </w:r>
    </w:p>
    <w:p>
      <w:pPr>
        <w:numPr>
          <w:ilvl w:val="0"/>
          <w:numId w:val="1005"/>
        </w:numPr>
        <w:pStyle w:val="Compact"/>
      </w:pPr>
      <w:r>
        <w:t xml:space="preserve">gafas y ventilación cuando proceda;</w:t>
      </w:r>
    </w:p>
    <w:p>
      <w:pPr>
        <w:numPr>
          <w:ilvl w:val="0"/>
          <w:numId w:val="1005"/>
        </w:numPr>
        <w:pStyle w:val="Compact"/>
      </w:pPr>
      <w:r>
        <w:t xml:space="preserve">cansancio o frustración implican parar;</w:t>
      </w:r>
    </w:p>
    <w:p>
      <w:pPr>
        <w:numPr>
          <w:ilvl w:val="0"/>
          <w:numId w:val="1005"/>
        </w:numPr>
        <w:pStyle w:val="Compact"/>
      </w:pPr>
      <w:r>
        <w:t xml:space="preserve">todo susto o casi-accidente se registra como</w:t>
      </w:r>
      <w:r>
        <w:t xml:space="preserve"> </w:t>
      </w:r>
      <w:r>
        <w:rPr>
          <w:rStyle w:val="VerbatimChar"/>
        </w:rPr>
        <w:t xml:space="preserve">INC-###</w:t>
      </w:r>
      <w:r>
        <w:t xml:space="preserve">.</w:t>
      </w:r>
    </w:p>
    <w:bookmarkEnd w:id="45"/>
    <w:bookmarkStart w:id="51" w:name="X43c7d47ab9b635b057c3c9c8c596ee0045df0d7"/>
    <w:p>
      <w:pPr>
        <w:pStyle w:val="Heading2"/>
      </w:pPr>
      <w:r>
        <w:t xml:space="preserve">7. Trabajo por sesión</w:t>
      </w:r>
    </w:p>
    <w:bookmarkStart w:id="46" w:name="Xfe49a016c246297ff38b9fd2e4e0c0215a2e462"/>
    <w:p>
      <w:pPr>
        <w:pStyle w:val="Heading3"/>
      </w:pPr>
      <w:r>
        <w:t xml:space="preserve">7.1 Papeles</w:t>
      </w:r>
    </w:p>
    <w:p>
      <w:pPr>
        <w:pStyle w:val="FirstParagraph"/>
      </w:pPr>
      <w:r>
        <w:t xml:space="preserve">Claude prepara objetivo, pasos, explicaciones, seguridad, revisión de fotos, guía CAD y cierre. El usuario monta, imprime, conecta, observa, mide, documenta y decide.</w:t>
      </w:r>
    </w:p>
    <w:bookmarkEnd w:id="46"/>
    <w:bookmarkStart w:id="47" w:name="X05c2c49d5c4bc452b6b7d9db01f63a60f8bcb76"/>
    <w:p>
      <w:pPr>
        <w:pStyle w:val="Heading3"/>
      </w:pPr>
      <w:r>
        <w:t xml:space="preserve">7.2 Inicio</w:t>
      </w:r>
    </w:p>
    <w:p>
      <w:pPr>
        <w:pStyle w:val="BlockText"/>
      </w:pPr>
      <w:r>
        <w:t xml:space="preserve">Claude, empezamos sesión. Lee el estado. Estoy en la fase [X]. Hoy quiero [objetivo]. Dime el plan en pasos, qué necesito tener a mano y qué NO hay que hacer hoy.</w:t>
      </w:r>
    </w:p>
    <w:bookmarkEnd w:id="47"/>
    <w:bookmarkStart w:id="48" w:name="X00a56df3e0352fbd3e6c5a765acf7176d6b8b40"/>
    <w:p>
      <w:pPr>
        <w:pStyle w:val="Heading3"/>
      </w:pPr>
      <w:r>
        <w:t xml:space="preserve">7.3 Cierre</w:t>
      </w:r>
    </w:p>
    <w:p>
      <w:pPr>
        <w:pStyle w:val="BlockText"/>
      </w:pPr>
      <w:r>
        <w:t xml:space="preserve">Cerramos sesión. Resume qué hemos hecho, qué ha fallado, qué queda pendiente de verificar y dame el texto para actualizar el estado y el siguiente paso exacto.</w:t>
      </w:r>
    </w:p>
    <w:bookmarkEnd w:id="48"/>
    <w:bookmarkStart w:id="49" w:name="X84cef2e06c9b453a99c139ec48865ecba9b2fd7"/>
    <w:p>
      <w:pPr>
        <w:pStyle w:val="Heading3"/>
      </w:pPr>
      <w:r>
        <w:t xml:space="preserve">7.4 Costumbres</w:t>
      </w:r>
    </w:p>
    <w:p>
      <w:pPr>
        <w:numPr>
          <w:ilvl w:val="0"/>
          <w:numId w:val="1006"/>
        </w:numPr>
        <w:pStyle w:val="Compact"/>
      </w:pPr>
      <w:r>
        <w:t xml:space="preserve">fotos antes, durante el fallo y al terminar;</w:t>
      </w:r>
    </w:p>
    <w:p>
      <w:pPr>
        <w:numPr>
          <w:ilvl w:val="0"/>
          <w:numId w:val="1006"/>
        </w:numPr>
        <w:pStyle w:val="Compact"/>
      </w:pPr>
      <w:r>
        <w:t xml:space="preserve">una variable cada vez;</w:t>
      </w:r>
    </w:p>
    <w:p>
      <w:pPr>
        <w:numPr>
          <w:ilvl w:val="0"/>
          <w:numId w:val="1006"/>
        </w:numPr>
        <w:pStyle w:val="Compact"/>
      </w:pPr>
      <w:r>
        <w:t xml:space="preserve">verificar números críticos con fabricante o medición;</w:t>
      </w:r>
    </w:p>
    <w:p>
      <w:pPr>
        <w:numPr>
          <w:ilvl w:val="0"/>
          <w:numId w:val="1006"/>
        </w:numPr>
        <w:pStyle w:val="Compact"/>
      </w:pPr>
      <w:r>
        <w:t xml:space="preserve">terminar sin corriente, con mecanismos relajados y piezas etiquetadas.</w:t>
      </w:r>
    </w:p>
    <w:bookmarkEnd w:id="49"/>
    <w:bookmarkStart w:id="50" w:name="X293523f8a175b9841f0a676892af22a188f7e8c"/>
    <w:p>
      <w:pPr>
        <w:pStyle w:val="Heading3"/>
      </w:pPr>
      <w:r>
        <w:t xml:space="preserve">7.5 Grabación dirigida</w:t>
      </w:r>
    </w:p>
    <w:p>
      <w:pPr>
        <w:pStyle w:val="FirstParagraph"/>
      </w:pPr>
      <w:r>
        <w:t xml:space="preserve">Claude indicará “Qué grabar hoy” con plano y momento concretos.</w:t>
      </w:r>
    </w:p>
    <w:p>
      <w:pPr>
        <w:pStyle w:val="BodyText"/>
      </w:pPr>
      <w:r>
        <w:t xml:space="preserve">Mínimos por sesión:</w:t>
      </w:r>
    </w:p>
    <w:p>
      <w:pPr>
        <w:numPr>
          <w:ilvl w:val="0"/>
          <w:numId w:val="1007"/>
        </w:numPr>
        <w:pStyle w:val="Compact"/>
      </w:pPr>
      <w:r>
        <w:t xml:space="preserve">apertura general;</w:t>
      </w:r>
    </w:p>
    <w:p>
      <w:pPr>
        <w:numPr>
          <w:ilvl w:val="0"/>
          <w:numId w:val="1007"/>
        </w:numPr>
        <w:pStyle w:val="Compact"/>
      </w:pPr>
      <w:r>
        <w:t xml:space="preserve">justo antes de un cambio;</w:t>
      </w:r>
    </w:p>
    <w:p>
      <w:pPr>
        <w:numPr>
          <w:ilvl w:val="0"/>
          <w:numId w:val="1007"/>
        </w:numPr>
        <w:pStyle w:val="Compact"/>
      </w:pPr>
      <w:r>
        <w:t xml:space="preserve">prueba principal;</w:t>
      </w:r>
    </w:p>
    <w:p>
      <w:pPr>
        <w:numPr>
          <w:ilvl w:val="0"/>
          <w:numId w:val="1007"/>
        </w:numPr>
        <w:pStyle w:val="Compact"/>
      </w:pPr>
      <w:r>
        <w:t xml:space="preserve">fallo, si ocurre;</w:t>
      </w:r>
    </w:p>
    <w:p>
      <w:pPr>
        <w:numPr>
          <w:ilvl w:val="0"/>
          <w:numId w:val="1007"/>
        </w:numPr>
        <w:pStyle w:val="Compact"/>
      </w:pPr>
      <w:r>
        <w:t xml:space="preserve">cierre.</w:t>
      </w:r>
    </w:p>
    <w:p>
      <w:pPr>
        <w:pStyle w:val="FirstParagraph"/>
      </w:pPr>
      <w:r>
        <w:t xml:space="preserve">Los archivos tendrán nombres cortos, por ejemplo</w:t>
      </w:r>
      <w:r>
        <w:t xml:space="preserve"> </w:t>
      </w:r>
      <w:r>
        <w:rPr>
          <w:rStyle w:val="VerbatimChar"/>
        </w:rPr>
        <w:t xml:space="preserve">S014_servo-cuello.mp4</w:t>
      </w:r>
      <w:r>
        <w:t xml:space="preserve">. Antes de publicar se revisará que no aparezcan credenciales, pantallas o datos privados.</w:t>
      </w:r>
    </w:p>
    <w:bookmarkEnd w:id="50"/>
    <w:bookmarkEnd w:id="51"/>
    <w:bookmarkStart w:id="55" w:name="X298fa4629700f5a0310898da2d03f95a23b1898"/>
    <w:p>
      <w:pPr>
        <w:pStyle w:val="Heading2"/>
      </w:pPr>
      <w:r>
        <w:t xml:space="preserve">8. Registros y plantillas</w:t>
      </w:r>
    </w:p>
    <w:bookmarkStart w:id="52" w:name="Xfb5124e5b61dee8b188f3cc4376bf7419fdf667"/>
    <w:p>
      <w:pPr>
        <w:pStyle w:val="Heading3"/>
      </w:pPr>
      <w:r>
        <w:t xml:space="preserve">8.1 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Decisiones importantes.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y resultado al probarlas.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medidas y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INC-###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Incidentes, causa y prevención.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HEAD_STATUS</w:t>
      </w:r>
      <w:r>
        <w:t xml:space="preserve"> </w:t>
      </w:r>
      <w:r>
        <w:t xml:space="preserve">será un documento de una página con fase activa, último avance, siguiente paso, compras autorizadas y estado del montaje.</w:t>
      </w:r>
    </w:p>
    <w:bookmarkEnd w:id="52"/>
    <w:bookmarkStart w:id="53" w:name="X40e047bc2fb266b01ee3715efbebff2f89f6c81"/>
    <w:p>
      <w:pPr>
        <w:pStyle w:val="Heading3"/>
      </w:pPr>
      <w:r>
        <w:t xml:space="preserve">8.2 Plantilla de sesión</w:t>
      </w:r>
    </w:p>
    <w:p>
      <w:pPr>
        <w:numPr>
          <w:ilvl w:val="0"/>
          <w:numId w:val="1008"/>
        </w:numPr>
        <w:pStyle w:val="Compact"/>
      </w:pPr>
      <w:r>
        <w:t xml:space="preserve">sesión y fecha;</w:t>
      </w:r>
    </w:p>
    <w:p>
      <w:pPr>
        <w:numPr>
          <w:ilvl w:val="0"/>
          <w:numId w:val="1008"/>
        </w:numPr>
        <w:pStyle w:val="Compact"/>
      </w:pPr>
      <w:r>
        <w:t xml:space="preserve">fase y objetivo;</w:t>
      </w:r>
    </w:p>
    <w:p>
      <w:pPr>
        <w:numPr>
          <w:ilvl w:val="0"/>
          <w:numId w:val="1008"/>
        </w:numPr>
        <w:pStyle w:val="Compact"/>
      </w:pPr>
      <w:r>
        <w:t xml:space="preserve">qué no tocar;</w:t>
      </w:r>
    </w:p>
    <w:p>
      <w:pPr>
        <w:numPr>
          <w:ilvl w:val="0"/>
          <w:numId w:val="1008"/>
        </w:numPr>
        <w:pStyle w:val="Compact"/>
      </w:pPr>
      <w:r>
        <w:t xml:space="preserve">seguridad y condición de parada;</w:t>
      </w:r>
    </w:p>
    <w:p>
      <w:pPr>
        <w:numPr>
          <w:ilvl w:val="0"/>
          <w:numId w:val="1008"/>
        </w:numPr>
        <w:pStyle w:val="Compact"/>
      </w:pPr>
      <w:r>
        <w:t xml:space="preserve">qué grabar;</w:t>
      </w:r>
    </w:p>
    <w:p>
      <w:pPr>
        <w:numPr>
          <w:ilvl w:val="0"/>
          <w:numId w:val="1008"/>
        </w:numPr>
        <w:pStyle w:val="Compact"/>
      </w:pPr>
      <w:r>
        <w:t xml:space="preserve">resultado;</w:t>
      </w:r>
    </w:p>
    <w:p>
      <w:pPr>
        <w:numPr>
          <w:ilvl w:val="0"/>
          <w:numId w:val="1008"/>
        </w:numPr>
        <w:pStyle w:val="Compact"/>
      </w:pPr>
      <w:r>
        <w:t xml:space="preserve">fallos;</w:t>
      </w:r>
    </w:p>
    <w:p>
      <w:pPr>
        <w:numPr>
          <w:ilvl w:val="0"/>
          <w:numId w:val="1008"/>
        </w:numPr>
        <w:pStyle w:val="Compact"/>
      </w:pPr>
      <w:r>
        <w:t xml:space="preserve">archivos guardados;</w:t>
      </w:r>
    </w:p>
    <w:p>
      <w:pPr>
        <w:numPr>
          <w:ilvl w:val="0"/>
          <w:numId w:val="1008"/>
        </w:numPr>
        <w:pStyle w:val="Compact"/>
      </w:pPr>
      <w:r>
        <w:t xml:space="preserve">estado seguro al terminar;</w:t>
      </w:r>
    </w:p>
    <w:p>
      <w:pPr>
        <w:numPr>
          <w:ilvl w:val="0"/>
          <w:numId w:val="1008"/>
        </w:numPr>
        <w:pStyle w:val="Compact"/>
      </w:pPr>
      <w:r>
        <w:t xml:space="preserve">siguiente paso exacto.</w:t>
      </w:r>
    </w:p>
    <w:bookmarkEnd w:id="53"/>
    <w:bookmarkStart w:id="54" w:name="Xe7c741832ecae092c6baddec5ecff02b5642de1"/>
    <w:p>
      <w:pPr>
        <w:pStyle w:val="Heading3"/>
      </w:pPr>
      <w:r>
        <w:t xml:space="preserve">8.3 Plantilla de prueba</w:t>
      </w:r>
    </w:p>
    <w:p>
      <w:pPr>
        <w:numPr>
          <w:ilvl w:val="0"/>
          <w:numId w:val="1009"/>
        </w:numPr>
        <w:pStyle w:val="Compact"/>
      </w:pPr>
      <w:r>
        <w:t xml:space="preserve">identificador y fecha;</w:t>
      </w:r>
    </w:p>
    <w:p>
      <w:pPr>
        <w:numPr>
          <w:ilvl w:val="0"/>
          <w:numId w:val="1009"/>
        </w:numPr>
        <w:pStyle w:val="Compact"/>
      </w:pPr>
      <w:r>
        <w:t xml:space="preserve">qué se prueba y por qué;</w:t>
      </w:r>
    </w:p>
    <w:p>
      <w:pPr>
        <w:numPr>
          <w:ilvl w:val="0"/>
          <w:numId w:val="1009"/>
        </w:numPr>
        <w:pStyle w:val="Compact"/>
      </w:pPr>
      <w:r>
        <w:t xml:space="preserve">pasos;</w:t>
      </w:r>
    </w:p>
    <w:p>
      <w:pPr>
        <w:numPr>
          <w:ilvl w:val="0"/>
          <w:numId w:val="1009"/>
        </w:numPr>
        <w:pStyle w:val="Compact"/>
      </w:pPr>
      <w:r>
        <w:t xml:space="preserve">resultado esperado;</w:t>
      </w:r>
    </w:p>
    <w:p>
      <w:pPr>
        <w:numPr>
          <w:ilvl w:val="0"/>
          <w:numId w:val="1009"/>
        </w:numPr>
        <w:pStyle w:val="Compact"/>
      </w:pPr>
      <w:r>
        <w:t xml:space="preserve">resultado real y medidas;</w:t>
      </w:r>
    </w:p>
    <w:p>
      <w:pPr>
        <w:numPr>
          <w:ilvl w:val="0"/>
          <w:numId w:val="1009"/>
        </w:numPr>
        <w:pStyle w:val="Compact"/>
      </w:pPr>
      <w:r>
        <w:t xml:space="preserve">evidencia;</w:t>
      </w:r>
    </w:p>
    <w:p>
      <w:pPr>
        <w:numPr>
          <w:ilvl w:val="0"/>
          <w:numId w:val="1009"/>
        </w:numPr>
        <w:pStyle w:val="Compact"/>
      </w:pPr>
      <w:r>
        <w:t xml:space="preserve">veredicto: superada, repetir o rediseñar.</w:t>
      </w:r>
    </w:p>
    <w:bookmarkEnd w:id="54"/>
    <w:bookmarkEnd w:id="55"/>
    <w:bookmarkStart w:id="56" w:name="X954ad19e0382caaf2c35be9c64ee2ab4da6ea83"/>
    <w:p>
      <w:pPr>
        <w:pStyle w:val="Heading2"/>
      </w:pPr>
      <w:r>
        <w:t xml:space="preserve">9. Relación con Sirius</w:t>
      </w:r>
    </w:p>
    <w:p>
      <w:pPr>
        <w:pStyle w:val="FirstParagraph"/>
      </w:pPr>
      <w:r>
        <w:t xml:space="preserve">HEAD-R1 no amplía Sirius 0.1. La futura integración usará intenciones de alto nivel y un puente de permisos. El controlador local aplicará límites y estado seguro. Ninguna salida libre de un modelo llegará directamente a los motores.</w:t>
      </w:r>
    </w:p>
    <w:bookmarkEnd w:id="56"/>
    <w:bookmarkStart w:id="57" w:name="X4d139322fcbb8f96b3b603698e50fc7b15a3a0c"/>
    <w:p>
      <w:pPr>
        <w:pStyle w:val="Heading2"/>
      </w:pPr>
      <w:r>
        <w:t xml:space="preserve">10. Aprobación</w:t>
      </w:r>
    </w:p>
    <w:p>
      <w:pPr>
        <w:pStyle w:val="FirstParagraph"/>
      </w:pPr>
      <w:r>
        <w:t xml:space="preserve">El usuario aprobó el Documento Rector HEAD-R1 v1.1 el 22 de julio de 2026. La versión permanece inactiva hasta la autorización expresa de una fase.</w: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Sirius - Documento Rector HEAD-R1 v1.1</dc:title>
  <dc:creator/>
  <cp:keywords/>
  <dcterms:created xsi:type="dcterms:W3CDTF">2026-07-22T15:50:57Z</dcterms:created>
  <dcterms:modified xsi:type="dcterms:W3CDTF">2026-07-22T15:50:57Z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