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 w:eastAsia="Aptos Display"/>
          <w:b/>
          <w:color w:val="142B47"/>
          <w:sz w:val="36"/>
        </w:rPr>
        <w:t>SIRIUS</w:t>
      </w:r>
    </w:p>
    <w:p>
      <w:pPr>
        <w:spacing w:before="320" w:after="80"/>
        <w:jc w:val="center"/>
      </w:pPr>
      <w:r>
        <w:rPr>
          <w:rFonts w:ascii="Aptos Display" w:hAnsi="Aptos Display" w:eastAsia="Aptos Display"/>
          <w:b/>
          <w:color w:val="142B47"/>
          <w:sz w:val="48"/>
        </w:rPr>
        <w:t>SIRIUS 0.2 — ARQ-00</w:t>
      </w:r>
    </w:p>
    <w:p>
      <w:pPr>
        <w:spacing w:after="200"/>
        <w:jc w:val="center"/>
      </w:pPr>
      <w:r>
        <w:rPr>
          <w:rFonts w:ascii="Aptos Display" w:hAnsi="Aptos Display" w:eastAsia="Aptos Display"/>
          <w:b/>
          <w:color w:val="2D668F"/>
          <w:sz w:val="40"/>
        </w:rPr>
        <w:t>MARCO RECTOR DE ARQUITECTURA</w:t>
        <w:br/>
        <w:t>Y MAPA DE DECISIONES</w:t>
      </w:r>
    </w:p>
    <w:p>
      <w:pPr>
        <w:spacing w:after="560"/>
        <w:jc w:val="center"/>
      </w:pPr>
      <w:r>
        <w:rPr>
          <w:rFonts w:ascii="Aptos" w:hAnsi="Aptos" w:eastAsia="Aptos"/>
          <w:b w:val="0"/>
          <w:color w:val="5B6770"/>
          <w:sz w:val="23"/>
        </w:rPr>
        <w:t>Criterios, fronteras, responsabilidades y puertas para convertir “Memoria útil” en una arquitectura decidible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FFF3C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8B1E1E"/>
                <w:sz w:val="21"/>
              </w:rPr>
              <w:t>ESTADO DEL DOCUMENTO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3"/>
                <w:sz w:val="20"/>
              </w:rPr>
              <w:t>APROBADO. ARQ-00 fija el marco y el mapa de decisiones; no es la arquitectura final, no decide los ADR y no autoriza implementación.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32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973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Identificador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SIRIUS-0.2-ARQ-00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Versión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1.0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Fecha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25 de julio de 2026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Estado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Propietario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Usuario / Proyecto Sirius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Autoridad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Marco normativo de arquitectura subordinado al corpus aprobado de Sirius 0.2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Naturaleza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Documento rector de criterios y decisiones pendientes; no arquitectura consolidada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Sustituye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ARQ-00 v0.4 PROPUESTO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No autoriza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Implementación, migraciones, cambios en Sirius 0.1 ni cierre automático de ADR</w:t>
            </w:r>
          </w:p>
        </w:tc>
      </w:tr>
    </w:tbl>
    <w:p>
      <w:pPr>
        <w:spacing w:after="40"/>
      </w:pPr>
    </w:p>
    <w:p>
      <w:pPr/>
      <w:r>
        <w:br w:type="page"/>
      </w: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1. Propósito, naturaleza, alcance y exclusiones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1F2933"/>
          <w:sz w:val="21"/>
        </w:rPr>
        <w:t>ARQ-00 transforma el producto aprobado de Sirius 0.2 en un espacio arquitectónico gobernado. Su función es fijar qué debe permanecer cierto, qué fronteras deben existir, qué decisiones requieren evidencia y qué resultados pertenecen a ADR posteriores.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E8F3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2D668F"/>
                <w:sz w:val="21"/>
              </w:rPr>
              <w:t>RECOMENDACIÓN PRINCIPAL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3"/>
                <w:sz w:val="20"/>
              </w:rPr>
              <w:t>Evolucionar la arquitectura 0.1 como hipótesis preferida, conservando su monolito modular, puertos y disciplina transaccional, pero condicionando la continuidad del motor y del modelo físico a la demostración de ADR-001. La continuidad con 0.1 aporta valor; nunca compensa incumplir B01–B08, RED o PDP.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649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Incluye</w:t>
            </w:r>
          </w:p>
        </w:tc>
        <w:tc>
          <w:tcPr>
            <w:tcW w:type="dxa" w:w="4649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Excluye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Autoridad, línea base, principios, fronteras, áreas técnicas, dependencias, deltas, puertas, trazabilidad, RED/PDP y registro de ADR.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DDL, tablas definitivas, migraciones concretas, algoritmos elegidos, tecnologías cerradas, estructura final de carpetas y plan de implementación.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Clasificación de superficies existentes, parciales y sin dueño.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Aprobación automática, cambios en Sirius 0.1, ejecución de código o preparación del repositorio.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Criterios para decidir y falsar alternativas.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Resultado de ADR-001, ADR-002, ADR-003A, ADR-003B, ADR-003C y ADR-004; cifras de tolerancia y selección definitiva de tecnologías.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2. Jerarquía y fuentes de autoridad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1F2933"/>
          <w:sz w:val="21"/>
        </w:rPr>
        <w:t>La jerarquía se referencia; no se duplica como una segunda norma. Si una tabla resumida entra en conflicto con una fuente superior, prevalece la fuente superior vigente.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680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Orden</w:t>
            </w:r>
          </w:p>
        </w:tc>
        <w:tc>
          <w:tcPr>
            <w:tcW w:type="dxa" w:w="3515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5102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1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Instrucciones vigentes del Proyecto Sirius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Método de colaboración, límites de fuentes y autoridad explícita del usuario.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2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Método Maestro Sirius 0.2 v1.0 + CT-01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Procedimiento, movimientos, estados y aprobación documental.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3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Manual de Visión e Identidad + Registro de Decisiones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Identidad, principios estables, decisiones y sustituciones.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4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Documento Rector Post-0.1 v1.0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Alcance estratégico, exclusiones y secuencia de versiones.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5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B01 v1.0 + CT-02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Contrato de producto, puertas, prioridad de críticos y límites.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6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B02 v1.1 + CT-03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Semántica del conocimiento; su tabla jerárquica es informativa.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7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B03–B08 aprobados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Comportamientos de incorporación, recuperación, contexto, conflicto, continuidad y control.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8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Plan de Pruebas, RED y PDP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Evidencia, delegaciones, superficies de prueba y preguntas pendientes.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9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Arquitectura 0.1 + ATD-001–012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Línea base heredada sujeta a ratificación para 0.2.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10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Investigación, revisión y auditoría previa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Evidencia y crítica; no crean autoridad por sí mismas.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11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Repositorio 0.1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Comprobación técnica de la línea base; no bloquea el programa documental.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3. Regla metodológica de cierre de Sirius 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2D668F"/>
                <w:sz w:val="21"/>
              </w:rPr>
              <w:t>B01-DM-001 / B01-D02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3"/>
                <w:sz w:val="20"/>
              </w:rPr>
              <w:t>Para este programa documental, Sirius 0.1 se considera cerrada, aceptada, funcional y fuera de revisión. ARQ-00 usa su arquitectura como línea base congelada y no convierte pendientes operativos reales en bloqueos documentales.</w:t>
            </w:r>
          </w:p>
        </w:tc>
      </w:tr>
    </w:tbl>
    <w:p>
      <w:pPr>
        <w:spacing w:after="20"/>
      </w:pP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No se modifican documentos, estados, código ni aceptación de Sirius 0.1.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El repositorio se consulta solo para conocer contratos, puertos, módulos, invariantes y capacidades heredadas.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La comparación con 0.1 sirve como línea base técnica y de evaluación, no como autoridad para rebajar el producto 0.2.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La preparación real de implementación se realizará después de cerrar, auditar y aprobar la documentación de 0.2.</w:t>
      </w: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4. Relación entre ARQ-00, ADR y arquitectura consolidada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Artefacto</w:t>
            </w:r>
          </w:p>
        </w:tc>
        <w:tc>
          <w:tcPr>
            <w:tcW w:type="dxa" w:w="4082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402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No puede hacer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ARQ-00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Fijar criterios, fronteras, responsabilidades, deltas, puertas y secuencia de decisiones.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Anticipar el resultado de los ADR o declarar arquitectura final.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ADR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Resolver una pregunta material con alternativas excluyentes, evidencia y consecuencias.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Cambiar producto, rebajar puertas o ocultar incertidumbre.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Arquitectura consolidada 0.2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Integrar ARQ-00 y ADR aprobados en un diseño implementable coherente.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Introducir decisiones no auditadas o tecnología sin trazabilidad.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Plan de implementación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Secuenciar cambios, migraciones, pruebas y entregas.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Redefinir la arquitectura o ampliar el alcance.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Aptos" w:hAnsi="Aptos" w:eastAsia="Aptos"/>
          <w:b w:val="0"/>
          <w:color w:val="1F2933"/>
          <w:sz w:val="21"/>
        </w:rPr>
        <w:t>ARQ-00 se reemitirá después de los ADR únicamente para consolidar referencias y resultados aprobados. Si una reemisión cambia alcance, prioridad, puerta o comportamiento, será revisión semántica y requerirá nueva decisión; una integración literal será errata documental conforme a CT-01.</w:t>
      </w: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5. Línea base heredada de Sirius 0.1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7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Tratamiento</w:t>
            </w:r>
          </w:p>
        </w:tc>
        <w:tc>
          <w:tcPr>
            <w:tcW w:type="dxa" w:w="7427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Elementos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Conservar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Monolito modular local, un proceso, capas hacia dentro, puertos y adaptadores, composition root único, dominio sin dependencias de UI/SQL/SDK.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Conservar y endurecer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UnitOfWork, escrituras transaccionales, reloj inyectable, TokenCounter, SecretStore, proveedor sustituible, pruebas deterministas, logs minimizados.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Sujeto a demostración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SQLite + SQLAlchemy + Alembic; revisiones con current_revision; EventRepository; FTS5; borrado propagado; modelo de exportación.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Debe cambiar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Proyecto activo único; ausencia de candidatas; ciclo de vida reducido; falta de tiempo válido; unidad de conocimiento no atómica; falta de procedencia múltiple y relaciones tipadas.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No heredar como decisión 0.2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Parámetros, límites y tecnologías de 0.1 que no hayan sido ratificados por ARQ-00 o por el ADR correspondiente.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FFF3C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8B1E1E"/>
                <w:sz w:val="21"/>
              </w:rPr>
              <w:t>HIPÓTESIS DE CONTINUIDAD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3"/>
                <w:sz w:val="20"/>
              </w:rPr>
              <w:t>La evolución incremental es la hipótesis preferida. Se invalida si ADR-001 demuestra que el motor o el modelo físico heredado no pueden sostener tiempo válido, borrado duro propagado, atomicidad, procedencia múltiple y migración segura sin una segunda verdad.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6. Principios arquitectónicos de Sirius 0.2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680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098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170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Anclaje</w:t>
            </w:r>
          </w:p>
        </w:tc>
        <w:tc>
          <w:tcPr>
            <w:tcW w:type="dxa" w:w="4819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P-01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Producto antes que tecnología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B01-D01; B01-RF-18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La arquitectura cumple Memoria útil sin obligar RAG, vector, grafo, proveedor o framework.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P-02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Fuente canónica única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B02-D01/D02/D03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Afirmaciones, procedencias y estados autorizados tienen una sola autoridad; índices, vistas y resúmenes son derivados.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P-03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Atomicidad y trazabilidad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B02-D02/D03; B03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Cada unidad puede confirmarse, corregirse, sustituirse o eliminarse sin arrastrar proposiciones independientes.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P-04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Tiempo explícito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B02-D04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Tiempo válido y tiempo de registro se modelan por separado.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P-05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Estados ortogonales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B02-D05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Confirmación, validez, disponibilidad, sensibilidad, temporalidad, ámbito y autoridad no se colapsan en un enum monolítico.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P-06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Control del usuario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B01-D05; B03; B08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hay escritura canónica silenciosa; candidatos y operaciones sensibles requieren rutas explícitas.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P-07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Privacidad antes que ranking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B02-D08/D12/D14; B03; B04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Lo prohibido, eliminado, restringido o fuera de ámbito se excluye antes de cualquier optimización.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P-08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Críticos antes que ruido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B01-D04; CT-02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Los críticos elegibles dominan el presupuesto; el límite duro produce estado PARCIAL visible, nunca ocultación.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P-09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Dependencias hacia dentro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ATD-001/002; ARQ 0.1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Presentación no accede a persistencia; dominio no importa infraestructura.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P-10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Evolución reversible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B01-RF-18; ADR-004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Toda transición conserva rollback, baseline y datos verificables.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7. Restricciones heredadas y nuevas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36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37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Restricción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Heredada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Aplicación local para Windows 11, fuente de datos local y proveedor detrás de contrato sustituible.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Heredada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La interfaz usa casos de uso y DTO; no conoce SQLAlchemy, tablas físicas ni SDK de proveedor.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Heredada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Las operaciones lentas no bloquean la interfaz y las escrituras críticas son transaccionales.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Nueva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Toda afirmación canónica es atómica, tiene procedencia universal y puede tener múltiples soportes o refutaciones.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Nueva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El ámbito multi-proyecto es una lista cerrada y versionada; fuera de ámbito se excluye antes de ranking.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Nueva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Los candidatos permanecen fuera de recuperación canónica hasta una operación válida.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Nueva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El borrado duro alcanza contenido, procedencia recuperable, índices, caches, resúmenes y derivados.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Nueva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La recuperación produce resultados explicados; B05 es el único responsable de emitir el paquete final.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Nueva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Ningún requisito de 0.2 autoriza herramientas externas, agentes, voz, percepción o HEAD-R1.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8. Contexto y límites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2D668F"/>
                <w:sz w:val="21"/>
              </w:rPr>
              <w:t>LÍMITE DEL SISTEMA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3"/>
                <w:sz w:val="20"/>
              </w:rPr>
              <w:t>Sirius 0.2 amplía exclusivamente la memoria interna: incorporación, conocimiento, recuperación, contexto, vigencia, continuidad, control, exportación y evaluación. El mundo externo sigue limitado al proveedor LLM ya contratado y al almacenamiento local autorizado.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649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Dentro</w:t>
            </w:r>
          </w:p>
        </w:tc>
        <w:tc>
          <w:tcPr>
            <w:tcW w:type="dxa" w:w="4649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Fuera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UI de conversación y control de memoria; casos de uso; dominio; persistencia; índices; contexto; exportación; pruebas; observabilidad local.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Web, archivos generales, acciones en aplicaciones, agentes, voz, cámara, dispositivos, laboratorio, sincronización y nube propia.</w:t>
            </w:r>
          </w:p>
        </w:tc>
      </w:tr>
      <w:tr>
        <w:trPr>
          <w:cantSplit/>
        </w:trPr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Datos canónicos locales, evidencias enlazadas, derivados regenerables y trazas minimizadas.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Memoria canónica alojada por el proveedor, telemetría no autorizada o observación continua.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9. Atributos de calidad y puertas arquitectónicas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680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402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Exigencia</w:t>
            </w:r>
          </w:p>
        </w:tc>
        <w:tc>
          <w:tcPr>
            <w:tcW w:type="dxa" w:w="3402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Evidencia mínima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AQ-01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Corrección semántica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Cumplimiento de B01–B08, RED y PDP.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PUERTA: una alternativa que no satisfaga el contrato queda descartada.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AQ-02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Integridad y atomicidad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Cero efectos parciales en confirmación, corrección, sustitución, borrado y acuse.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Pruebas transaccionales y de fallo inyectado.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AQ-03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Privacidad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Cero recuperación de eliminado, prohibido, restringido o fuera de ámbito.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Pruebas diferenciales, borrado y no reconstruibilidad.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AQ-04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Trazabilidad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100 % de conocimiento estructurado usado con procedencia revisable.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Pruebas de origen, transformación y soporte múltiple.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AQ-05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Portabilidad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Exportación semántica y reimportación sin autoridad automática.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Consumidor independiente y prueba round-trip.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AQ-06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Rendimiento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Objetivos y límites definidos en Registro de Tolerancias.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se fijan cifras en ARQ-00.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AQ-07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Mantenibilidad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Fronteras de importación verificables y contratos sustituibles.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Pruebas automáticas de arquitectura.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AQ-08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Evolución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Migración con baseline, expand-contract, rollback y compatibilidad.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ADR-004 y ensayos de migración.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10. Registro futuro de tolerancias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1F2933"/>
          <w:sz w:val="21"/>
        </w:rPr>
        <w:t>ARQ-00 obliga a crear un Registro de Tolerancias antes de cerrar decisiones dependientes de rendimiento, latencia, tamaño, indistinguibilidad observable o experiencia temporal. El registro será PROPUESTO hasta aprobación explícita del usuario.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Campo obligatorio</w:t>
            </w:r>
          </w:p>
        </w:tc>
        <w:tc>
          <w:tcPr>
            <w:tcW w:type="dxa" w:w="7030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Identificador y versión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ID estable, fecha, propietario y estado.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Métrica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Qué se mide, unidad y fórmula.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Escenario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Operación, modo, volumen, condición de red y estado de datos.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Entorno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Equipo, sistema, versión, corpus y configuración.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Distribución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Número de repeticiones y percentiles o criterio equivalente.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Objetivo y límite duro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Valor objetivo, valor de fallo y razón.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Método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Instrumentación, reloj, warm-up, exclusiones y evidencia.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Autoridad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Preparación: Arquitectura + Plan de Pruebas. Aprobación: Usuario / Proyecto Sirius.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11. Fronteras de responsabilidad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195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288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Prohibición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Presentación y control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Muestra conversación, candidatos, contexto, conflictos, origen, histórico y acciones explícitas.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accede a repositorios ni decide semántica.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Aplicación / Orquestación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Coordina casos de uso, unidad de trabajo, UoW transaccional, permisos, acuses, estados parciales, cancelación, errores y el presupuesto compartido de interrupciones.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contiene SQL ni reglas de ranking; no permite que A2, A4 o A5 mantengan contadores independientes.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Núcleo de conocimiento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Entidades, afirmaciones, procedencias, relaciones, estados, autoridad, tiempo y transiciones.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conoce UI, SQLAlchemy, FTS5, vectores ni proveedor.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Incorporación y control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Detecta elegibilidad, crea candidatas, aplica acciones explícitas y acuse atómico.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activa memoria sin ruta válida.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Recuperación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Consulta, filtra, agrupa, rankea, explica y devuelve resultados con marcas.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emite el paquete final ni escribe canon.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Contexto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Selecciona, ordena, resume y emite el paquete final dentro de límites.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altera vigencia ni confirma candidatos.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Vigencia y conflicto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Evalúa aplicabilidad, precedencia, contradicción y necesidad de aclaración.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escribe canon automáticamente.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Continuidad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Deriva vistas vivas e históricas de proyectos y relaciones entre proyectos.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duplica la verdad canónica.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Persistencia y migración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Implementa repositorios, transacciones, índices, borrado, exportación y migración.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inventa reglas de producto.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Observabilidad y evaluación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Mide, correlaciona y registra evidencia minimizada.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guarda prompts o contenido sensible completo.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Frontera con la Inteligencia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Ensambla la petición al proveedor separando instrucciones de sistema, intención del usuario, contexto autorizado, evidencias y contenido no confiable; aplica el contrato sustituible del LLM.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No interpreta contenido externo como instrucción, no decide autoridad canónica, no accede directamente a persistencia y no conserva prompts completos como traza.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935" w:right="992" w:bottom="879" w:left="992" w:header="369" w:footer="369" w:gutter="0"/>
          <w:cols w:space="720"/>
          <w:docGrid w:linePitch="360"/>
        </w:sectPr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12. Mapa de áreas técnicas por cohesión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1F2933"/>
          <w:sz w:val="21"/>
        </w:rPr>
        <w:t>Los bloques B01–B08 organizan la definición del producto; no obligan a crear ocho módulos. El mapa siguiente agrupa responsabilidades por cohesión, propiedad de datos y contratos.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</w:trPr>
        <w:tc>
          <w:tcPr>
            <w:tcW w:type="dxa" w:w="153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289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Responsabilidad</w:t>
            </w:r>
          </w:p>
        </w:tc>
        <w:tc>
          <w:tcPr>
            <w:tcW w:type="dxa" w:w="249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Datos que posee</w:t>
            </w:r>
          </w:p>
        </w:tc>
        <w:tc>
          <w:tcPr>
            <w:tcW w:type="dxa" w:w="3855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Motivo de separación / coste de fusión</w:t>
            </w:r>
          </w:p>
        </w:tc>
        <w:tc>
          <w:tcPr>
            <w:tcW w:type="dxa" w:w="306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Contratos orientativos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A1 Knowledge Core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Afirmaciones, entidades, procedencias, relaciones, estados y tiempo.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Datos canónicos de conocimiento y reglas de autoridad.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Es la única autoridad semántica. Fusionarla con recuperación o persistencia acoplaría el dominio a índices o almacenamiento.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KnowledgeRepository, ProvenanceRepository, Domain services.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A2 Memory Intake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Candidatas, actos explícitos, confirmación, edición, rechazo, aplazamiento, supresión y acuse.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Candidatas y estado de incorporación; no posee el canon confirmado.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Se separa para impedir escritura canónica silenciosa y para aplicar control del usuario antes de A1.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CandidateRepository, MemoryCommandUseCases.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A3 Retrieval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Filtros, consulta, agrupación, ranking, fallback y explicaciones.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Resultados recuperados y trazas de señal; ningún dato canónico propio.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Se separa porque debe ser sustituible y medible sin modificar A1 ni emitir el paquete final.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RetrievalPort, RetrievalResult, SearchIndexPort.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A4 Context Assembly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Selección final, criticidad, orden, resumen, presupuesto y estado COMPLETO/PARCIAL.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Paquete de contexto efímero y presupuesto de contenido.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Se separa de recuperación porque es la única autoridad para emitir el paquete final y aplicar el límite duro.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ContextPackageBuilder, BudgetPolicy.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A5 Validity &amp; Conflict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Vigencia, autoridad, contradicción, sustitución, aclaración y evaluación efímera.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No posee datos: opera sobre A1 y devuelve evaluaciones efímeras.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Es un servicio de dominio alojado en A1. No depende de A11 ni de aplicación: recibe un contexto de unidad de trabajo inmutable como entrada y devuelve una necesidad de aclaración; la capa de aplicación decide y registra el consumo del presupuesto.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ValidityEvaluator, ConflictService, WorkUnitSnapshot; implementación alojada en el dominio de A1.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A6 Project Continuity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Proyectos activos e históricos, relaciones, renombre, división, fusión y reactivación.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Estado canónico de proyecto y vistas derivadas de continuidad.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Su ciclo de vida y aislamiento multi-proyecto justifican una frontera propia, compartiendo las reglas de autoridad de A1.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ProjectContinuityRepository, ProjectViewBuilder.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A7 User Control &amp; Portability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Inspección, acciones, borrado, exportación, reimportación y auditoría de cambios.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Órdenes del usuario y artefactos de portabilidad; no redefine el canon.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Se separa para concentrar permisos, acciones destructivas y contratos externos sin contaminar A1.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ControlUseCases, Export/Import ports.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A8 Persistence &amp; Migration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UoW, SQL/índices, integridad, borrado derivado, migraciones y rollback.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Representaciones físicas, índices y estado de migración.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Se separa para mantener neutralidad tecnológica y hacer verificables rollback, integridad y borrado.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Repositories, UnitOfWork, MigrationRunner.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A9 Observability &amp; Evaluation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Métricas, corpus, tolerancias, trazas seguras, correlación y evidencia.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Evidencia y métricas minimizadas; nunca contenido canónico paralelo.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Se separa porque mide a todas las áreas y debe conservar independencia de evaluación y minimización de datos.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MetricsSink, EvaluationHarness, AuditLogPort.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A10 Presentation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Vistas y controles de usuario sobre contratos de aplicación.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Estado visible y entrada del usuario; ningún dato de dominio propio.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Se separa para impedir acceso directo a repositorios y permitir evolución visual sin alterar contratos.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Widgets/ViewModels; sin acceso a infraestructura.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5"/>
              </w:rPr>
              <w:t>A11 Work Coordination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Define la unidad de trabajo y mantiene el único presupuesto compartido de interrupciones. Coordina A2 y A4 e invoca A5 inyectándole un snapshot inmutable; A5 nunca consume A11 directamente.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Contador efímero por unidad de trabajo, razones de consumo y snapshot reportable al dominio.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Pertenece a aplicación/orquestación. Centraliza el consumo sin invertir dependencias: aplicación depende del dominio y traduce la necesidad de aclaración de A5 en una decisión de presupuesto.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WorkUnitContext, WorkUnitSnapshot, InterruptionBudgetPolicy.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A12 Intelligence Boundary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Construcción de la solicitud al LLM, etiquetado de canales, separación entre instrucciones y datos, aplicación de políticas de confianza y traducción al puerto sustituible del proveedor.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DTO efímero de solicitud, etiquetas de canal, referencias de procedencia y metadatos mínimos; ningún conocimiento canónico propio.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Es la frontera de confianza entre memoria interna y proveedor. Separarla evita que A4 o el adaptador de infraestructura incorporen reglas de seguridad y permite probar la misma política con proveedores distintos.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IntelligenceRequestBuilder, ChannelPolicy, LLMRequest DTO, LLMProvider port.</w:t>
            </w:r>
          </w:p>
        </w:tc>
      </w:tr>
    </w:tbl>
    <w:p>
      <w:pPr>
        <w:spacing w:after="4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850" w:right="765" w:bottom="822" w:left="765" w:header="369" w:footer="369" w:gutter="0"/>
          <w:cols w:space="720"/>
          <w:docGrid w:linePitch="360"/>
        </w:sectPr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13. Dependencias permitidas y prohibidas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3798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Puede depender de</w:t>
            </w:r>
          </w:p>
        </w:tc>
        <w:tc>
          <w:tcPr>
            <w:tcW w:type="dxa" w:w="3798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No puede depender de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Presentación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DTO, casos de uso, estados visibles.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SQL, tablas, índices, SDK, archivos internos.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Aplicación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Dominio y puertos abstractos.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Widgets concretos, SQLAlchemy, OpenAI, FTS5.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Dominio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Tipos estándar, reglas Sirius y valores inmutables recibidos como entrada.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UI, aplicación, persistencia, red, proveedor, sistema de archivos.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A11 Work Coordination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Casos de uso de aplicación, contratos del dominio y WorkUnitSnapshot.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Persistencia canónica directa, widgets, infraestructura concreta o mutación de reglas de A5.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A5 Validity &amp; Conflict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A1 y WorkUnitSnapshot inmutable inyectado por aplicación.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A11, casos de uso de aplicación, repositorios concretos o contadores mutables.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Infraestructura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Puertos y tipos de aplicación/dominio.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Reglas nuevas no expresadas en contratos.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Recuperación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Puertos de conocimiento, índice y políticas aprobadas.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Escritura canónica o proveedor concreto.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Contexto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Resultados explicados, criticidad, presupuesto y política.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Persistencia directa o modificación de vigencia.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Observabilidad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Eventos técnicos minimizados e IDs de correlación.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Contenido sensible completo o fuente canónica.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A12 Intelligence Boundary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DTO y casos de uso de aplicación, paquete emitido por A4, referencias autorizadas de A1/A7 y puerto abstracto LLMProvider.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SDK del proveedor, SQL o repositorios concretos, contenido externo tratado como instrucción, escritura canónica y persistencia de prompts completos.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14. Fuente canónica y prevención de una segunda verdad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La afirmación canónica y sus dimensiones de estado son la autoridad ordinaria.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Las fuentes, mensajes y documentos conservan evidencia; no sustituyen silenciosamente la afirmación canónica.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Eventos registran operaciones y pueden sanearse o purgarse; no son replay obligatorio ni segunda base de verdad.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Índices, embeddings, caches, resúmenes, paquetes de contexto y vistas de continuidad son derivados regenerables.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Un derivado nunca puede sobrevivir semánticamente a la eliminación de su fuente autorizada.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La reimportación crea candidatos o elementos sin autoridad automática hasta validación conforme a B08.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FFF3C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8B1E1E"/>
                <w:sz w:val="21"/>
              </w:rPr>
              <w:t>INVARIANTE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3"/>
                <w:sz w:val="20"/>
              </w:rPr>
              <w:t>Ningún índice, cache, log, exportación, vista histórica o paquete de contexto puede convertirse en una autoridad paralela capaz de reintroducir contenido eliminado, sustituido o no confirmado.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15. Inventario de deltas entre 0.1 y 0.2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62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2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Línea base 0.1</w:t>
            </w:r>
          </w:p>
        </w:tc>
        <w:tc>
          <w:tcPr>
            <w:tcW w:type="dxa" w:w="3402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Necesidad 0.2</w:t>
            </w:r>
          </w:p>
        </w:tc>
        <w:tc>
          <w:tcPr>
            <w:tcW w:type="dxa" w:w="153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Destino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D-01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Recuerdo/decisión agregada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Afirmación atómica + entidad + procedencia múltiple + relación tipada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Modelo conceptual y físico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A1 · ADR-001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D-02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Fecha de creación / versión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Tiempo válido separado del tiempo de registro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Temporalidad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A1 · ADR-001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D-03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Estados acoplados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Siete dimensiones independientes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Dominio y persistencia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A1/A8 · ADR-001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D-04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Un proyecto activo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Ámbito multi-proyecto cerrado y aislamiento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CAMBIO DE INVARIANTE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A6/A1 · ADR-001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D-05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Sin candidatas automáticas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Pipeline completo de candidatas, confirmación y acuse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CAMBIO DE INVARIANTE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A2 · ADR-003A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D-06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ACTIVE / COMPLETED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ACTIVO, PAUSADO, FINALIZADO, ABANDONADO, archivado y reactivación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CAMBIO DE INVARIANTE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A6 · ADR-001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D-07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Búsqueda léxica base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Recuperación por etapas, explicada y medible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Recuperación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A3 · ADR-002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D-08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ContextBuilder básico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Paquete final con criticidad, trazabilidad, límites y PARCIAL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Contexto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A4/A12 · ADR-003B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D-09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Borrado memoria/índice parcial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Borrado duro propagado a todos los derivados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Privacidad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A7/A8 · ADR-001/004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D-10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Exportación de 0.1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Exportación semántica + reimportación sin autoridad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Portabilidad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A7 · ADR-004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D-11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Precedencia local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Vigencia, conflicto, autoridad y aclaración completas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Dominio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A5 dentro de A1 · ADR-003B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D-12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Vistas mínimas de proyecto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Continuidad viva e histórica derivada y verificable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Proyectos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A6 · ADR-001/003B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D-13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Sin unidad compartida de interrupción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Una unidad de trabajo operacionalizada con un único presupuesto compartido por incorporación, contexto y vigencia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CAMBIO DE INVARIANTE TRANSVERSAL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A11; consumidores A2/A4/A5 · ADR-003C</w:t>
            </w:r>
          </w:p>
        </w:tc>
      </w:tr>
      <w:tr>
        <w:trPr>
          <w:cantSplit/>
        </w:trPr>
        <w:tc>
          <w:tcPr>
            <w:tcW w:type="dxa" w:w="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D-14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Historial bruto usado de forma implícita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Evidencia enlazada no consolidable, consultable solo por rutas autorizadas y utilizable como fallback sin elevarse a canon</w:t>
            </w:r>
          </w:p>
        </w:tc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EVIDENCIA / AUTORIDAD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A1/A3 · ADR-001/002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16. Tratamiento arquitectónico de los conceptos aprobados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969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Contrato</w:t>
            </w:r>
          </w:p>
        </w:tc>
        <w:tc>
          <w:tcPr>
            <w:tcW w:type="dxa" w:w="3572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Regla arquitectónica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Afirmación atómica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Unidad canónica principal, separable y versionable.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ADR-001 decide forma física.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Procedencia múltiple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Cero afirmaciones estructuradas sin fuente; múltiples apoyos/refutaciones.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fusionar fuentes en una fuente ficticia.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Relaciones tipadas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Sustituye, contradice, deriva de, pertenece a, compuesto por, aplica si.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Implementación neutral: tabla, referencia o estructura.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Tiempo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Inicio y fin de tiempo válido separados del tiempo de registro.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La forma física y las consultas pertenecen a ADR-001.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Estados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Dimensiones separadas de confirmación, validez, disponibilidad, sensibilidad, temporalidad, ámbito y autoridad.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enum monolítico.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Multi-proyecto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Lista cerrada y versionada de proyectos autorizados.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Filtro duro previo a recuperación.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Candidatas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canónicas; con procedencia, riesgo, ámbito, explicación y acciones.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Nunca entran en contexto canónico por estar pendientes.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Conflictos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Se conservan lados y evidencia; recencia sola no decide.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Aclaración si cambia materialmente la respuesta.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Recuperación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Resultados explicados con marcas de criticidad, vigencia, ámbito y soporte.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escribe canon.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Contexto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Paquete finito emitido solo por A4.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A4 emite el paquete finito; A12 lo transforma en una solicitud con canales de confianza separados. Estado COMPLETO o PARCIAL visible.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Borrado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Contenido, procedencia recuperable y derivados desaparecen o se regeneran.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Evento residual solo opaco, no identificable y purgable.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Exportación / reimportación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Exportación semántica; reimportación no otorga autoridad.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Consumidor independiente obligatorio.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Proyectos históricos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Vistas derivadas de estado y eventos; actual separado del histórico.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duplicar canon.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Unidad de trabajo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Límite operativo que agrupa una actividad coherente del usuario y las aclaraciones, sugerencias o reanudaciones asociadas.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ADR-003C fija inicio, continuidad, cierre y reinicio; no equivale a una petición individual.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Presupuesto de interrupciones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Contador efímero único por unidad de trabajo, propiedad de A11. A2 y A4 solicitan consumo; A5 devuelve una necesidad de aclaración y recibe un snapshot, sin depender ni consumir A11.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Máximo ordinario y excepciones provienen del corpus; ningún área mantiene un contador paralelo y el dominio no depende de aplicación.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Historial bruto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Evidencia enlazada no consolidable y no canónica; puede apoyar fallback autorizado.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se transforma automáticamente en afirmación ni se mezcla con estado vigente.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Frontera con la Inteligencia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Solicitud efímera con canales separados para instrucciones del sistema, intención del usuario, contexto autorizado, evidencias y contenido no confiable.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A12 ensambla y valida; el adaptador de infraestructura solo traduce al proveedor. El contenido externo o incrustado permanece como dato atribuido y nunca adquiere autoridad de instrucción.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17. Superficies con base, parciales y sin dueño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587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05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Superficie</w:t>
            </w:r>
          </w:p>
        </w:tc>
        <w:tc>
          <w:tcPr>
            <w:tcW w:type="dxa" w:w="2098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608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Mandato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Base real reutilizable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Reloj inyectable y dobles deterministas.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A9 Observability &amp; Evaluation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Conservar; usar en tiempo y tolerancias.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Base real reutilizable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TokenCounter y presupuesto local determinista.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A4 Context Assembly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Endurecer; no acoplar a proveedor.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Base real reutilizable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Propagación transaccional de borrado a FTS5.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A8 Persistence &amp; Migration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Extender a todos los derivados.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Parcial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Borrado integral y mapa de derivados.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A7 + A8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ADR-001/004; prueba de no reconstruibilidad.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Parcial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Exportación y reimportación.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A7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Contrato semántico y consumidor independiente.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Parcial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Observabilidad sin contenido.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A9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Definir puerto y política de minimización.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Parcial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Continuidad histórica.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A6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Completar estados y reconstrucción.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Sin dueño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Indistinguibilidad observable.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A9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Registrar tolerancia y prueba diferencial.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Sin dueño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No reconstruibilidad verificable.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A7 + A8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Definir prueba adversarial y superficie de evidencia.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Sin dueño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Consumidores independientes de portabilidad.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A7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Crear harness ajeno a la aplicación.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Sin dueño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Revisión ciega y comprensión previa.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A9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Definir protocolo de evaluación humana y adjudicación.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Nueva transversal con dueño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Unidad de trabajo y presupuesto compartido de interrupciones.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A11 propietario; A2/A4 consumidores directos; A5 recibe snapshot y emite necesidad de aclaración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ADR-003C debe demostrar un solo contador, agrupación homogénea, reinicio correcto, trazabilidad del consumo y ausencia de dependencia dominio→aplicación.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Nueva transversal con dueño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Separación de canales y tratamiento de contenido no confiable en la frontera con el proveedor.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A12 Intelligence Boundary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 debe demostrar que instrucciones, intención, contexto, evidencia y datos no confiables permanecen separados, que el adaptador no contiene política y que F11/F19 conservan una superficie de prueba propia.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18. Ocho patrones que no deben quedar habilitados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680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06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Patrón prohibido</w:t>
            </w:r>
          </w:p>
        </w:tc>
        <w:tc>
          <w:tcPr>
            <w:tcW w:type="dxa" w:w="5556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Regla de prevención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F-01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Log inmutable con contenido sensible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Los logs contienen solo metadatos minimizados e IDs; el contenido completo no es requisito de diagnóstico.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F-02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Derivados persistidos como canon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Índices, embeddings, caches, vistas y paquetes son regenerables y subordinados.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F-03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Índice sin borrado transaccional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La escritura o eliminación canónica y la actualización del índice comparten transacción o mecanismo equivalente verificable.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F-04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Evaluador de vigencia que escribe canon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La evaluación es efímera; cualquier cambio canónico exige caso de uso y autoridad válida.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F-05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Recuperación acoplada a proveedor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El contrato de recuperación es propio y sustituible; el proveedor no posee la memoria.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F-06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Interfaz accediendo a repositorios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La UI usa casos de uso y DTO; no importa infraestructura.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F-07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Trazas con prompts o contenido sensible completo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Observabilidad minimizada, redactada y con retención definida.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F-08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Migración big-bang sin baseline ni rollback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Toda migración usa inventario, copia, expand-contract, verificación y reversión.</w:t>
            </w:r>
          </w:p>
        </w:tc>
      </w:tr>
    </w:tbl>
    <w:p>
      <w:pPr>
        <w:spacing w:after="40"/>
      </w:pPr>
    </w:p>
    <w:p>
      <w:pPr>
        <w:sectPr>
          <w:headerReference w:type="default" r:id="rId13"/>
          <w:footerReference w:type="default" r:id="rId14"/>
          <w:pgSz w:w="11906" w:h="16838"/>
          <w:pgMar w:top="935" w:right="992" w:bottom="879" w:left="992" w:header="369" w:footer="369" w:gutter="0"/>
          <w:cols w:space="720"/>
          <w:docGrid w:linePitch="360"/>
        </w:sectPr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19. Matriz RED-001 a RED-079: responsabilidad arquitectónica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1F2933"/>
          <w:sz w:val="21"/>
        </w:rPr>
        <w:t>La fila normativa permanece en el RED canónico. Esta matriz no reescribe su contenido: asigna un propietario de cierre y una superficie de resolución para impedir filas huérfanas. En v0.3, cada asignación ha sido reconciliada literalmente con la fila RED correspondiente; cualquier cambio posterior del RED exige nueva versión y nueva auditoría de cobertura.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</w:trPr>
        <w:tc>
          <w:tcPr>
            <w:tcW w:type="dxa" w:w="907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6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Fuente / localizador literal</w:t>
            </w:r>
          </w:p>
        </w:tc>
        <w:tc>
          <w:tcPr>
            <w:tcW w:type="dxa" w:w="2948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Área responsable</w:t>
            </w:r>
          </w:p>
        </w:tc>
        <w:tc>
          <w:tcPr>
            <w:tcW w:type="dxa" w:w="198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6463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Condición literal de cierre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B01 · §8 / B01-D09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A9 Observability &amp;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PDP / ARQ-00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Materializar corpus concreto y procedimiento comparable de ejecución. Evidencia de cierre: Corpus versionado + registro de ejecución.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B01 · §9.1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A9 Observability &amp;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PDP / ARQ-00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Fijar referencia humana antes de observar cada resultado. Evidencia de cierre: Referencia congelada + ficha de caso.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RED-003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B01 · §9.1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A9 Observability &amp;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PDP / ARQ-00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Aplicar dos revisiones independientes en casos ambiguos y resolver discrepancias por tercera autoridad. Evidencia de cierre: Protocolo de adjudicación.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RED-004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B01 · §9.1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A9 Observability &amp;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PDP / ARQ-00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Prohibir cambiar el esperado tras observar la salida salvo error documentado y nueva versión. Evidencia de cierre: Control de integridad.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RED-005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B01 · §8–§10 / G7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A9 Observability &amp;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PDP / ARQ-00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Versionar corpus, configuración, candidato, resultados y evidencia reproducible. Evidencia de cierre: Manifiesto + paquete de evidencia.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RED-006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B01 · M01–M13 / G1–G7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A9 Observability &amp;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PDP / ARQ-00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Conservar fórmulas, umbrales, mínimos y puertas; separar la comparación adicional con 0.1 de las puertas absolutas. Evidencia de cierre: Registro de métricas y puertas.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RED-007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B02-RF-01–02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 Knowledge Core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IDs estables, atomicidad y composición trazable. Evidencia de cierre: F01/F07 · casos semánticos.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RED-008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B02-RF-03–04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 Knowledge Core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procedencia mínima y separación de tiempos válido, registro y evento. Evidencia de cierre: F02–F04/F10.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RED-009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B02-RF-05–08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 Knowledge Core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dimensiones separadas, conflicto abierto y autoridad por dominio. Evidencia de cierre: F06/F09/F10.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RED-010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B02-RF-09–10 / B02-D15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 Knowledge Core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ámbitos válidos y estados actual, futuro, finalizado o sin fecha; fuente-local no es ámbito. Evidencia de cierre: F02/F03/F08/F09.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RED-011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B02-RF-11–12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 Knowledge Core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Conservar apoyo/refutación múltiples y tratar resúmenes como derivados. Evidencia de cierre: F06/F10/F15.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RED-012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B02-RF-13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 Knowledge Core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fusiones de entidad ambiguas sin fusión silenciosa. Evidencia de cierre: F07.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RED-013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B02-RF-14 / RF-21–23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A1/A2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ADR-001/003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no consolidación sensible, actos explícitos frente a extracciones, clasificación y disponibilidad. Evidencia de cierre: F05/F11/F12.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RED-014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B02-RF-15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A1/A7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ADR-001/004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Distinguir archivo, restricción, invalidación y borrado. Evidencia de cierre: F13/F19.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RED-015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B02-RF-16 / RF-25–26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A1/A7/A8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ADR-001/004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propagación de borrado/pérdida de soporte, borrado semántico y exclusión de sin-soporte. Evidencia de cierre: F10/F13.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RED-016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B02-RF-17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Verificar exportación estructurada con contenido y trazabilidad bajo permisos. Evidencia de cierre: F20/F22.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RED-017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B02-RF-18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A7/A9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ADR-004/PDP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Demostrar neutralidad frente a RDF, grafos, vectores, RAG o base de datos. Evidencia de cierre: F22.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RED-018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B02 · B02-RF-19–20 / RF-24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A1/A6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evidencia enlazada, condiciones, relaciones temporales y listas multi-proyecto cerradas. Evidencia de cierre: F08/F10/F15.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RED-019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B03 · Unidad de trabajo / D13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A11 Work Coordination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ADR-003C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Fijar objetivo, inicio y cierre de cada unidad antes de ejecutar. Evidencia de cierre: Ficha de caso.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RED-020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B03 · M10 / RF-16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A11 Work Coordination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ADR-003C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Medir máximo de una interrupción ordinaria no solicitada por unidad. Evidencia de cierre: F16.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RED-021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B03 · CA-30 / M01–M02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A2 Memory Intake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Incluir corpus 20 esenciales/80 triviales y evitar subdetección estratégica. Evidencia de cierre: F05 · corpus de candidatas.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RED-022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B03 · M11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A2 Memory Intake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Exigir cero repetición tras rechazo o supresión. Evidencia de cierre: F05/F24.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RED-023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B03 · M16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A2/A9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ADR-003A/PDP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Fijar ventana y denominador de arrepentimiento antes de ejecutar. Evidencia de cierre: Protocolo longitudinal.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RED-024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B03 · M15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A2/A9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ADR-003A/PDP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Medir utilidad diferida contra control sin memoria. Evidencia de cierre: Protocolo longitudinal pareado.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RED-025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B03 · RF-02 / RF-11 / RF-13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A2 Memory Intake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Usar pares diferenciales para no guardar, no usar y privacidad. Evidencia de cierre: F11/F12.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RED-026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B03 · RF-28 / DEL-04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A2/A9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ADR-003A/PDP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Producir evidencia reproducible de cobertura, precisión, carga, privacidad y utilidad. Evidencia de cierre: Paquete de evidencia.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RED-027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B04 · RF-01–04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A3 Retrieval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ADR-002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Adjudicar modo M1–M5, propósito, permisos y aclaración antes de buscar. Evidencia de cierre: F01–F06 · ficha de consulta.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RED-028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B04 · RF-07–08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A3 Retrieval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ADR-002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Fijar tiempo objetivo y corte de registro antes de recuperación. Evidencia de cierre: F02/F03.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RED-029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B04 · RF-18 / RF-29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A3 Retrieval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ADR-002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Conservar plan reproducible: espacios, puertas, etapas, parada y limitaciones. Evidencia de cierre: Traza de búsqueda.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RED-030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B04 · RF-20–24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A3 Retrieval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ADR-002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cardinalidad, deduplicación prudente y evidencia plural. Evidencia de cierre: F10/F14.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RED-031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B04 · RF-25 / M09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A3 Retrieval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ADR-002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Adjudicar taxonomía de ausencia evitando falsos “no existe”. Evidencia de cierre: F23.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RED-032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B04 · RF-26 / M20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A3/A9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ADR-002/PDP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Definir tolerancias diferenciales de texto, estado, conteo y tiempo. Evidencia de cierre: F11/F23.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RED-033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B04 · M16 / CA-39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A3/A9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ADR-002/PDP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Fijar tolerancia de orden y equivalencia semántica entre implementaciones. Evidencia de cierre: F22.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RED-034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B04 · RF-31–32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A3 Retrieval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ADR-002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Cubrir fuente inaccesible y degradación parcial reproducible. Evidencia de cierre: F10/F23.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RED-035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B05 · Def. necesidad material / §6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A4 Context Assembly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Prefijar necesidades, criticidad, equivalencias y prohibidos. Evidencia de cierre: Referencia de paquete.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RED-036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B05 · RF-03 / RF-11–12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A4 Context Assembly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marco crítico, proximidad y equivalencia semántica del orden. Evidencia de cierre: F15.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RED-037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B05 · RF-09–14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A4 Context Assembly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Verificar compresión conservando negación, condición, fecha, ámbito, autoridad y conflicto. Evidencia de cierre: F15.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RED-038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B05 · UCC / M05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A4 Context Assembly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Fijar adaptador de coste contextual por ejecución sin imponer tecnología. Evidencia de cierre: Configuración de medición.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RED-039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B05 · RF-20–24 / CT-02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A4 Context Assembly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límite objetivo/duro, críticos primero, PARCIAL y conteos seguros. Evidencia de cierre: F14.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RED-040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B05 · RF-18–19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A4/A3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ADR-003B/002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reintento B05→B04 acotado y sin bucle. Evidencia de cierre: F23/F24.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RED-041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B05 · RF-26–28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A4 Context Assembly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Mapear estados del paquete y salida segura literal. Evidencia de cierre: F23.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RED-042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B05 · M13 / casos pareados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A4/A9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PDP / ADR-004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Medir preferencia/utilidad pareada sin compensar seguridad. Evidencia de cierre: F25.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RED-043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B06 · RF-01–04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A5 Validity &amp; Conflict (dominio de A1)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solapamiento material y distinguir tipos de cambio. Evidencia de cierre: F06.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RED-044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B06 · RF-05–10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A5 Validity &amp; Conflict (dominio de A1)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autoridad por dominio, conflicto y reglas reproducibles. Evidencia de cierre: F06.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RED-045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B06 · RF-14–18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A5 Validity &amp; Conflict (dominio de A1)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Adjudicar tiempo válido, registro, evento, objetivo y corte. Evidencia de cierre: F02–F04/F09.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RED-046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B06 · RF-19–23 / M14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A5 Validity &amp; Conflict (dominio de A1)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exclusión, pérdida de soporte y no resurrección automática. Evidencia de cierre: F10/F13/F24.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RED-047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B06 · RF-24–25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A5 Validity &amp; Conflict (dominio de A1)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Detectar ciclos y permitir solo resolución parcial segura. Evidencia de cierre: F06/F24.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RED-048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B06 · RF-27–29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A5 Validity &amp; Conflict (dominio de A1)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Verificar evaluación efímera, reevaluación y cero persistencia en sombra. Evidencia de cierre: F06/F19.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RED-049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B06 · RF-30 / M10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A11 Work Coordination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ADR-003C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Compartir presupuesto de interrupciones con B03/B05. Evidencia de cierre: F16.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RED-050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B06 · RF-21–22 / M12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A5/A9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ADR-003B/PDP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Usar pares con y sin lado protegido y medir señales laterales. Evidencia de cierre: F11/F13.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RED-051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B07 · RF-01 / RF-17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A6 Project Continuity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ADR-001/003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ID estable, homónimos, alias y renombres. Evidencia de cierre: F07.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RED-052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B07 · RF-15–17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A6 Project Continuity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ADR-001/003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Cubrir relaciones, fusión, división, sucesión y absorción sin fusionar estado. Evidencia de cierre: F07/F08.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RED-053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B07 · RF-02–03 / M16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A6 Project Continuity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ADR-001/003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Heredar modo, tiempo y corte; cambio implica nueva petición. Evidencia de cierre: F02–F04.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RED-054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B07 · RF-10–14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A6 Project Continuity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ADR-001/003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Distinguir vista actual, snapshot válido, corte, historia y conflictos. Evidencia de cierre: F02–F04/F06.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RED-055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B07 · RF-18–20 / M13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A6 Project Continuity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ADR-001/003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ciclo de vida explícito, inactividad y conflicto de declaraciones. Evidencia de cierre: F18.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RED-056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B07 · RF-21–22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A6 Project Continuity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ADR-001/003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Distinguir siguiente paso explícito, incompatible, ajeno, derivado o ausente. Evidencia de cierre: F18.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RED-057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B07 · RF-30 / M15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A6/A11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ADR-001/003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Medir continuidad y carga tras reanudación usando presupuesto compartido. Evidencia de cierre: F16/F17.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RED-058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B07 · RF-34 / RF-41–42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A6 Project Continuity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ADR-001/003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selección explicativa, marco crítico y omisión propia trazada. Evidencia de cierre: F15/F17.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RED-059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B07 · RF-33 / M18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A6 Project Continuity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ADR-001/003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Verificar cronología reproducible sin usar orden o recencia como autoridad. Evidencia de cierre: F04/F17.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RED-060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B07 · RF-25 / RF-31 / M12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A6/A9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ADR-001/PDP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Usar pares diferenciales para proyecto o elemento no reportable. Evidencia de cierre: F11/F13.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RED-061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CT · CT-01 / Método §1, §5, §7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A9 Observability &amp;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ARQ-00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Aplicar ciclo enmendado, roles y prohibición de aprobar con hallazgos abiertos. Evidencia de cierre: Puerta metodológica.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RED-062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CT · CT-02 / B01-RF-15, M12, G5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A9 Observability &amp;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ARQ-00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límites objetivo/duro, críticos primero, PARCIAL y conteos no reveladores. Evidencia de cierre: Puerta de límites.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RED-063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CT · CT-03 / autoridad documental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A9 Observability &amp;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ARQ-00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Interpretar B02 sin autoridad normativa de su jerarquía interna. Evidencia de cierre: Puerta normativa.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RED-064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RF-25–27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Versionar banco y referencias; aplicar doble revisión y desacuerdos trazados. Evidencia de cierre: F24 + adjudicación.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RED-065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RF-28 / RF-51 / M14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Cubrir todos los bloques y familias obligatorias, incluidas las propias de B08. Evidencia de cierre: Corpus F01–F25.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RED-066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RF-29 / RF-52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Ejecutar pares diferenciales ampliados y comparar señales laterales. Evidencia de cierre: F11/F12/F13/F22.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RED-067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RF-30–31 / RF-59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Aplicar puertas no compensables, mínimos por familia y carga como puerta. Evidencia de cierre: Puertas absolutas.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RED-068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RF-32 / RF-53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Invalidar evidencia afectada y prohibir repetición oportunista. Evidencia de cierre: F24.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RED-069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RF-33 / RF-58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Relacionar decisiones con RF, CA, métricas, evidencia y manifiesto congelado. Evidencia de cierre: Trazabilidad de salida.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RED-070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RF-34–35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Bloquear cierre con fuentes/puertas/hallazgos abiertos y exigir aprobación explícita. Evidencia de cierre: Acta de cierre.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RED-071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RF-38 / RF-56 / M12 / M25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Verificar portabilidad semántica con dos implementaciones consumidoras independientes. Evidencia de cierre: F20/F22.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RED-072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RF-39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Definir y versionar Plan, corpus, tolerancias, métricas, puertas, adjudicación y evidencia. Evidencia de cierre: Contrato PDP.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RED-073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RF-40 / RF-61 / B08-D14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Derivar y congelar el denominador externo; una duda permanece abierta y contada. Evidencia de cierre: Contrato RED.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RED-074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RF-54–55 / M27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Adjudicar críticos de forma independiente y ciega cuando sea viable; desacuerdo abierto si no se resuelve. Evidencia de cierre: Protocolo unipersonal.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RED-075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RF-57 / M20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Medir comprensión previa; destructivas requieren 100 %. Evidencia de cierre: F19 · prueba de comprensión.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RED-076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RF-45–46 / M24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límite honesto del borrado frente a exportaciones y registros opacos. Evidencia de cierre: F13/F20/F21.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RED-077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RF-49 / M31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Probar presión de confirmación masiva y presupuesto de candidatas. Evidencia de cierre: F05/F16/F19.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RED-078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RF-15–16 / M06–M07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 User Control &amp; Portability + A9 Evaluation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ADR-004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Verificar borrado completo y no reconstruibilidad de evidencia. Evidencia de cierre: F13/F21.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RED-079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B08 · B08-RF-11 / B08-RF-41 / B08-M21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A7/A2/A9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ADR-003A/003B/004 / PDP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Materializar y verificar la matriz completa de catorce operaciones con objeto, ámbito, efecto, persistencia, reversibilidad, confirmación mínima y evidencia posterior por operación. Evidencia de cierre: F19 · matriz canónica de operaciones + registro de evidencia 14/14.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15308"/>
            <w:shd w:fill="E8F3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2D668F"/>
                <w:sz w:val="21"/>
              </w:rPr>
              <w:t>RECONCILIACIÓN RED V0.3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3"/>
                <w:sz w:val="20"/>
              </w:rPr>
              <w:t>RED-001 a RED-079 han sido cotejadas fila por fila contra RED-1.0 aprobado. La tabla reproduce fuente, localizador, delegación y artefacto de cierre; conserva el denominador externo de 79 filas y no lo redistribuye por rangos inventados.</w:t>
            </w:r>
          </w:p>
        </w:tc>
      </w:tr>
    </w:tbl>
    <w:p>
      <w:pPr>
        <w:spacing w:after="20"/>
      </w:pPr>
    </w:p>
    <w:p>
      <w:pPr>
        <w:sectPr>
          <w:headerReference w:type="default" r:id="rId15"/>
          <w:footerReference w:type="default" r:id="rId16"/>
          <w:pgSz w:w="16838" w:h="11906" w:orient="landscape"/>
          <w:pgMar w:top="850" w:right="765" w:bottom="822" w:left="765" w:header="369" w:footer="369" w:gutter="0"/>
          <w:cols w:space="720"/>
          <w:docGrid w:linePitch="360"/>
        </w:sectPr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20. Cobertura del PDP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1F2933"/>
          <w:sz w:val="21"/>
        </w:rPr>
        <w:t>El PDP conserva las preguntas y huecos que el producto delegó. ARQ-00 los convierte en superficies de decisión y prueba, no en respuestas anticipadas.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</w:trPr>
        <w:tc>
          <w:tcPr>
            <w:tcW w:type="dxa" w:w="79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5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Familia canónica</w:t>
            </w:r>
          </w:p>
        </w:tc>
        <w:tc>
          <w:tcPr>
            <w:tcW w:type="dxa" w:w="5896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Cobertura mínima literal</w:t>
            </w:r>
          </w:p>
        </w:tc>
        <w:tc>
          <w:tcPr>
            <w:tcW w:type="dxa" w:w="2268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Área responsable</w:t>
            </w:r>
          </w:p>
        </w:tc>
        <w:tc>
          <w:tcPr>
            <w:tcW w:type="dxa" w:w="238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Destino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F01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Consulta ordinaria actual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Recuperación y paquete útil sin historia irrelevante.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A3/A4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ADR-002/003B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F02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Tiempo válido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Cómo estaba el mundo o proyecto en T.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A1/A3/A6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ADR-001/002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F03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Corte de conocimiento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Qué sabía Sirius en T, excluyendo registros posteriores.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A1/A3/A6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ADR-001/002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F04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Historia y comparación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Cronologías, versiones, sustituciones y comparación entre momentos.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A1/A6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ADR-001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F05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Candidatas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Confirmar, editar, aplazar, rechazar, suprimir y presión masiva.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A2/A11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ADR-003A/003C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F06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Conflictos y autoridad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Autoridad por dominio, lados incompatibles, parcialidad y escalado.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A1/A5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ADR-001/003B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F07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Homónimos, alias y renombres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Identidad longitudinal sin fusiones falsas.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A1/A6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ADR-001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F08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Multi-proyecto cerrado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Aislamiento, relaciones y prohibición de ampliar ámbito.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A1/A6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ADR-001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F09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Futuro y fecha insuficiente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No tratar futuro o sin fecha como actual.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A1/A5/A3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ADR-001/003B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F10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Soporte y fuentes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Pluralidad, contradicción, fuente inaccesible y pérdida de soporte.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A1/A3/A5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ADR-001/002/003B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F11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Privacidad y no reportabilidad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Pares con y sin contenido protegido o proyecto sensible.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A7/A4/A9/A12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ADR-003B/004/PDP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F12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No guardar / no usar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Restricciones retrospectivas y prospectivas.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A2/A7/A4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ADR-003A/004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F13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Borrado duro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Contenido, derivados, relaciones, eventos y no reconstruibilidad.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A1/A7/A8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ADR-001/004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F14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Límites y omisiones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Objetivo, duro, críticos primero, PARCIAL y conteos seguros.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A4/A9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ADR-003B/PDP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F15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Orden y compresión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Sesgo posicional, proximidad, negación, condición y conflicto.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A3/A4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ADR-002/003B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F16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Carga e interrupciones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Una interrupción por unidad y agrupación de aclaraciones.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A11/A2/A4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ADR-003C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F17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Continuidad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Reanudación tras inactividad, cambio de conversación o fase.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A6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ADR-001/003B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F18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Ciclo de vida y siguiente paso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Estados explícitos, conflictos y propuestas efímeras.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A6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ADR-001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F19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Control y operaciones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Matriz de 14 operaciones, reversión, bloqueo y fallo.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A7/A2/A9/A12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ADR-003A/003B/004/PDP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F20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Exportación y reimportación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Portabilidad, autoridad, diferencias e instrucciones incrustadas.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A7/A8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ADR-004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F21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Telemetría y trazas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Autorización, retirada, retención y no reconstruibilidad.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A9/A7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ARQ-00/ADR-004/PDP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F22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Neutralidad e interoperabilidad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Implementaciones y consumidores independientes.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A7/A8/A9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ADR-001/002/004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F23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Degradación segura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Fuente inaccesible, evidencia insuficiente y estados seguros.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A3/A4/A5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ADR-002/003B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F24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Regresión y repetición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Cambios materiales, defecto de arnés y conservación de ejecuciones.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A9/A8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PDP/ADR-004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4"/>
              </w:rPr>
              <w:t>F25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Comparación adicional con Sirius 0.1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Control congelado si es ejecutable. Si no lo es, NO EJECUTABLE PROPUESTO; solo una corrección canónica aprobada de B01 puede cambiar la obligación.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A9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4"/>
              </w:rPr>
              <w:t>PDP/ADR-004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15308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2D668F"/>
                <w:sz w:val="21"/>
              </w:rPr>
              <w:t>MÍNIMO CANÓNICO POR FAMILIA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3"/>
                <w:sz w:val="20"/>
              </w:rPr>
              <w:t>Cada familia debe ejecutar todos sus casos asignados, incluir al menos un caso positivo, uno negativo y uno adversarial distintos, superar todas sus puertas y umbrales críticos y conservar evidencia reproducible. Una familia no ejecutada cuenta como no superada. El banco obligatorio permanece en 304 casos: 276 heredados y 28 transversales.</w:t>
            </w:r>
          </w:p>
        </w:tc>
      </w:tr>
    </w:tbl>
    <w:p>
      <w:pPr>
        <w:spacing w:after="20"/>
      </w:pPr>
    </w:p>
    <w:p>
      <w:pPr>
        <w:sectPr>
          <w:headerReference w:type="default" r:id="rId17"/>
          <w:footerReference w:type="default" r:id="rId18"/>
          <w:pgSz w:w="16838" w:h="11906" w:orient="landscape"/>
          <w:pgMar w:top="850" w:right="765" w:bottom="822" w:left="765" w:header="369" w:footer="369" w:gutter="0"/>
          <w:cols w:space="720"/>
          <w:docGrid w:linePitch="360"/>
        </w:sectPr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21. Registro de ADR obligatorios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13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6236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Pregunta material</w:t>
            </w:r>
          </w:p>
        </w:tc>
        <w:tc>
          <w:tcPr>
            <w:tcW w:type="dxa" w:w="1928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Orden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ADR-001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Modelo físico de conocimiento, temporalidad, autoridad, multi-proyecto, borrado y viabilidad de migración.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Primero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ADR-002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Recuperación, búsqueda, ranking, mezcla de señales e índices dentro de la política escalonada aprobada.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Después de ADR-001 estable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ADR-003A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Segregación de candidatas, estados de incorporación, activación y acuse atómico.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Después de ADR-001; puede avanzar en paralelo controlado con ADR-002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ADR-003B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Orquestación del pipeline, vigencia, paquete final y frontera de Inteligencia.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Después de las interfaces de ADR-002 y ADR-003A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ADR-003C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Unidad de trabajo y presupuesto compartido de interrupciones.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Después de las interfaces de ADR-003A y ADR-003B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ADR-004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Estrategia de migración desde 0.1: compatibilidad, rollback y transición segura.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Cierra la secuencia antes de consolidación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t>22. ADR-001 — Modelo físico, temporalidad, autoridad, multi-proyecto, borrado y viabilidad de migración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t>PREGUNTA ¿Puede el motor y el modelo físico heredados representar el modelo de contenido, tiempo válido/registro, estados ortogonales, multi-proyecto cerrado y borrado duro propagado, y demostrar que existe al menos una ruta de migración segura sin crear una segunda verdad?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Entradas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B02-D01–D15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B03/B06/B07/B08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Arquitectura y repositorio 0.1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RED/PDP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Inventario de derivados y datos</w:t>
      </w: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Alternativas mínimas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A: evolución incremental conservando motor y modelo físico fundamental.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B: sustitución del modelo físico manteniendo el motor de persistencia.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C: replataformado del motor y del modelo físico.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D: event sourcing completo como autoridad de reconstrucción, comparado de forma numerada y falsable.</w:t>
      </w: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Criterios y puertas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Cumplimiento B01–B08/RED/PDP como puerta.</w:t>
      </w:r>
    </w:p>
    <w:p>
      <w:pPr>
        <w:pStyle w:val="ListBullet"/>
        <w:spacing w:after="50" w:line="252" w:lineRule="auto"/>
      </w:pPr>
      <w:r>
        <w:t>Integridad, borrado, viabilidad de migración, complejidad y portabilidad.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Continuidad 0.1 como valor no bloqueante.</w:t>
      </w: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Evidencia requerida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Tiempo válido consultable y distinto de registro.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Borrado no reconstruible en todos los derivados.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Multi-proyecto y ciclo de vida verificables.</w:t>
      </w:r>
    </w:p>
    <w:p>
      <w:pPr>
        <w:pStyle w:val="ListBullet"/>
        <w:spacing w:after="50" w:line="252" w:lineRule="auto"/>
      </w:pPr>
      <w:r>
        <w:t>Prueba de migrabilidad y rollback con datos representativos, usada como criterio de viabilidad, no como elección de estrategia.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1F2933"/>
          <w:sz w:val="21"/>
        </w:rPr>
        <w:t xml:space="preserve">Dependencias: </w:t>
      </w:r>
      <w:r>
        <w:rPr>
          <w:rFonts w:ascii="Aptos" w:hAnsi="Aptos" w:eastAsia="Aptos"/>
          <w:b w:val="0"/>
          <w:color w:val="1F2933"/>
          <w:sz w:val="21"/>
        </w:rPr>
        <w:t>Ninguna ADR previa; abre la secuencia.</w:t>
      </w:r>
    </w:p>
    <w:p>
      <w:pPr>
        <w:spacing w:after="100" w:line="259" w:lineRule="auto"/>
      </w:pPr>
      <w:r>
        <w:t>No puede decidir todavía: Motor final de recuperación, DDL definitivo, tablas/columnas, estrategia concreta de migración y tecnología semántica.</w:t>
      </w: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23. ADR-002 — Recuperación, ranking e 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2D668F"/>
                <w:sz w:val="21"/>
              </w:rPr>
              <w:t>PREGUNTA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color w:val="1F2933"/>
                <w:sz w:val="20"/>
              </w:rPr>
              <w:t>¿Qué arquitectura de recuperación supera B04/PDP con explicabilidad, privacidad, aislamiento y coste controlado sin acoplarse a un proveedor?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Entradas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B04-D01–D16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B01/CT-02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Modelo aprobado por ADR-001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Corpus y PDP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Baseline FTS5 de 0.1</w:t>
      </w: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Alternativas mínimas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A: expansión escalonada solo léxica/estructurada en todas las etapas E0–E5.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B: expansión escalonada léxica/estructurada con señal semántica vectorial únicamente en etapas tardías tras fallar la puerta de suficiencia.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C: expansión escalonada léxica/estructurada con señal relacional explícita únicamente en etapas tardías tras fallar la puerta de suficiencia.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D: expansión escalonada con señales semántica y relacional en etapas tardías distintas y orden predefinido; nunca coordinación simultánea fuera de la etapa autorizada.</w:t>
      </w: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Criterios y puertas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La política E0–E5, sus puertas G1–G12 y la expansión escalonada provienen de B04 y no son objeto del ADR.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Recall crítico y contaminación como puertas.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Explicabilidad y estabilidad.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Coste, latencia y mantenibilidad.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Portabilidad y borrado de índices.</w:t>
      </w: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Evidencia requerida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Benchmark por familias y casos.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Ablaciones por señal.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Pruebas de negación, tiempo, ámbito y conflicto.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Borrado transaccional de cada índice.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1F2933"/>
          <w:sz w:val="21"/>
        </w:rPr>
        <w:t xml:space="preserve">Dependencias: </w:t>
      </w:r>
      <w:r>
        <w:rPr>
          <w:rFonts w:ascii="Aptos" w:hAnsi="Aptos" w:eastAsia="Aptos"/>
          <w:b w:val="0"/>
          <w:color w:val="1F2933"/>
          <w:sz w:val="21"/>
        </w:rPr>
        <w:t>Contratos aprobados de ADR-001.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1F2933"/>
          <w:sz w:val="21"/>
        </w:rPr>
        <w:t xml:space="preserve">No puede decidir todavía: </w:t>
      </w:r>
      <w:r>
        <w:rPr>
          <w:rFonts w:ascii="Aptos" w:hAnsi="Aptos" w:eastAsia="Aptos"/>
          <w:b w:val="0"/>
          <w:color w:val="1F2933"/>
          <w:sz w:val="21"/>
        </w:rPr>
        <w:t>La política escalonada aprobada, sus etapas o puertas; embeddings definitivos, sqlite-vec, RRF, grafo/RDF y modelo de embedding hasta que la evidencia los justifique.</w:t>
      </w:r>
    </w:p>
    <w:p>
      <w:pPr>
        <w:pStyle w:val="Heading1"/>
        <w:keepNext/>
        <w:spacing w:before="200" w:after="100"/>
        <w:keepNext/>
      </w:pPr>
      <w:r>
        <w:t>24. ADR-003A — Segregación de candidatas y activación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t>PREGUNTA ¿Cómo mantener las candidatas fuera del canon y de la recuperación ordinaria, permitir todas las acciones aprobadas y activar conocimiento mediante un único acuse atómico?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  <w:keepNext/>
      </w:pPr>
      <w:r>
        <w:t>Entradas</w:t>
      </w:r>
    </w:p>
    <w:p>
      <w:pPr>
        <w:pStyle w:val="ListBullet"/>
        <w:spacing w:after="50" w:line="252" w:lineRule="auto"/>
      </w:pPr>
      <w:r>
        <w:t>B03 aprobado y B02-D11/D12/D15.</w:t>
      </w:r>
    </w:p>
    <w:p>
      <w:pPr>
        <w:pStyle w:val="ListBullet"/>
        <w:spacing w:after="50" w:line="252" w:lineRule="auto"/>
      </w:pPr>
      <w:r>
        <w:t>RED-021–026 y las operaciones de candidatas de RED-079.</w:t>
      </w:r>
    </w:p>
    <w:p>
      <w:pPr>
        <w:pStyle w:val="ListBullet"/>
        <w:spacing w:after="50" w:line="252" w:lineRule="auto"/>
      </w:pPr>
      <w:r>
        <w:t>PDP F05, F11, F12, F19 y F24.</w:t>
      </w:r>
    </w:p>
    <w:p>
      <w:pPr>
        <w:pStyle w:val="ListBullet"/>
        <w:spacing w:after="50" w:line="252" w:lineRule="auto"/>
      </w:pPr>
      <w:r>
        <w:t>Contratos aprobados de ADR-001.</w:t>
      </w:r>
    </w:p>
    <w:p>
      <w:pPr>
        <w:pStyle w:val="ListBullet"/>
        <w:spacing w:after="50" w:line="252" w:lineRule="auto"/>
      </w:pPr>
      <w:r>
        <w:t>Fronteras A2 Memory Intake y A7 User Control &amp; Portability.</w:t>
      </w:r>
    </w:p>
    <w:p>
      <w:pPr>
        <w:pStyle w:val="Heading2"/>
        <w:keepNext/>
        <w:spacing w:before="140" w:after="100"/>
        <w:keepNext/>
      </w:pPr>
      <w:r>
        <w:t>Alternativas mínimas</w:t>
      </w:r>
    </w:p>
    <w:p>
      <w:pPr>
        <w:pStyle w:val="ListBullet"/>
        <w:spacing w:after="50" w:line="252" w:lineRule="auto"/>
      </w:pPr>
      <w:r>
        <w:t>A: almacén o agregado de staging separado del canon, con promoción atómica hacia A1 al activar.</w:t>
      </w:r>
    </w:p>
    <w:p>
      <w:pPr>
        <w:pStyle w:val="ListBullet"/>
        <w:spacing w:after="50" w:line="252" w:lineRule="auto"/>
      </w:pPr>
      <w:r>
        <w:t>B: almacenamiento físico compartido con estado de candidata explícito y exclusión dura de toda recuperación canónica hasta la transición atómica.</w:t>
      </w:r>
    </w:p>
    <w:p>
      <w:pPr>
        <w:pStyle w:val="ListBullet"/>
        <w:spacing w:after="50" w:line="252" w:lineRule="auto"/>
      </w:pPr>
      <w:r>
        <w:t>C: registro de staging y vista derivada de candidatas; la afirmación canónica se materializa únicamente al activar.</w:t>
      </w:r>
    </w:p>
    <w:p>
      <w:pPr>
        <w:pStyle w:val="Heading2"/>
        <w:keepNext/>
        <w:spacing w:before="140" w:after="100"/>
        <w:keepNext/>
      </w:pPr>
      <w:r>
        <w:t>Criterios y puertas</w:t>
      </w:r>
    </w:p>
    <w:p>
      <w:pPr>
        <w:pStyle w:val="ListBullet"/>
        <w:spacing w:after="50" w:line="252" w:lineRule="auto"/>
      </w:pPr>
      <w:r>
        <w:t>Cero recuperación de una candidata como canon y cero escritura silenciosa.</w:t>
      </w:r>
    </w:p>
    <w:p>
      <w:pPr>
        <w:pStyle w:val="ListBullet"/>
        <w:spacing w:after="50" w:line="252" w:lineRule="auto"/>
      </w:pPr>
      <w:r>
        <w:t>Acciones explícitas completas: confirmar, editar, aplazar, rechazar, suprimir y activar.</w:t>
      </w:r>
    </w:p>
    <w:p>
      <w:pPr>
        <w:pStyle w:val="ListBullet"/>
        <w:spacing w:after="50" w:line="252" w:lineRule="auto"/>
      </w:pPr>
      <w:r>
        <w:t>Procedencia, riesgo, ámbito y explicación conservados antes de la activación.</w:t>
      </w:r>
    </w:p>
    <w:p>
      <w:pPr>
        <w:pStyle w:val="ListBullet"/>
        <w:spacing w:after="50" w:line="252" w:lineRule="auto"/>
      </w:pPr>
      <w:r>
        <w:t>Acuse atómico, determinista y sin repetición tras rechazo o supresión.</w:t>
      </w:r>
    </w:p>
    <w:p>
      <w:pPr>
        <w:pStyle w:val="Heading2"/>
        <w:keepNext/>
        <w:spacing w:before="140" w:after="100"/>
        <w:keepNext/>
      </w:pPr>
      <w:r>
        <w:t>Evidencia requerida</w:t>
      </w:r>
    </w:p>
    <w:p>
      <w:pPr>
        <w:pStyle w:val="ListBullet"/>
        <w:spacing w:after="50" w:line="252" w:lineRule="auto"/>
      </w:pPr>
      <w:r>
        <w:t>Fallos inyectados antes y después del commit de activación.</w:t>
      </w:r>
    </w:p>
    <w:p>
      <w:pPr>
        <w:pStyle w:val="ListBullet"/>
        <w:spacing w:after="50" w:line="252" w:lineRule="auto"/>
      </w:pPr>
      <w:r>
        <w:t>Candidata pendiente nunca recuperada como conocimiento confirmado.</w:t>
      </w:r>
    </w:p>
    <w:p>
      <w:pPr>
        <w:pStyle w:val="ListBullet"/>
        <w:spacing w:after="50" w:line="252" w:lineRule="auto"/>
      </w:pPr>
      <w:r>
        <w:t>Matriz de acciones y transiciones, incluida reimportación sin autoridad automática.</w:t>
      </w:r>
    </w:p>
    <w:p>
      <w:pPr>
        <w:pStyle w:val="ListBullet"/>
        <w:spacing w:after="50" w:line="252" w:lineRule="auto"/>
      </w:pPr>
      <w:r>
        <w:t>Rechazo y supresión sin reaparición; trazabilidad completa del origen y del acuse.</w:t>
      </w:r>
    </w:p>
    <w:p>
      <w:pPr>
        <w:pStyle w:val="ListBullet"/>
        <w:spacing w:after="50" w:line="252" w:lineRule="auto"/>
      </w:pPr>
      <w:r>
        <w:t>Presión masiva y pares diferenciales de no guardar, no usar y privacidad.</w:t>
      </w:r>
    </w:p>
    <w:p>
      <w:pPr>
        <w:spacing w:after="100" w:line="259" w:lineRule="auto"/>
      </w:pPr>
      <w:r>
        <w:t>Dependencias: Contratos aprobados de ADR-001. Coordina interfaces con ADR-003B, sin depender de su resultado.</w:t>
      </w:r>
    </w:p>
    <w:p>
      <w:pPr>
        <w:spacing w:after="100" w:line="259" w:lineRule="auto"/>
      </w:pPr>
      <w:r>
        <w:t>No puede decidir todavía: DDL, tablas, interfaz visual, modelo de extracción, proveedor ni automatización externa.</w:t>
      </w:r>
    </w:p>
    <w:p>
      <w:pPr>
        <w:pStyle w:val="Heading1"/>
      </w:pPr>
      <w:r>
        <w:t>24.1 ADR-003B — Orquestación del pipeline, vigencia y frontera de Inteligencia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t>PREGUNTA</w:t>
              <w:br/>
              <w:t>¿Cómo coordinar recuperación, paquete de contexto, evaluación de vigencia y solicitud al proveedor con estados explícitos, reintento acotado y separación de canales de confianza?</w:t>
            </w:r>
          </w:p>
        </w:tc>
      </w:tr>
    </w:tbl>
    <w:p>
      <w:pPr>
        <w:pStyle w:val="Heading2"/>
      </w:pPr>
      <w:r>
        <w:t>Entradas</w:t>
      </w:r>
    </w:p>
    <w:p>
      <w:pPr>
        <w:pStyle w:val="ListBullet"/>
      </w:pPr>
      <w:r>
        <w:t>B04, B05, B06 y B07 aprobados.</w:t>
      </w:r>
    </w:p>
    <w:p>
      <w:pPr>
        <w:pStyle w:val="ListBullet"/>
      </w:pPr>
      <w:r>
        <w:t>RED-035–048, RED-050 y las operaciones aplicables de RED-079.</w:t>
      </w:r>
    </w:p>
    <w:p>
      <w:pPr>
        <w:pStyle w:val="ListBullet"/>
      </w:pPr>
      <w:r>
        <w:t>PDP F01, F06, F09–F11, F14, F15, F17, F19 y F23.</w:t>
      </w:r>
    </w:p>
    <w:p>
      <w:pPr>
        <w:pStyle w:val="ListBullet"/>
      </w:pPr>
      <w:r>
        <w:t>Contratos aprobados de ADR-001, interfaces de ADR-002 e interfaz de candidatas de ADR-003A.</w:t>
      </w:r>
    </w:p>
    <w:p>
      <w:pPr>
        <w:pStyle w:val="ListBullet"/>
      </w:pPr>
      <w:r>
        <w:t>A3 Retrieval, A4 Context Assembly, A5 Validity &amp; Conflict y A12 Intelligence Boundary.</w:t>
      </w:r>
    </w:p>
    <w:p>
      <w:pPr>
        <w:pStyle w:val="Heading2"/>
      </w:pPr>
      <w:r>
        <w:t>Alternativas mínimas</w:t>
      </w:r>
    </w:p>
    <w:p>
      <w:pPr>
        <w:pStyle w:val="ListBullet"/>
      </w:pPr>
      <w:r>
        <w:t>A: orquestación síncrona por casos de uso con estados explícitos y una sola evaluación de vigencia por versión de paquete.</w:t>
      </w:r>
    </w:p>
    <w:p>
      <w:pPr>
        <w:pStyle w:val="ListBullet"/>
      </w:pPr>
      <w:r>
        <w:t>B: pipeline por etapas con estado versionado del paquete, checkpoints idempotentes y reintento acotado.</w:t>
      </w:r>
    </w:p>
    <w:p>
      <w:pPr>
        <w:pStyle w:val="ListBullet"/>
      </w:pPr>
      <w:r>
        <w:t>C: cola local acotada solo si la evidencia demuestra necesidad, con idempotencia, deduplicación y límites de reintento verificables.</w:t>
      </w:r>
    </w:p>
    <w:p>
      <w:pPr>
        <w:pStyle w:val="Heading2"/>
      </w:pPr>
      <w:r>
        <w:t>Criterios y puertas</w:t>
      </w:r>
    </w:p>
    <w:p>
      <w:pPr>
        <w:pStyle w:val="ListBullet"/>
      </w:pPr>
      <w:r>
        <w:t>A4 es la única autoridad para emitir el paquete final COMPLETO o PARCIAL; A3 no lo emite y A5 no escribe canon.</w:t>
      </w:r>
    </w:p>
    <w:p>
      <w:pPr>
        <w:pStyle w:val="ListBullet"/>
      </w:pPr>
      <w:r>
        <w:t>A12 separa instrucciones de sistema, intención del usuario, contexto autorizado, evidencias y contenido no confiable; el adaptador del proveedor solo traduce.</w:t>
      </w:r>
    </w:p>
    <w:p>
      <w:pPr>
        <w:pStyle w:val="ListBullet"/>
      </w:pPr>
      <w:r>
        <w:t>Una evaluación de vigencia por versión de paquete, reintento B05→B04 acotado y ausencia de ciclos.</w:t>
      </w:r>
    </w:p>
    <w:p>
      <w:pPr>
        <w:pStyle w:val="ListBullet"/>
      </w:pPr>
      <w:r>
        <w:t>Conflictos, pérdida de soporte, degradación y estados parciales permanecen visibles y trazables.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t>Fallos inyectados entre etapas, reintento y reanudación sin duplicar efectos.</w:t>
      </w:r>
    </w:p>
    <w:p>
      <w:pPr>
        <w:pStyle w:val="ListBullet"/>
      </w:pPr>
      <w:r>
        <w:t>Contenido con instrucciones incrustadas tratado como dato atribuido y sin cambio de canal.</w:t>
      </w:r>
    </w:p>
    <w:p>
      <w:pPr>
        <w:pStyle w:val="ListBullet"/>
      </w:pPr>
      <w:r>
        <w:t>Conflicto no resuelto en silencio y evaluación efímera sin persistencia en sombra.</w:t>
      </w:r>
    </w:p>
    <w:p>
      <w:pPr>
        <w:pStyle w:val="ListBullet"/>
      </w:pPr>
      <w:r>
        <w:t>Paquete PARCIAL, trazabilidad completa y prueba de que el adaptador no contiene reglas de política.</w:t>
      </w:r>
    </w:p>
    <w:p>
      <w:pPr/>
      <w:r>
        <w:t>Dependencias: Contratos de ADR-001, interfaces de ADR-002 y ADR-003A; no depende de las tecnologías o resultados elegidos por ellos.</w:t>
      </w:r>
    </w:p>
    <w:p>
      <w:pPr/>
      <w:r>
        <w:t>No puede decidir todavía: Texto definitivo de prompts, modelo o proveedor, UI final y automatización externa.</w:t>
      </w:r>
    </w:p>
    <w:p>
      <w:pPr>
        <w:pStyle w:val="Heading1"/>
      </w:pPr>
      <w:r>
        <w:t>24.2 ADR-003C — Unidad de trabajo y presupuesto compartido de interrupciones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t>PREGUNTA ¿Cómo definir, conservar y cerrar una unidad de trabajo con un único presupuesto compartido entre A2, A4 y A5 sin invertir dependencias ni crear contadores paralelos?</w:t>
            </w:r>
          </w:p>
        </w:tc>
      </w:tr>
    </w:tbl>
    <w:p>
      <w:pPr>
        <w:pStyle w:val="Heading2"/>
      </w:pPr>
      <w:r>
        <w:t>Entradas</w:t>
      </w:r>
    </w:p>
    <w:p>
      <w:pPr>
        <w:pStyle w:val="ListBullet"/>
      </w:pPr>
      <w:r>
        <w:t>B03 unidad de trabajo y M10/RF-16; B05 UCC; B06 RF-30/M10; B07 M11/M15.</w:t>
      </w:r>
    </w:p>
    <w:p>
      <w:pPr>
        <w:pStyle w:val="ListBullet"/>
      </w:pPr>
      <w:r>
        <w:t>RED-019, RED-020 y RED-049.</w:t>
      </w:r>
    </w:p>
    <w:p>
      <w:pPr>
        <w:pStyle w:val="ListBullet"/>
      </w:pPr>
      <w:r>
        <w:t>PDP F16, F19 y F24.</w:t>
      </w:r>
    </w:p>
    <w:p>
      <w:pPr>
        <w:pStyle w:val="ListBullet"/>
      </w:pPr>
      <w:r>
        <w:t>Contratos A11, A2, A4 y A5; WorkUnitContext y WorkUnitSnapshot.</w:t>
      </w:r>
    </w:p>
    <w:p>
      <w:pPr>
        <w:pStyle w:val="Heading2"/>
      </w:pPr>
      <w:r>
        <w:t>Alternativas mínimas</w:t>
      </w:r>
    </w:p>
    <w:p>
      <w:pPr>
        <w:pStyle w:val="ListBullet"/>
      </w:pPr>
      <w:r>
        <w:t>A: WorkUnitContext explícito propagado por cada caso de uso durante toda la actividad coherente.</w:t>
      </w:r>
    </w:p>
    <w:p>
      <w:pPr>
        <w:pStyle w:val="ListBullet"/>
      </w:pPr>
      <w:r>
        <w:t>B: coordinador de aplicación acotado por work_unit_id, propietario del contador e inyector de snapshots inmutables al dominio.</w:t>
      </w:r>
    </w:p>
    <w:p>
      <w:pPr>
        <w:pStyle w:val="ListBullet"/>
      </w:pPr>
      <w:r>
        <w:t>C: enfoque híbrido con contexto activo y registro mínimo de reanudación para cierres inesperados, sin autoridad canónica ni contador duplicado.</w:t>
      </w:r>
    </w:p>
    <w:p>
      <w:pPr>
        <w:pStyle w:val="Heading2"/>
      </w:pPr>
      <w:r>
        <w:t>Criterios y puertas</w:t>
      </w:r>
    </w:p>
    <w:p>
      <w:pPr>
        <w:pStyle w:val="ListBullet"/>
      </w:pPr>
      <w:r>
        <w:t>Un único contador por unidad de trabajo y cero contadores independientes en A2, A4 o A5.</w:t>
      </w:r>
    </w:p>
    <w:p>
      <w:pPr>
        <w:pStyle w:val="ListBullet"/>
      </w:pPr>
      <w:r>
        <w:t>Inicio, continuidad, cierre, reanudación y reinicio definidos de forma determinista.</w:t>
      </w:r>
    </w:p>
    <w:p>
      <w:pPr>
        <w:pStyle w:val="ListBullet"/>
      </w:pPr>
      <w:r>
        <w:t>A5 recibe snapshots inmutables y devuelve necesidad de aclaración; nunca depende de A11 ni consume directamente el presupuesto.</w:t>
      </w:r>
    </w:p>
    <w:p>
      <w:pPr>
        <w:pStyle w:val="ListBullet"/>
      </w:pPr>
      <w:r>
        <w:t>Máximo ordinario, excepciones y agrupación homogénea aplican literalmente el corpus y son trazables.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t>Ejecuciones concurrentes y anidadas sin doble consumo ni fuga entre unidades.</w:t>
      </w:r>
    </w:p>
    <w:p>
      <w:pPr>
        <w:pStyle w:val="ListBullet"/>
      </w:pPr>
      <w:r>
        <w:t>Cierre inesperado, reanudación y reinicio con estado seguro y evidencia minimizada.</w:t>
      </w:r>
    </w:p>
    <w:p>
      <w:pPr>
        <w:pStyle w:val="ListBullet"/>
      </w:pPr>
      <w:r>
        <w:t>Pruebas de fronteras que impidan dependencias dominio→aplicación.</w:t>
      </w:r>
    </w:p>
    <w:p>
      <w:pPr>
        <w:pStyle w:val="ListBullet"/>
      </w:pPr>
      <w:r>
        <w:t>Trazabilidad de cada consumo, razón y resultado sin persistir contenido sensible.</w:t>
      </w:r>
    </w:p>
    <w:p>
      <w:pPr/>
      <w:r>
        <w:t>Dependencias: Interfaces de ADR-003A y ADR-003B, además de los contratos de ADR-001; no depende de sus resultados tecnológicos.</w:t>
      </w:r>
    </w:p>
    <w:p>
      <w:pPr/>
      <w:r>
        <w:t>No puede decidir todavía: Diseño visual, mecanismo físico de reanudación, infraestructura concreta ni proveedor.</w:t>
      </w:r>
    </w:p>
    <w:p>
      <w:pPr>
        <w:pStyle w:val="Heading1"/>
        <w:keepNext/>
        <w:spacing w:before="200" w:after="100"/>
        <w:keepNext/>
      </w:pPr>
      <w:r>
        <w:t>25. ADR-004 — Estrategia de migración, compatibilidad y transición segura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t>PREGUNTA</w:t>
              <w:br/>
              <w:t>¿Qué estrategia transforma datos y contratos de 0.1 a 0.2 con compatibilidad, rollback y verificación, una vez demostrada la viabilidad por ADR-001, sin pérdida ni doble autoridad?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Entradas</w:t>
      </w:r>
    </w:p>
    <w:p>
      <w:pPr>
        <w:pStyle w:val="ListBullet"/>
        <w:spacing w:after="50" w:line="252" w:lineRule="auto"/>
      </w:pPr>
      <w:r>
        <w:t>Resultados aprobados de ADR-001, ADR-002, ADR-003A, ADR-003B y ADR-003C.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Esquema y datos 0.1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B02-D08/D10/D14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Plan de Pruebas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Inventario de copias y exportación</w:t>
      </w: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Alternativas mínimas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A: transformación aditiva in situ sin coexistencia de dos modelos autoritativos.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B: coexistencia temporal versionada entre modelo origen y destino, con lectura/escritura controlada y corte posterior.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C: sustitución controlada del núcleo con migración fuera de línea y ventana de corte.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D: transición por frontera estrangulada solo si existe un subsistema separable que pueda coexistir sin doble autoridad.</w:t>
      </w: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Criterios y puertas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Cero pérdida, rollback verificable, tiempo de indisponibilidad y complejidad.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Compatibilidad de lectura/escritura.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Borrado, exportación y reimportación.</w:t>
      </w: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Evidencia requerida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Baseline firmado.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Migración de corpus representativo.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Rollback y reintento.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b w:val="0"/>
          <w:color w:val="1F2933"/>
          <w:sz w:val="20"/>
        </w:rPr>
        <w:t>Comparación semántica antes/después.</w:t>
      </w:r>
    </w:p>
    <w:p>
      <w:pPr>
        <w:spacing w:after="100" w:line="259" w:lineRule="auto"/>
      </w:pPr>
      <w:r>
        <w:t>Dependencias: Resultados aprobados de ADR-001, ADR-002, ADR-003A, ADR-003B y ADR-003C.</w:t>
      </w:r>
    </w:p>
    <w:p>
      <w:pPr>
        <w:spacing w:after="100" w:line="259" w:lineRule="auto"/>
      </w:pPr>
      <w:r>
        <w:rPr>
          <w:rFonts w:ascii="Aptos" w:hAnsi="Aptos" w:eastAsia="Aptos"/>
          <w:b/>
          <w:color w:val="1F2933"/>
          <w:sz w:val="21"/>
        </w:rPr>
        <w:t xml:space="preserve">No puede decidir todavía: </w:t>
      </w:r>
      <w:r>
        <w:rPr>
          <w:rFonts w:ascii="Aptos" w:hAnsi="Aptos" w:eastAsia="Aptos"/>
          <w:b w:val="0"/>
          <w:color w:val="1F2933"/>
          <w:sz w:val="21"/>
        </w:rPr>
        <w:t>Plan de commits, calendario, estructura final de carpetas y ejecución de la migración.</w:t>
      </w: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26. Secuencia recomendada de ADR</w:t>
      </w:r>
    </w:p>
    <w:p>
      <w:pPr>
        <w:pStyle w:val="ListNumber"/>
        <w:spacing w:after="60"/>
      </w:pPr>
      <w:r>
        <w:t>Aprobar ARQ-00 como marco de criterios, fronteras y decisiones pendientes.</w:t>
      </w:r>
    </w:p>
    <w:p>
      <w:pPr>
        <w:pStyle w:val="ListNumber"/>
        <w:spacing w:after="60"/>
      </w:pPr>
      <w:r>
        <w:t>Resolver ADR-001; si descarta la evolución incremental, revisar la secuencia sin cambiar el producto.</w:t>
      </w:r>
    </w:p>
    <w:p>
      <w:pPr>
        <w:pStyle w:val="ListNumber"/>
        <w:spacing w:after="60"/>
      </w:pPr>
      <w:r>
        <w:t>Abrir ADR-002 y ADR-003A sobre los contratos estabilizados por ADR-001; pueden avanzar en paralelo controlado porque comparten interfaces, no resultados.</w:t>
      </w:r>
    </w:p>
    <w:p>
      <w:pPr>
        <w:pStyle w:val="ListNumber"/>
        <w:spacing w:after="60"/>
      </w:pPr>
      <w:r>
        <w:t>Resolver ADR-003B cuando estén definidas las interfaces de ADR-002 y ADR-003A; después resolver ADR-003C sobre las interfaces de ADR-003A y ADR-003B.</w:t>
      </w:r>
    </w:p>
    <w:p>
      <w:pPr>
        <w:pStyle w:val="ListNumber"/>
        <w:spacing w:after="60"/>
      </w:pPr>
      <w:r>
        <w:t>Resolver ADR-004 con los resultados concretos de ADR-001, ADR-002 y ADR-003A–C.</w:t>
      </w:r>
    </w:p>
    <w:p>
      <w:pPr>
        <w:pStyle w:val="ListNumber"/>
        <w:spacing w:after="60"/>
      </w:pPr>
      <w:r>
        <w:t>Crear el Registro de Tolerancias, reemitir ARQ-00 con las decisiones aprobadas, auditar coherencia y redactar la arquitectura técnica implementable.</w:t>
      </w: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27. Reglas de reemisión y consolidación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195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5102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Trámite</w:t>
            </w:r>
          </w:p>
        </w:tc>
      </w:tr>
      <w:tr>
        <w:trPr>
          <w:cantSplit/>
        </w:trP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Integrar literalmente un ADR aprobado, corregir referencias o añadir su enlace.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Errata documental: comparación literal, verificación y aprobación.</w:t>
            </w:r>
          </w:p>
        </w:tc>
      </w:tr>
      <w:tr>
        <w:trPr>
          <w:cantSplit/>
        </w:trP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Cambiar frontera, responsabilidad, puerta, prioridad o alcance.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Revisión semántica: nueva decisión y nueva aprobación.</w:t>
            </w:r>
          </w:p>
        </w:tc>
      </w:tr>
      <w:tr>
        <w:trPr>
          <w:cantSplit/>
        </w:trP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Añadir tecnología no justificada por ADR.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No permitido.</w:t>
            </w:r>
          </w:p>
        </w:tc>
      </w:tr>
      <w:tr>
        <w:trPr>
          <w:cantSplit/>
        </w:trP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Eliminar una incertidumbre porque existe evidencia aprobada.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Consolidación; registrar fuente y consecuencia.</w:t>
            </w:r>
          </w:p>
        </w:tc>
      </w:tr>
      <w:tr>
        <w:trPr>
          <w:cantSplit/>
        </w:trP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Modificar Sirius 0.1.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Fuera de alcance de ARQ-00.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28. Trazabilidad hacia B01–B08, RED y PDP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13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5102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Obligación</w:t>
            </w:r>
          </w:p>
        </w:tc>
        <w:tc>
          <w:tcPr>
            <w:tcW w:type="dxa" w:w="306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Cobertura ARQ-00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B01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Alcance, resultado, puertas, críticos, límites y neutralidad tecnológica.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P-01, P-08; AQ-01; ADR-002/003A/003B/003C.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B02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Modelo C, atomicidad, procedencia, tiempo, estados, autoridad, borrado y exportación.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A1; ADR-001/003A/004.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B03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Candidatas, control, no persistencia, contenido no confiable, unidad de trabajo, presupuesto de interrupciones y acuse.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A2/A11; ADR-003A/003C.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B04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Recuperación por etapas, filtros, ranking, ausencia, explicación, historial bruto como evidencia enlazada y métricas.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A3/A12; ADR-002/003B.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B05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Paquete final, orden, resumen, límites y estado parcial.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A4/A12; ADR-003B.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B06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Vigencia, conflicto, precedencia, sustitución y aclaración.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A5/A12; ADR-003B.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B07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Proyectos históricos, continuidad y ciclo de vida.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A6; ADR-001/003B.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B08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Control, borrado, exportación, evaluación y puerta de salida.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A7/A9/A12; ADR-003A/003B/004; Tolerancias.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RED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79 delegaciones reconciliadas por distribución canónica y sujetas a comprobación literal final.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Sección 19; Ingeniero Principal + área técnica; usuario conserva aprobación.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PDP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F01–F25 y sus mínimos no compensables; 304 casos obligatorios.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Sección 20; A9 coordina el arnés y cada área responde por su superficie.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29. Riesgos y mitigaciones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680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515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247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3855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Mitigación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R-01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Anclar la solución a 0.1 y rebajar 0.2.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ALTO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B01–B08/RED/PDP son puerta; continuidad solo valor favorable.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R-02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Diseñar módulos por documento.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MEDIO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Mapa por cohesión, datos y contratos; auditoría de importaciones.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R-03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Crear una segunda verdad derivada.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BLOQUEANTE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Fuente canónica única; derivados regenerables y subordinados.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R-04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Borrado incompleto o reconstruible.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BLOQUEANTE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Mapa de derivados, pruebas adversariales y rollback.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R-05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Fijar tecnología antes de evidencia.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ALTO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ADR con alternativas, benchmark y puerta.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R-06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Ocultar críticos por límite.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BLOQUEANTE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CT-02: críticos primero, límite duro y estado PARCIAL.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R-07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Candidata convertida en canon.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BLOQUEANTE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Separación física/lógica, acuse y pruebas de no escritura.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R-08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Trazas o exportaciones filtran datos.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ALTO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Minimización, permisos, redacción, prueba de consumidor.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R-09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Migración irreversible.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BLOQUEANTE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Baseline, expand-contract, rollback y comparación semántica.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7"/>
              </w:rPr>
              <w:t>R-10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Desalineación futura con RED.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ALTO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7"/>
              </w:rPr>
              <w:t>La reconciliación literal 001–079 está cerrada en v0.3; cualquier cambio del RED obliga a reemitir y auditar ARQ-00.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30. Decisiones pendientes del usuario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1F2933"/>
          <w:sz w:val="21"/>
        </w:rPr>
        <w:t>ARQ-00 no devuelve decisiones técnicas que puedan resolverse mediante ADR. Solo requiere al usuario para autoridad y producto.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79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6123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38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Momento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U-01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Aprobar o rechazar ARQ-00 como marco rector y autorizar la apertura de ADR-001.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Tras auditoría de ARQ-00.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U-02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Aprobar el Registro de Tolerancias cuando contenga cifras propuestas y evidencia.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Después de decisiones medibles.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U-03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Resolver cualquier cambio de producto que un ADR demuestre necesario; el ADR no puede hacerlo solo.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Solo si aparece contradicción material.</w:t>
            </w:r>
          </w:p>
        </w:tc>
      </w:tr>
      <w:tr>
        <w:trPr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U-04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Aprobar la arquitectura consolidada y, separadamente, autorizar preparación de implementación.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Al final del programa documental.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31. Criterios de terminado y puerta para ADR-001</w:t>
      </w:r>
    </w:p>
    <w:p>
      <w:pPr>
        <w:spacing w:after="60"/>
      </w:pPr>
      <w:r>
        <w:rPr>
          <w:rFonts w:ascii="Aptos" w:hAnsi="Aptos" w:eastAsia="Aptos"/>
          <w:b w:val="0"/>
          <w:color w:val="1F2933"/>
          <w:sz w:val="20"/>
        </w:rPr>
        <w:t>☒ Los 32 contenidos mínimos están presentes; el índice de correspondencia confirma que algunos comparten sección.</w:t>
      </w:r>
    </w:p>
    <w:p>
      <w:pPr>
        <w:spacing w:after="60"/>
      </w:pPr>
      <w:r>
        <w:rPr>
          <w:rFonts w:ascii="Aptos" w:hAnsi="Aptos" w:eastAsia="Aptos"/>
          <w:b w:val="0"/>
          <w:color w:val="1F2933"/>
          <w:sz w:val="20"/>
        </w:rPr>
        <w:t>☒ La regla B01-DM-001/B01-D02 está aplicada y B-1 no se reintroduce.</w:t>
      </w:r>
    </w:p>
    <w:p>
      <w:pPr>
        <w:spacing w:after="60"/>
      </w:pPr>
      <w:r>
        <w:rPr>
          <w:rFonts w:ascii="Aptos" w:hAnsi="Aptos" w:eastAsia="Aptos"/>
          <w:b w:val="0"/>
          <w:color w:val="1F2933"/>
          <w:sz w:val="20"/>
        </w:rPr>
        <w:t>☒ La hipótesis incremental es condicional y falsable por ADR-001.</w:t>
      </w:r>
    </w:p>
    <w:p>
      <w:pPr>
        <w:spacing w:after="60"/>
      </w:pPr>
      <w:r>
        <w:rPr>
          <w:rFonts w:ascii="Aptos" w:hAnsi="Aptos" w:eastAsia="Aptos"/>
          <w:b w:val="0"/>
          <w:color w:val="1F2933"/>
          <w:sz w:val="20"/>
        </w:rPr>
        <w:t>☒ D-04, D-05 y D-06 están tipificados como cambios de invariante; D-13 añade el invariante transversal de interrupciones.</w:t>
      </w:r>
    </w:p>
    <w:p>
      <w:pPr>
        <w:spacing w:after="60"/>
      </w:pPr>
      <w:r>
        <w:rPr>
          <w:rFonts w:ascii="Aptos" w:hAnsi="Aptos" w:eastAsia="Aptos"/>
          <w:b w:val="0"/>
          <w:color w:val="1F2933"/>
          <w:sz w:val="20"/>
        </w:rPr>
        <w:t>☒ Las áreas declaran responsabilidad, datos, motivo de separación y coste de fusión; A5 queda como servicio de dominio dentro de A1.</w:t>
      </w:r>
    </w:p>
    <w:p>
      <w:pPr>
        <w:spacing w:after="60"/>
      </w:pPr>
      <w:r>
        <w:t>☒ Las superficies base, parciales y sin dueño tienen responsable; A11 coordina el presupuesto sin crear dependencia dominio→aplicación y A12 gobierna la frontera con la Inteligencia sin trasladar política al adaptador.</w:t>
      </w:r>
    </w:p>
    <w:p>
      <w:pPr>
        <w:spacing w:after="60"/>
      </w:pPr>
      <w:r>
        <w:rPr>
          <w:rFonts w:ascii="Aptos" w:hAnsi="Aptos" w:eastAsia="Aptos"/>
          <w:b w:val="0"/>
          <w:color w:val="1F2933"/>
          <w:sz w:val="20"/>
        </w:rPr>
        <w:t>☒ RED-001–079 reproduce fuente, localizador, delegación y artefacto literal del RED-1.0 aprobado.</w:t>
      </w:r>
    </w:p>
    <w:p>
      <w:pPr>
        <w:spacing w:after="60"/>
      </w:pPr>
      <w:r>
        <w:rPr>
          <w:rFonts w:ascii="Aptos" w:hAnsi="Aptos" w:eastAsia="Aptos"/>
          <w:b w:val="0"/>
          <w:color w:val="1F2933"/>
          <w:sz w:val="20"/>
        </w:rPr>
        <w:t>☒ F01–F25 reproducen nombre y cobertura mínima literal; el mínimo canónico común no compensable queda registrado.</w:t>
      </w:r>
    </w:p>
    <w:p>
      <w:pPr>
        <w:spacing w:after="60"/>
      </w:pPr>
      <w:r>
        <w:t>☒ Los seis ADR registrados tienen pregunta, entradas, alternativas excluyentes, criterios, puertas, evidencia, dependencias concretas y exclusiones; ADR-003 se descompone por decisiones independientes, no por bloques documentales.</w:t>
      </w:r>
    </w:p>
    <w:p>
      <w:pPr>
        <w:spacing w:after="60"/>
      </w:pPr>
      <w:r>
        <w:rPr>
          <w:rFonts w:ascii="Aptos" w:hAnsi="Aptos" w:eastAsia="Aptos"/>
          <w:b w:val="0"/>
          <w:color w:val="1F2933"/>
          <w:sz w:val="20"/>
        </w:rPr>
        <w:t>☒ No se han fijado DDL, algoritmos, tecnologías, cifras, migraciones ni plan de implementación.</w:t>
      </w:r>
    </w:p>
    <w:p>
      <w:pPr>
        <w:spacing w:after="60"/>
      </w:pPr>
      <w:r>
        <w:rPr>
          <w:rFonts w:ascii="Aptos" w:hAnsi="Aptos" w:eastAsia="Aptos"/>
          <w:b w:val="0"/>
          <w:color w:val="1F2933"/>
          <w:sz w:val="20"/>
        </w:rPr>
        <w:t>☒ No se modifica ni reabre Sirius 0.1.</w:t>
      </w:r>
    </w:p>
    <w:p>
      <w:pPr>
        <w:spacing w:after="60"/>
      </w:pPr>
      <w:r>
        <w:rPr>
          <w:rFonts w:ascii="Aptos" w:hAnsi="Aptos" w:eastAsia="Aptos"/>
          <w:b w:val="0"/>
          <w:color w:val="1F2933"/>
          <w:sz w:val="20"/>
        </w:rPr>
        <w:t>☒ El usuario aprobó explícitamente ARQ-00 el 25 de julio de 2026; queda autorizado cerrar ARQ-00 y abrir ADR-001.</w:t>
      </w:r>
    </w:p>
    <w:p>
      <w:pPr>
        <w:pStyle w:val="Heading2"/>
        <w:keepNext/>
        <w:spacing w:before="140" w:after="100"/>
        <w:keepNext/>
      </w:pPr>
      <w:r>
        <w:rPr>
          <w:rFonts w:ascii="Aptos" w:hAnsi="Aptos" w:eastAsia="Aptos"/>
          <w:b/>
          <w:color w:val="2D668F"/>
          <w:sz w:val="25"/>
        </w:rPr>
        <w:t>31.1 Índice de correspondencia de los 32 contenidos mínimos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402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Contenidos mínimos</w:t>
            </w:r>
          </w:p>
        </w:tc>
        <w:tc>
          <w:tcPr>
            <w:tcW w:type="dxa" w:w="5896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Ubicación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1–5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§§1–5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6–10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§§5–9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11–15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§§10–14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16–20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§§15–20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21–24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§§18, 21–26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25–28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§§27–30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29–30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§31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31–32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§32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E8F3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t>PUERTA PARA ADR-001</w:t>
              <w:br/>
              <w:t>ARQ-00 puede abrir ADR-001 únicamente cuando la auditoría no deje hallazgos bloqueantes o altos abiertos, la matriz RED y el PDP estén reconciliados literalmente, el mapa de seis ADR esté cerrado y el usuario apruebe este documento de forma explícita.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  <w:keepNext/>
      </w:pPr>
      <w:r>
        <w:rPr>
          <w:rFonts w:ascii="Aptos" w:hAnsi="Aptos" w:eastAsia="Aptos"/>
          <w:b/>
          <w:color w:val="142B47"/>
          <w:sz w:val="32"/>
        </w:rPr>
        <w:t>32. Historial de cambios y veredicto documental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134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701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463"/>
            <w:shd w:fill="142B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Cambio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0.1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24/07/2026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Primera emisión de ARQ-00: autoridad, línea base heredada, principios, fronteras, áreas técnicas, deltas, RED/PDP, ADR y puertas.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0.2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24/07/2026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Corrección adversarial: matriz RED reconstruida por distribución canónica, F01–F25, unidad de trabajo y presupuesto compartido, deltas faltantes, cohesión de áreas, alternativas excluyentes y dependencias concretas.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2933"/>
                <w:sz w:val="18"/>
              </w:rPr>
              <w:t>0.3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24/07/2026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2933"/>
                <w:sz w:val="18"/>
              </w:rPr>
              <w:t>Cierre final: reconciliación literal RED-001–079, nombres y mínimos F01–F25, dependencia A5/A11 corregida y ADR-002 limitado a la expansión escalonada aprobada.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0.4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25/07/2026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t>Cierre de arquitectura rectora: ADR-003 descompuesto en 003A/003B/003C, frontera con la Inteligencia asignada a A12 y reparto de migración precisado entre ADR-001 (viabilidad) y ADR-004 (estrategia).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1.0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25/07/2026</w:t>
            </w:r>
          </w:p>
        </w:tc>
        <w:tc>
          <w:tcPr>
            <w:tcW w:type="dxa" w:w="64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Aprobación explícita del usuario. ARQ-00 queda cerrado como marco rector canónico y se autoriza iniciar ADR-001 sin comenzar implementación.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922"/>
            <w:shd w:fill="FFF3C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t>VEREDICTO DOCUMENTAL</w:t>
              <w:br/>
              <w:t>APROBADO. ARQ-00 v1.0 cierra el marco rector y el mapa de decisiones de Sirius 0.2. Registra seis ADR coherentes, asigna la frontera con la Inteligencia y separa viabilidad de estrategia de migración. Autoriza abrir ADR-001; no decide ningún ADR, no autoriza implementación y no modifica Sirius 0.1.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t>FIN DE SIRIUS-0.2-ARQ-00 v1.0</w:t>
      </w:r>
    </w:p>
    <w:sectPr w:rsidR="00FC693F" w:rsidRPr="0006063C" w:rsidSect="00034616">
      <w:headerReference w:type="default" r:id="rId19"/>
      <w:footerReference w:type="default" r:id="rId20"/>
      <w:pgSz w:w="11906" w:h="16838"/>
      <w:pgMar w:top="935" w:right="992" w:bottom="87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 xml:space="preserve">Sirius 0.2 · ARQ-00 · v1.0 | Página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 xml:space="preserve">Sirius 0.2 · ARQ-00 · v1.0 | Página 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 xml:space="preserve">Sirius 0.2 · ARQ-00 · v1.0 | Página 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 xml:space="preserve">Sirius 0.2 · ARQ-00 · v1.0 | Página 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 xml:space="preserve">Sirius 0.2 · ARQ-00 · v1.0 | Página 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 xml:space="preserve">Sirius 0.2 · ARQ-00 · v1.0 |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B6770"/>
        <w:sz w:val="16"/>
      </w:rPr>
      <w:t>SIRIUS  |  SISTEMA DOCUMENTAL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B6770"/>
        <w:sz w:val="16"/>
      </w:rPr>
      <w:t>SIRIUS  |  SISTEMA DOCUMENTAL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B6770"/>
        <w:sz w:val="16"/>
      </w:rPr>
      <w:t>SIRIUS  |  SISTEMA DOCUMENTAL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B6770"/>
        <w:sz w:val="16"/>
      </w:rPr>
      <w:t>SIRIUS  |  SISTEMA DOCUMENTAL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B6770"/>
        <w:sz w:val="16"/>
      </w:rPr>
      <w:t>SIRIUS  |  SISTEMA DOCUMENTAL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B6770"/>
        <w:sz w:val="16"/>
      </w:rPr>
      <w:t>SIRIUS  |  SISTEMA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B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66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668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SIRIUS 0.2 — ARQ-00 · Marco Rector de Arquitectura y Mapa de Decisiones v1.0</dc:title>
  <dc:subject>Documento aprobado y canónico del marco rector de arquitectura de Sirius 0.2</dc:subject>
  <dc:creator>Proyecto Sirius</dc:creator>
  <cp:keywords>Sirius, arquitectura, memoria útil, ARQ-00, ADR, trazabilidad</cp:keywords>
  <dc:description>Aprobado explícitamente por el usuario el 25 de julio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