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Sirius - Documento Rector de Evolución Post-0.1</w:t>
      </w:r>
    </w:p>
    <w:bookmarkStart w:id="45" w:name="Xc0fb07fa84cbc0f3f4fd3032aee387bc868ec2e"/>
    <w:p>
      <w:pPr>
        <w:pStyle w:val="Heading1"/>
      </w:pPr>
      <w:r>
        <w:t xml:space="preserve">Documento Rector - Evolución de Sirius después de 0.1</w:t>
      </w:r>
    </w:p>
    <w:p>
      <w:pPr>
        <w:pStyle w:val="FirstParagraph"/>
      </w:pPr>
      <w:r>
        <w:rPr>
          <w:bCs/>
          <w:b/>
        </w:rPr>
        <w:t xml:space="preserve">Identificador:</w:t>
      </w:r>
      <w:r>
        <w:t xml:space="preserve"> </w:t>
      </w:r>
      <w:r>
        <w:rPr>
          <w:rStyle w:val="VerbatimChar"/>
        </w:rPr>
        <w:t xml:space="preserve">SIRIUS-RECTOR-EVOLUCION-POST-0.1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APROBADO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22 de julio de 2026</w:t>
      </w:r>
      <w:r>
        <w:br/>
      </w:r>
      <w:r>
        <w:rPr>
          <w:bCs/>
          <w:b/>
        </w:rPr>
        <w:t xml:space="preserve">Autoridad final:</w:t>
      </w:r>
      <w:r>
        <w:t xml:space="preserve"> </w:t>
      </w:r>
      <w:r>
        <w:t xml:space="preserve">usuario responsable del Proyecto Sirius</w:t>
      </w:r>
    </w:p>
    <w:p>
      <w:pPr>
        <w:pStyle w:val="BlockText"/>
      </w:pPr>
      <w:r>
        <w:t xml:space="preserve">Este documento fija la dirección canónica posterior a Sirius 0.1. No modifica 0.1, no autoriza implementación futura y no sustituye las definiciones de producto, pruebas o arquitecturas técnicas que deberán aprobarse por versión.</w:t>
      </w:r>
    </w:p>
    <w:bookmarkStart w:id="20" w:name="X6352f894868301d82383a985a0c00be2af4d86a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Sirius evolucionará desde un compañero persistente de texto hacia el punto personal de contacto entre el usuario, sus proyectos, especialistas, aplicaciones, automatizaciones y dispositivos.</w:t>
      </w:r>
    </w:p>
    <w:p>
      <w:pPr>
        <w:pStyle w:val="BodyText"/>
      </w:pPr>
      <w:r>
        <w:t xml:space="preserve">Sirius interpretará la intención, recuperará el contexto necesario, decidirá si debe responder directamente o delegar, limitará permisos y recursos, supervisará la ejecución, reunirá resultados y los presentará de forma coherente. La identidad, la memoria y la responsabilidad permanecerán en Sirius.</w:t>
      </w:r>
    </w:p>
    <w:bookmarkEnd w:id="20"/>
    <w:bookmarkStart w:id="21" w:name="Xc27703b756221cb6257f7f2ff4afd983ea5835c"/>
    <w:p>
      <w:pPr>
        <w:pStyle w:val="Heading2"/>
      </w:pPr>
      <w:r>
        <w:t xml:space="preserve">2. Qué es Sirius en esta evolución</w:t>
      </w:r>
    </w:p>
    <w:p>
      <w:pPr>
        <w:pStyle w:val="FirstParagraph"/>
      </w:pPr>
      <w:r>
        <w:t xml:space="preserve">Sirius es:</w:t>
      </w:r>
    </w:p>
    <w:p>
      <w:pPr>
        <w:numPr>
          <w:ilvl w:val="0"/>
          <w:numId w:val="1001"/>
        </w:numPr>
        <w:pStyle w:val="Compact"/>
      </w:pPr>
      <w:r>
        <w:t xml:space="preserve">el compañero personal con identidad reconocible y criterio propio;</w:t>
      </w:r>
    </w:p>
    <w:p>
      <w:pPr>
        <w:numPr>
          <w:ilvl w:val="0"/>
          <w:numId w:val="1001"/>
        </w:numPr>
        <w:pStyle w:val="Compact"/>
      </w:pPr>
      <w:r>
        <w:t xml:space="preserve">la interfaz principal con el ecosistema digital y físico;</w:t>
      </w:r>
    </w:p>
    <w:p>
      <w:pPr>
        <w:numPr>
          <w:ilvl w:val="0"/>
          <w:numId w:val="1001"/>
        </w:numPr>
        <w:pStyle w:val="Compact"/>
      </w:pPr>
      <w:r>
        <w:t xml:space="preserve">el propietario de la memoria canónica y del mapa de contexto;</w:t>
      </w:r>
    </w:p>
    <w:p>
      <w:pPr>
        <w:numPr>
          <w:ilvl w:val="0"/>
          <w:numId w:val="1001"/>
        </w:numPr>
        <w:pStyle w:val="Compact"/>
      </w:pPr>
      <w:r>
        <w:t xml:space="preserve">el responsable de permisos, trazabilidad y continuidad;</w:t>
      </w:r>
    </w:p>
    <w:p>
      <w:pPr>
        <w:numPr>
          <w:ilvl w:val="0"/>
          <w:numId w:val="1001"/>
        </w:numPr>
        <w:pStyle w:val="Compact"/>
      </w:pPr>
      <w:r>
        <w:t xml:space="preserve">el integrador de resultados producidos por modelos, agentes y herramientas;</w:t>
      </w:r>
    </w:p>
    <w:p>
      <w:pPr>
        <w:numPr>
          <w:ilvl w:val="0"/>
          <w:numId w:val="1001"/>
        </w:numPr>
        <w:pStyle w:val="Compact"/>
      </w:pPr>
      <w:r>
        <w:t xml:space="preserve">un sistema independiente de cualquier proveedor concreto.</w:t>
      </w:r>
    </w:p>
    <w:p>
      <w:pPr>
        <w:pStyle w:val="FirstParagraph"/>
      </w:pPr>
      <w:r>
        <w:t xml:space="preserve">Sirius no es:</w:t>
      </w:r>
    </w:p>
    <w:p>
      <w:pPr>
        <w:numPr>
          <w:ilvl w:val="0"/>
          <w:numId w:val="1002"/>
        </w:numPr>
        <w:pStyle w:val="Compact"/>
      </w:pPr>
      <w:r>
        <w:t xml:space="preserve">un modelo LLM concreto;</w:t>
      </w:r>
    </w:p>
    <w:p>
      <w:pPr>
        <w:numPr>
          <w:ilvl w:val="0"/>
          <w:numId w:val="1002"/>
        </w:numPr>
        <w:pStyle w:val="Compact"/>
      </w:pPr>
      <w:r>
        <w:t xml:space="preserve">una secretaria pasiva;</w:t>
      </w:r>
    </w:p>
    <w:p>
      <w:pPr>
        <w:numPr>
          <w:ilvl w:val="0"/>
          <w:numId w:val="1002"/>
        </w:numPr>
        <w:pStyle w:val="Compact"/>
      </w:pPr>
      <w:r>
        <w:t xml:space="preserve">un simple router de peticiones;</w:t>
      </w:r>
    </w:p>
    <w:p>
      <w:pPr>
        <w:numPr>
          <w:ilvl w:val="0"/>
          <w:numId w:val="1002"/>
        </w:numPr>
        <w:pStyle w:val="Compact"/>
      </w:pPr>
      <w:r>
        <w:t xml:space="preserve">un gestor de proyectos con chat;</w:t>
      </w:r>
    </w:p>
    <w:p>
      <w:pPr>
        <w:numPr>
          <w:ilvl w:val="0"/>
          <w:numId w:val="1002"/>
        </w:numPr>
        <w:pStyle w:val="Compact"/>
      </w:pPr>
      <w:r>
        <w:t xml:space="preserve">una colección de copias de productos externos;</w:t>
      </w:r>
    </w:p>
    <w:p>
      <w:pPr>
        <w:numPr>
          <w:ilvl w:val="0"/>
          <w:numId w:val="1002"/>
        </w:numPr>
        <w:pStyle w:val="Compact"/>
      </w:pPr>
      <w:r>
        <w:t xml:space="preserve">un conjunto permanente de agentes hablando entre sí;</w:t>
      </w:r>
    </w:p>
    <w:p>
      <w:pPr>
        <w:numPr>
          <w:ilvl w:val="0"/>
          <w:numId w:val="1002"/>
        </w:numPr>
        <w:pStyle w:val="Compact"/>
      </w:pPr>
      <w:r>
        <w:t xml:space="preserve">un controlador de motores o seguridad física.</w:t>
      </w:r>
    </w:p>
    <w:bookmarkEnd w:id="21"/>
    <w:bookmarkStart w:id="22" w:name="X5a6ba07365da851b17c07d55b2e4d9afe749261"/>
    <w:p>
      <w:pPr>
        <w:pStyle w:val="Heading2"/>
      </w:pPr>
      <w:r>
        <w:t xml:space="preserve">3. Mapa de responsabilidades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Sirius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Identidad, relación, criterio, memoria canónica, permisos, seguimiento, síntesis y responsabilidad final.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Orquestación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Coordinar tareas, estados, errores, presupuestos, cancelación y reintentos.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Inteligencia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Interpretar, razonar y generar mediante modelos sustituibles.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una tarea temporal y delimitada con rol, contexto, herramientas y criterio de terminado.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o modificar un sistema mediante una operación concreta.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un flujo definido, reproducible y observable.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Conectar capacidades sin convertirse por sí mismo en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Controlador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límites, tiempos, estados seguros y parada; nunca se sustituye por un modelo.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 independiente, como HEAD-R1, con requisitos, pruebas y autoridad propios.</w:t>
            </w:r>
          </w:p>
        </w:tc>
      </w:tr>
    </w:tbl>
    <w:p>
      <w:pPr>
        <w:pStyle w:val="BodyText"/>
      </w:pPr>
      <w:r>
        <w:t xml:space="preserve">Los proveedores son sustituibles. Los roles se definen por capacidad y contrato, no por nombres comerciales.</w:t>
      </w:r>
    </w:p>
    <w:bookmarkEnd w:id="22"/>
    <w:bookmarkStart w:id="23" w:name="Xb6e8d20e6b397fe10b4a7e04767d5e3c7c41bf7"/>
    <w:p>
      <w:pPr>
        <w:pStyle w:val="Heading2"/>
      </w:pPr>
      <w:r>
        <w:t xml:space="preserve">4. Modelo de interacción</w:t>
      </w:r>
    </w:p>
    <w:p>
      <w:pPr>
        <w:pStyle w:val="FirstParagraph"/>
      </w:pPr>
      <w:r>
        <w:t xml:space="preserve">El modelo principal es híbrido.</w:t>
      </w:r>
    </w:p>
    <w:p>
      <w:pPr>
        <w:numPr>
          <w:ilvl w:val="0"/>
          <w:numId w:val="1003"/>
        </w:numPr>
        <w:pStyle w:val="Compact"/>
      </w:pPr>
      <w:r>
        <w:t xml:space="preserve">El usuario habla normalmente con Sirius.</w:t>
      </w:r>
    </w:p>
    <w:p>
      <w:pPr>
        <w:numPr>
          <w:ilvl w:val="0"/>
          <w:numId w:val="1003"/>
        </w:numPr>
        <w:pStyle w:val="Compact"/>
      </w:pPr>
      <w:r>
        <w:t xml:space="preserve">Sirius determina si puede resolver la tarea o necesita un especialista.</w:t>
      </w:r>
    </w:p>
    <w:p>
      <w:pPr>
        <w:numPr>
          <w:ilvl w:val="0"/>
          <w:numId w:val="1003"/>
        </w:numPr>
        <w:pStyle w:val="Compact"/>
      </w:pPr>
      <w:r>
        <w:t xml:space="preserve">Cuando sea útil, abre una sesión especializada visible y acotada.</w:t>
      </w:r>
    </w:p>
    <w:p>
      <w:pPr>
        <w:numPr>
          <w:ilvl w:val="0"/>
          <w:numId w:val="1003"/>
        </w:numPr>
        <w:pStyle w:val="Compact"/>
      </w:pPr>
      <w:r>
        <w:t xml:space="preserve">El usuario puede dialogar directamente con el especialista dentro de ese marco.</w:t>
      </w:r>
    </w:p>
    <w:p>
      <w:pPr>
        <w:numPr>
          <w:ilvl w:val="0"/>
          <w:numId w:val="1003"/>
        </w:numPr>
        <w:pStyle w:val="Compact"/>
      </w:pPr>
      <w:r>
        <w:t xml:space="preserve">Sirius conserva el paquete de contexto, permisos, presupuesto y trazabilidad.</w:t>
      </w:r>
    </w:p>
    <w:p>
      <w:pPr>
        <w:numPr>
          <w:ilvl w:val="0"/>
          <w:numId w:val="1003"/>
        </w:numPr>
        <w:pStyle w:val="Compact"/>
      </w:pPr>
      <w:r>
        <w:t xml:space="preserve">Al cerrar, Sirius sintetiza el resultado y propone qué debe conservarse.</w:t>
      </w:r>
    </w:p>
    <w:p>
      <w:pPr>
        <w:pStyle w:val="FirstParagraph"/>
      </w:pPr>
      <w:r>
        <w:t xml:space="preserve">Una sesión especializada no transfiere la propiedad del proyecto ni de la memoria. El usuario siempre sabe qué agente o herramienta está actuando.</w:t>
      </w:r>
    </w:p>
    <w:bookmarkEnd w:id="23"/>
    <w:bookmarkStart w:id="24" w:name="Xd4cf108addc8f7f4d25a97549fd6a44ebee8130"/>
    <w:p>
      <w:pPr>
        <w:pStyle w:val="Heading2"/>
      </w:pPr>
      <w:r>
        <w:t xml:space="preserve">5. Memoria, contexto y procedencia</w:t>
      </w:r>
    </w:p>
    <w:p>
      <w:pPr>
        <w:numPr>
          <w:ilvl w:val="0"/>
          <w:numId w:val="1004"/>
        </w:numPr>
        <w:pStyle w:val="Compact"/>
      </w:pPr>
      <w:r>
        <w:t xml:space="preserve">Sirius mantiene una única memoria canónica.</w:t>
      </w:r>
    </w:p>
    <w:p>
      <w:pPr>
        <w:numPr>
          <w:ilvl w:val="0"/>
          <w:numId w:val="1004"/>
        </w:numPr>
        <w:pStyle w:val="Compact"/>
      </w:pPr>
      <w:r>
        <w:t xml:space="preserve">Los especialistas reciben únicamente el contexto necesario para la tarea.</w:t>
      </w:r>
    </w:p>
    <w:p>
      <w:pPr>
        <w:numPr>
          <w:ilvl w:val="0"/>
          <w:numId w:val="1004"/>
        </w:numPr>
        <w:pStyle w:val="Compact"/>
      </w:pPr>
      <w:r>
        <w:t xml:space="preserve">Todo resultado delegado conserva autor, herramienta, fecha, alcance y evidencias.</w:t>
      </w:r>
    </w:p>
    <w:p>
      <w:pPr>
        <w:numPr>
          <w:ilvl w:val="0"/>
          <w:numId w:val="1004"/>
        </w:numPr>
        <w:pStyle w:val="Compact"/>
      </w:pPr>
      <w:r>
        <w:t xml:space="preserve">Ningún agente convierte una exploración en decisión aprobada.</w:t>
      </w:r>
    </w:p>
    <w:p>
      <w:pPr>
        <w:numPr>
          <w:ilvl w:val="0"/>
          <w:numId w:val="1004"/>
        </w:numPr>
        <w:pStyle w:val="Compact"/>
      </w:pPr>
      <w:r>
        <w:t xml:space="preserve">Los candidatos a memoria o decisión deben seguir las reglas canónicas de origen, confirmación, versión, sustitución, archivo, eliminación y conflicto.</w:t>
      </w:r>
    </w:p>
    <w:p>
      <w:pPr>
        <w:numPr>
          <w:ilvl w:val="0"/>
          <w:numId w:val="1004"/>
        </w:numPr>
        <w:pStyle w:val="Compact"/>
      </w:pPr>
      <w:r>
        <w:t xml:space="preserve">Los contextos temporales de trabajo pueden descartarse al cerrar una tarea.</w:t>
      </w:r>
    </w:p>
    <w:p>
      <w:pPr>
        <w:numPr>
          <w:ilvl w:val="0"/>
          <w:numId w:val="1004"/>
        </w:numPr>
        <w:pStyle w:val="Compact"/>
      </w:pPr>
      <w:r>
        <w:t xml:space="preserve">Los modelos externos no se convierten en fuente autoritativa del proyecto.</w:t>
      </w:r>
    </w:p>
    <w:bookmarkEnd w:id="24"/>
    <w:bookmarkStart w:id="25" w:name="X1346c9a32dc52ecc48933dd8c55e164a621434c"/>
    <w:p>
      <w:pPr>
        <w:pStyle w:val="Heading2"/>
      </w:pPr>
      <w:r>
        <w:t xml:space="preserve">6. Habilidades, permisos y autonomía</w:t>
      </w:r>
    </w:p>
    <w:p>
      <w:pPr>
        <w:pStyle w:val="FirstParagraph"/>
      </w:pPr>
      <w:r>
        <w:t xml:space="preserve">La progresión aprobada conserva los niveles conceptuales:</w:t>
      </w:r>
    </w:p>
    <w:p>
      <w:pPr>
        <w:numPr>
          <w:ilvl w:val="0"/>
          <w:numId w:val="1005"/>
        </w:numPr>
        <w:pStyle w:val="Compact"/>
      </w:pPr>
      <w:r>
        <w:t xml:space="preserve">consultar;</w:t>
      </w:r>
    </w:p>
    <w:p>
      <w:pPr>
        <w:numPr>
          <w:ilvl w:val="0"/>
          <w:numId w:val="1005"/>
        </w:numPr>
        <w:pStyle w:val="Compact"/>
      </w:pPr>
      <w:r>
        <w:t xml:space="preserve">proponer;</w:t>
      </w:r>
    </w:p>
    <w:p>
      <w:pPr>
        <w:numPr>
          <w:ilvl w:val="0"/>
          <w:numId w:val="1005"/>
        </w:numPr>
        <w:pStyle w:val="Compact"/>
      </w:pPr>
      <w:r>
        <w:t xml:space="preserve">preparar;</w:t>
      </w:r>
    </w:p>
    <w:p>
      <w:pPr>
        <w:numPr>
          <w:ilvl w:val="0"/>
          <w:numId w:val="1005"/>
        </w:numPr>
        <w:pStyle w:val="Compact"/>
      </w:pPr>
      <w:r>
        <w:t xml:space="preserve">ejecutar una acción reversible;</w:t>
      </w:r>
    </w:p>
    <w:p>
      <w:pPr>
        <w:numPr>
          <w:ilvl w:val="0"/>
          <w:numId w:val="1005"/>
        </w:numPr>
        <w:pStyle w:val="Compact"/>
      </w:pPr>
      <w:r>
        <w:t xml:space="preserve">ejecutar una acción sensible.</w:t>
      </w:r>
    </w:p>
    <w:p>
      <w:pPr>
        <w:pStyle w:val="FirstParagraph"/>
      </w:pPr>
      <w:r>
        <w:t xml:space="preserve">Cada capacidad deberá declarar:</w:t>
      </w:r>
    </w:p>
    <w:p>
      <w:pPr>
        <w:numPr>
          <w:ilvl w:val="0"/>
          <w:numId w:val="1006"/>
        </w:numPr>
        <w:pStyle w:val="Compact"/>
      </w:pPr>
      <w:r>
        <w:t xml:space="preserve">recursos accesibles;</w:t>
      </w:r>
    </w:p>
    <w:p>
      <w:pPr>
        <w:numPr>
          <w:ilvl w:val="0"/>
          <w:numId w:val="1006"/>
        </w:numPr>
        <w:pStyle w:val="Compact"/>
      </w:pPr>
      <w:r>
        <w:t xml:space="preserve">operaciones permitidas;</w:t>
      </w:r>
    </w:p>
    <w:p>
      <w:pPr>
        <w:numPr>
          <w:ilvl w:val="0"/>
          <w:numId w:val="1006"/>
        </w:numPr>
        <w:pStyle w:val="Compact"/>
      </w:pPr>
      <w:r>
        <w:t xml:space="preserve">duración del permiso;</w:t>
      </w:r>
    </w:p>
    <w:p>
      <w:pPr>
        <w:numPr>
          <w:ilvl w:val="0"/>
          <w:numId w:val="1006"/>
        </w:numPr>
        <w:pStyle w:val="Compact"/>
      </w:pPr>
      <w:r>
        <w:t xml:space="preserve">presupuesto y tiempo máximos;</w:t>
      </w:r>
    </w:p>
    <w:p>
      <w:pPr>
        <w:numPr>
          <w:ilvl w:val="0"/>
          <w:numId w:val="1006"/>
        </w:numPr>
        <w:pStyle w:val="Compact"/>
      </w:pPr>
      <w:r>
        <w:t xml:space="preserve">confirmaciones necesarias;</w:t>
      </w:r>
    </w:p>
    <w:p>
      <w:pPr>
        <w:numPr>
          <w:ilvl w:val="0"/>
          <w:numId w:val="1006"/>
        </w:numPr>
        <w:pStyle w:val="Compact"/>
      </w:pPr>
      <w:r>
        <w:t xml:space="preserve">posibilidad de cancelación y reversión;</w:t>
      </w:r>
    </w:p>
    <w:p>
      <w:pPr>
        <w:numPr>
          <w:ilvl w:val="0"/>
          <w:numId w:val="1006"/>
        </w:numPr>
        <w:pStyle w:val="Compact"/>
      </w:pPr>
      <w:r>
        <w:t xml:space="preserve">evidencia y registro resultantes;</w:t>
      </w:r>
    </w:p>
    <w:p>
      <w:pPr>
        <w:numPr>
          <w:ilvl w:val="0"/>
          <w:numId w:val="1006"/>
        </w:numPr>
        <w:pStyle w:val="Compact"/>
      </w:pPr>
      <w:r>
        <w:t xml:space="preserve">comportamiento ante fallo.</w:t>
      </w:r>
    </w:p>
    <w:p>
      <w:pPr>
        <w:pStyle w:val="FirstParagraph"/>
      </w:pPr>
      <w:r>
        <w:t xml:space="preserve">Los permisos generales e indefinidos no son el valor predeterminado.</w:t>
      </w:r>
    </w:p>
    <w:bookmarkEnd w:id="25"/>
    <w:bookmarkStart w:id="26" w:name="X6119293397401992d947bb020f6244f19289bea"/>
    <w:p>
      <w:pPr>
        <w:pStyle w:val="Heading2"/>
      </w:pPr>
      <w:r>
        <w:t xml:space="preserve">7. Delegación supervisada</w:t>
      </w:r>
    </w:p>
    <w:p>
      <w:pPr>
        <w:pStyle w:val="FirstParagraph"/>
      </w:pPr>
      <w:r>
        <w:t xml:space="preserve">Una tarea delegada contendrá como mínimo:</w:t>
      </w:r>
    </w:p>
    <w:p>
      <w:pPr>
        <w:numPr>
          <w:ilvl w:val="0"/>
          <w:numId w:val="1007"/>
        </w:numPr>
        <w:pStyle w:val="Compact"/>
      </w:pPr>
      <w:r>
        <w:t xml:space="preserve">objetivo;</w:t>
      </w:r>
    </w:p>
    <w:p>
      <w:pPr>
        <w:numPr>
          <w:ilvl w:val="0"/>
          <w:numId w:val="1007"/>
        </w:numPr>
        <w:pStyle w:val="Compact"/>
      </w:pPr>
      <w:r>
        <w:t xml:space="preserve">resultado esperado;</w:t>
      </w:r>
    </w:p>
    <w:p>
      <w:pPr>
        <w:numPr>
          <w:ilvl w:val="0"/>
          <w:numId w:val="1007"/>
        </w:numPr>
        <w:pStyle w:val="Compact"/>
      </w:pPr>
      <w:r>
        <w:t xml:space="preserve">contexto mínimo;</w:t>
      </w:r>
    </w:p>
    <w:p>
      <w:pPr>
        <w:numPr>
          <w:ilvl w:val="0"/>
          <w:numId w:val="1007"/>
        </w:numPr>
        <w:pStyle w:val="Compact"/>
      </w:pPr>
      <w:r>
        <w:t xml:space="preserve">rol del especialista;</w:t>
      </w:r>
    </w:p>
    <w:p>
      <w:pPr>
        <w:numPr>
          <w:ilvl w:val="0"/>
          <w:numId w:val="1007"/>
        </w:numPr>
        <w:pStyle w:val="Compact"/>
      </w:pPr>
      <w:r>
        <w:t xml:space="preserve">herramientas autorizadas;</w:t>
      </w:r>
    </w:p>
    <w:p>
      <w:pPr>
        <w:numPr>
          <w:ilvl w:val="0"/>
          <w:numId w:val="1007"/>
        </w:numPr>
        <w:pStyle w:val="Compact"/>
      </w:pPr>
      <w:r>
        <w:t xml:space="preserve">presupuesto y plazo;</w:t>
      </w:r>
    </w:p>
    <w:p>
      <w:pPr>
        <w:numPr>
          <w:ilvl w:val="0"/>
          <w:numId w:val="1007"/>
        </w:numPr>
        <w:pStyle w:val="Compact"/>
      </w:pPr>
      <w:r>
        <w:t xml:space="preserve">límites de recurrencia o subdelegación;</w:t>
      </w:r>
    </w:p>
    <w:p>
      <w:pPr>
        <w:numPr>
          <w:ilvl w:val="0"/>
          <w:numId w:val="1007"/>
        </w:numPr>
        <w:pStyle w:val="Compact"/>
      </w:pPr>
      <w:r>
        <w:t xml:space="preserve">criterio de terminado;</w:t>
      </w:r>
    </w:p>
    <w:p>
      <w:pPr>
        <w:numPr>
          <w:ilvl w:val="0"/>
          <w:numId w:val="1007"/>
        </w:numPr>
        <w:pStyle w:val="Compact"/>
      </w:pPr>
      <w:r>
        <w:t xml:space="preserve">condiciones de parada;</w:t>
      </w:r>
    </w:p>
    <w:p>
      <w:pPr>
        <w:numPr>
          <w:ilvl w:val="0"/>
          <w:numId w:val="1007"/>
        </w:numPr>
        <w:pStyle w:val="Compact"/>
      </w:pPr>
      <w:r>
        <w:t xml:space="preserve">formato de evidencia.</w:t>
      </w:r>
    </w:p>
    <w:p>
      <w:pPr>
        <w:pStyle w:val="FirstParagraph"/>
      </w:pPr>
      <w:r>
        <w:t xml:space="preserve">El ciclo será:</w:t>
      </w:r>
    </w:p>
    <w:p>
      <w:pPr>
        <w:pStyle w:val="BodyText"/>
      </w:pPr>
      <w:r>
        <w:rPr>
          <w:rStyle w:val="VerbatimChar"/>
        </w:rPr>
        <w:t xml:space="preserve">INTENCIÓN -&gt; TAREA DELIMITADA -&gt; CONTEXTO -&gt; PERMISOS -&gt; EJECUCIÓN -&gt; EVIDENCIA -&gt; REVISIÓN -&gt; SÍNTESIS -&gt; CIERRE</w:t>
      </w:r>
      <w:r>
        <w:t xml:space="preserve">.</w:t>
      </w:r>
    </w:p>
    <w:p>
      <w:pPr>
        <w:pStyle w:val="BodyText"/>
      </w:pPr>
      <w:r>
        <w:t xml:space="preserve">Sirius podrá rechazar o detener una delegación si el alcance se expande, el coste supera el límite, faltan permisos o el resultado no es verificable.</w:t>
      </w:r>
    </w:p>
    <w:bookmarkEnd w:id="26"/>
    <w:bookmarkStart w:id="27" w:name="X40c398b50bf326b495c8edc0077e1bb8238da72"/>
    <w:p>
      <w:pPr>
        <w:pStyle w:val="Heading2"/>
      </w:pPr>
      <w:r>
        <w:t xml:space="preserve">8. Condiciones para multiagente</w:t>
      </w:r>
    </w:p>
    <w:p>
      <w:pPr>
        <w:pStyle w:val="FirstParagraph"/>
      </w:pPr>
      <w:r>
        <w:t xml:space="preserve">El multiagente no es una meta por sí mismo. Antes debe funcionar la delegación a un especialista.</w:t>
      </w:r>
    </w:p>
    <w:p>
      <w:pPr>
        <w:pStyle w:val="BodyText"/>
      </w:pPr>
      <w:r>
        <w:t xml:space="preserve">Podrá justificarse cuando exista evidencia de:</w:t>
      </w:r>
    </w:p>
    <w:p>
      <w:pPr>
        <w:numPr>
          <w:ilvl w:val="0"/>
          <w:numId w:val="1008"/>
        </w:numPr>
        <w:pStyle w:val="Compact"/>
      </w:pPr>
      <w:r>
        <w:t xml:space="preserve">subtareas realmente independientes;</w:t>
      </w:r>
    </w:p>
    <w:p>
      <w:pPr>
        <w:numPr>
          <w:ilvl w:val="0"/>
          <w:numId w:val="1008"/>
        </w:numPr>
        <w:pStyle w:val="Compact"/>
      </w:pPr>
      <w:r>
        <w:t xml:space="preserve">necesidad de competencias diferentes;</w:t>
      </w:r>
    </w:p>
    <w:p>
      <w:pPr>
        <w:numPr>
          <w:ilvl w:val="0"/>
          <w:numId w:val="1008"/>
        </w:numPr>
        <w:pStyle w:val="Compact"/>
      </w:pPr>
      <w:r>
        <w:t xml:space="preserve">revisión separada del autor;</w:t>
      </w:r>
    </w:p>
    <w:p>
      <w:pPr>
        <w:numPr>
          <w:ilvl w:val="0"/>
          <w:numId w:val="1008"/>
        </w:numPr>
        <w:pStyle w:val="Compact"/>
      </w:pPr>
      <w:r>
        <w:t xml:space="preserve">paralelismo que reduzca tiempo de forma material;</w:t>
      </w:r>
    </w:p>
    <w:p>
      <w:pPr>
        <w:numPr>
          <w:ilvl w:val="0"/>
          <w:numId w:val="1008"/>
        </w:numPr>
        <w:pStyle w:val="Compact"/>
      </w:pPr>
      <w:r>
        <w:t xml:space="preserve">fallos recurrentes del especialista único;</w:t>
      </w:r>
    </w:p>
    <w:p>
      <w:pPr>
        <w:numPr>
          <w:ilvl w:val="0"/>
          <w:numId w:val="1008"/>
        </w:numPr>
        <w:pStyle w:val="Compact"/>
      </w:pPr>
      <w:r>
        <w:t xml:space="preserve">necesidad de comparar conclusiones incompatibles.</w:t>
      </w:r>
    </w:p>
    <w:p>
      <w:pPr>
        <w:pStyle w:val="FirstParagraph"/>
      </w:pPr>
      <w:r>
        <w:t xml:space="preserve">Todo flujo multiagente tendrá límites de agentes, rondas, tiempo, coste y profundidad. Los desacuerdos no se ocultarán: Sirius elegirá cuando exista criterio aprobado o presentará la discrepancia al usuario.</w:t>
      </w:r>
    </w:p>
    <w:p>
      <w:pPr>
        <w:pStyle w:val="BodyText"/>
      </w:pPr>
      <w:r>
        <w:t xml:space="preserve">RAG, embeddings, grafos y frameworks multiagente seguirán siendo alternativas técnicas, no requisitos de producto.</w:t>
      </w:r>
    </w:p>
    <w:bookmarkEnd w:id="27"/>
    <w:bookmarkStart w:id="35" w:name="X1beedc5579b19378b9404e343c03eb90e00b7d8"/>
    <w:p>
      <w:pPr>
        <w:pStyle w:val="Heading2"/>
      </w:pPr>
      <w:r>
        <w:t xml:space="preserve">9. Roadmap aprobado</w:t>
      </w:r>
    </w:p>
    <w:bookmarkStart w:id="28" w:name="Xb6aca535b2382a0f87ce69ea1d274f2e9dcb179"/>
    <w:p>
      <w:pPr>
        <w:pStyle w:val="Heading3"/>
      </w:pPr>
      <w:r>
        <w:t xml:space="preserve">9.1 Sirius 0.2 - Memoria útil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0.1 demuestra persistencia, pero no todavía selección y recuperación de alta calidad.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búsqueda mejorada, sugerencias confirmadas, conflictos asistidos, mejor recuperación y proyectos históricos consultables.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agentes, herramientas externas, voz y automatización.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recupera información correcta a través de varias sesiones sin aumentar ruido.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puede construir un paquete de contexto fiable y trazable para una tarea externa.</w:t>
      </w:r>
    </w:p>
    <w:bookmarkEnd w:id="28"/>
    <w:bookmarkStart w:id="29" w:name="Xdd35150b181d7a9d64afbb9eb35ae8541bd77f5"/>
    <w:p>
      <w:pPr>
        <w:pStyle w:val="Heading3"/>
      </w:pPr>
      <w:r>
        <w:t xml:space="preserve">9.2 Sirius 0.3 - Habilidades y permisos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Sirius aconseja, pero no ayuda operativamente.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contrato de habilidades, permisos acotados, consulta y una primera acción reversible, estado visible, cancelación y registro.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agentes autónomos, control general del ordenador y hardware.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una habilidad real completa repetidamente una tarea sin acceder a recursos no autorizados.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Sirius puede supervisar una operación individual de principio a fin.</w:t>
      </w:r>
    </w:p>
    <w:bookmarkEnd w:id="29"/>
    <w:bookmarkStart w:id="30" w:name="Xfa1f8d67c2af62d72ad631f361d0dde30f558f2"/>
    <w:p>
      <w:pPr>
        <w:pStyle w:val="Heading3"/>
      </w:pPr>
      <w:r>
        <w:t xml:space="preserve">9.3 Sirius 0.4 - Delegación supervisada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algunas tareas necesitan capacidad especializada.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un especialista por tarea, paquete de contexto, presupuesto, seguimiento, artefactos, revisión y síntesis.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equipos permanentes, delegación recursiva y conversaciones abiertas entre agentes.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una tarea real mejora mediante delegación sin fragmentar identidad, memoria o permisos.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la identidad y continuidad permanecen reconocibles durante sesiones especializadas.</w:t>
      </w:r>
    </w:p>
    <w:bookmarkEnd w:id="30"/>
    <w:bookmarkStart w:id="31" w:name="X43349f9032d7c1e27de55fb02b2760152b0da99"/>
    <w:p>
      <w:pPr>
        <w:pStyle w:val="Heading3"/>
      </w:pPr>
      <w:r>
        <w:t xml:space="preserve">9.4 Sirius 0.5 - Voz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la relación sigue limitada a teclado y pantalla.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entrada y salida de voz, interrupción, misma conversación, memoria e identidad, escucha explícita.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escucha ambiental continua, cámara y control físico.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conversación natural, interrumpible y coherente con el historial escrito.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el usuario puede ordenar y supervisar habilidades sin tocar el teclado.</w:t>
      </w:r>
    </w:p>
    <w:bookmarkEnd w:id="31"/>
    <w:bookmarkStart w:id="32" w:name="X0258ae333a5741f89750d2038f137ceb5753e52"/>
    <w:p>
      <w:pPr>
        <w:pStyle w:val="Heading3"/>
      </w:pPr>
      <w:r>
        <w:t xml:space="preserve">9.5 Sirius 0.6 - Percepción y automatización digital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Sirius no comprende el estado visible del ordenador ni coordina flujos entre sistemas.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captura o ventana bajo demanda, automatizaciones seleccionadas, notificaciones, tareas programadas y control limitado de aplicaciones.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grabación continua, observación silenciosa y acciones sensibles desatendidas.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un flujo digital entre varias aplicaciones se completa con vista previa, confirmación, recuperación y trazabilidad.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Sirius representa un sistema externo y actúa sobre él de forma reversible.</w:t>
      </w:r>
    </w:p>
    <w:bookmarkEnd w:id="32"/>
    <w:bookmarkStart w:id="33" w:name="Xab02f0828466e2fd9b0e36dcfb13f1b905b6291"/>
    <w:p>
      <w:pPr>
        <w:pStyle w:val="Heading3"/>
      </w:pPr>
      <w:r>
        <w:t xml:space="preserve">9.6 Sirius 0.7 - Puente de laboratorio y dispositivos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Sirius sigue separado del espacio físico.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registro de dispositivos, lectura de estado, sensores autorizados, intenciones semánticas, puente de permisos y controladores deterministas.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control directo de motores, autonomía desatendida y movimientos sensibles decididos por un modelo.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una intención de alto nivel se valida y ejecuta dentro de límites, y la pérdida de comunicación termina en estado seguro.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presencia física estable y útil.</w:t>
      </w:r>
    </w:p>
    <w:bookmarkEnd w:id="33"/>
    <w:bookmarkStart w:id="34" w:name="Xd06d43a9ab2f62f9ef24b3f26a406e924c51c38"/>
    <w:p>
      <w:pPr>
        <w:pStyle w:val="Heading3"/>
      </w:pPr>
      <w:r>
        <w:t xml:space="preserve">9.7 Sirius 1.0 - Compañero en la habitación</w:t>
      </w:r>
    </w:p>
    <w:p>
      <w:pPr>
        <w:pStyle w:val="FirstParagraph"/>
      </w:pPr>
      <w:r>
        <w:t xml:space="preserve">Sirius 1.0 reunirá voz estable, memoria útil, identidad reconocible, presencia física y apoyo de extremo a extremo en un proyecto real.</w:t>
      </w:r>
    </w:p>
    <w:p>
      <w:pPr>
        <w:pStyle w:val="BodyText"/>
      </w:pPr>
      <w:r>
        <w:t xml:space="preserve">El multiagente no es un requisito obligatorio de 1.0.</w:t>
      </w:r>
    </w:p>
    <w:bookmarkEnd w:id="34"/>
    <w:bookmarkEnd w:id="35"/>
    <w:bookmarkStart w:id="36" w:name="X5de01e6b873b96147b7ec8e3aef3e6148ff7044"/>
    <w:p>
      <w:pPr>
        <w:pStyle w:val="Heading2"/>
      </w:pPr>
      <w:r>
        <w:t xml:space="preserve">10. Voz, percepción y ordenador</w:t>
      </w:r>
    </w:p>
    <w:p>
      <w:pPr>
        <w:pStyle w:val="FirstParagraph"/>
      </w:pPr>
      <w:r>
        <w:t xml:space="preserve">La voz será otro canal del mismo Sirius, no otro asistente.</w:t>
      </w:r>
    </w:p>
    <w:p>
      <w:pPr>
        <w:pStyle w:val="BodyText"/>
      </w:pPr>
      <w:r>
        <w:t xml:space="preserve">La percepción de pantalla, cámara o sensores será explícita, temporal, visible y cancelable. No habrá observación silenciosa ni captura continua por defecto.</w:t>
      </w:r>
    </w:p>
    <w:p>
      <w:pPr>
        <w:pStyle w:val="BodyText"/>
      </w:pPr>
      <w:r>
        <w:t xml:space="preserve">Para operar el ordenador se preferirán integraciones estructuradas. El control visual se reservará para sistemas sin interfaz segura y requerirá confirmaciones y recuperación.</w:t>
      </w:r>
    </w:p>
    <w:bookmarkEnd w:id="36"/>
    <w:bookmarkStart w:id="37" w:name="Xdd342d3b29e24a4865e70b6a557eff831233d37"/>
    <w:p>
      <w:pPr>
        <w:pStyle w:val="Heading2"/>
      </w:pPr>
      <w:r>
        <w:t xml:space="preserve">11. Automatización y proactividad</w:t>
      </w:r>
    </w:p>
    <w:p>
      <w:pPr>
        <w:pStyle w:val="FirstParagraph"/>
      </w:pPr>
      <w:r>
        <w:t xml:space="preserve">Sirius podrá ejecutar rutinas, vigilar condiciones y avisar cuando exista valor real, siempre con:</w:t>
      </w:r>
    </w:p>
    <w:p>
      <w:pPr>
        <w:numPr>
          <w:ilvl w:val="0"/>
          <w:numId w:val="1009"/>
        </w:numPr>
        <w:pStyle w:val="Compact"/>
      </w:pPr>
      <w:r>
        <w:t xml:space="preserve">origen y propósito visibles;</w:t>
      </w:r>
    </w:p>
    <w:p>
      <w:pPr>
        <w:numPr>
          <w:ilvl w:val="0"/>
          <w:numId w:val="1009"/>
        </w:numPr>
        <w:pStyle w:val="Compact"/>
      </w:pPr>
      <w:r>
        <w:t xml:space="preserve">frecuencia y duración limitadas;</w:t>
      </w:r>
    </w:p>
    <w:p>
      <w:pPr>
        <w:numPr>
          <w:ilvl w:val="0"/>
          <w:numId w:val="1009"/>
        </w:numPr>
        <w:pStyle w:val="Compact"/>
      </w:pPr>
      <w:r>
        <w:t xml:space="preserve">recursos autorizados;</w:t>
      </w:r>
    </w:p>
    <w:p>
      <w:pPr>
        <w:numPr>
          <w:ilvl w:val="0"/>
          <w:numId w:val="1009"/>
        </w:numPr>
        <w:pStyle w:val="Compact"/>
      </w:pPr>
      <w:r>
        <w:t xml:space="preserve">coste controlado;</w:t>
      </w:r>
    </w:p>
    <w:p>
      <w:pPr>
        <w:numPr>
          <w:ilvl w:val="0"/>
          <w:numId w:val="1009"/>
        </w:numPr>
        <w:pStyle w:val="Compact"/>
      </w:pPr>
      <w:r>
        <w:t xml:space="preserve">posibilidad de pausar o eliminar;</w:t>
      </w:r>
    </w:p>
    <w:p>
      <w:pPr>
        <w:numPr>
          <w:ilvl w:val="0"/>
          <w:numId w:val="1009"/>
        </w:numPr>
        <w:pStyle w:val="Compact"/>
      </w:pPr>
      <w:r>
        <w:t xml:space="preserve">ausencia de cambios sensibles silenciosos.</w:t>
      </w:r>
    </w:p>
    <w:p>
      <w:pPr>
        <w:pStyle w:val="FirstParagraph"/>
      </w:pPr>
      <w:r>
        <w:t xml:space="preserve">La proactividad no convierte a Sirius en un sistema autónomo con autoridad propia sobre la vida digital del usuario.</w:t>
      </w:r>
    </w:p>
    <w:bookmarkEnd w:id="37"/>
    <w:bookmarkStart w:id="38" w:name="X3504e7e79c9063d4b6341706baf76e43661f3e3"/>
    <w:p>
      <w:pPr>
        <w:pStyle w:val="Heading2"/>
      </w:pPr>
      <w:r>
        <w:t xml:space="preserve">12. Laboratorio, dispositivos y HEAD-R1</w:t>
      </w:r>
    </w:p>
    <w:p>
      <w:pPr>
        <w:pStyle w:val="FirstParagraph"/>
      </w:pPr>
      <w:r>
        <w:t xml:space="preserve">HEAD-R1 es un producto físico hermano, no un módulo interno de Sirius.</w:t>
      </w:r>
    </w:p>
    <w:p>
      <w:pPr>
        <w:pStyle w:val="BodyText"/>
      </w:pPr>
      <w:r>
        <w:t xml:space="preserve">Sirius será responsable de intención, permisos, contexto y presentación. HEAD-R1 será responsable de mecánica, electrónica, firmware local, calibración, límites, pruebas y seguridad física. Entre ambos existirá un puente de integración con autenticación, capacidades declaradas, validación, timeout, cancelación y registro.</w:t>
      </w:r>
    </w:p>
    <w:p>
      <w:pPr>
        <w:pStyle w:val="BodyText"/>
      </w:pPr>
      <w:r>
        <w:t xml:space="preserve">Ningún modelo enviará ángulos, pulsos o secuencias libres a actuadores. El controlador local conservará límites, velocidad, aceleración, neutral, estado seguro y parada física.</w:t>
      </w:r>
    </w:p>
    <w:p>
      <w:pPr>
        <w:pStyle w:val="BodyText"/>
      </w:pPr>
      <w:r>
        <w:t xml:space="preserve">HEAD-R1 puede avanzar independientemente mediante su herramienta determinista. La integración conversacional esperará a que Sirius disponga de habilidades, permisos y trazabilidad maduros.</w:t>
      </w:r>
    </w:p>
    <w:bookmarkEnd w:id="38"/>
    <w:bookmarkStart w:id="39" w:name="Xdf2392d0b9554cd081d86220788651d5b92b57a"/>
    <w:p>
      <w:pPr>
        <w:pStyle w:val="Heading2"/>
      </w:pPr>
      <w:r>
        <w:t xml:space="preserve">13. Sirius participando en su desarrollo</w:t>
      </w:r>
    </w:p>
    <w:p>
      <w:pPr>
        <w:pStyle w:val="FirstParagraph"/>
      </w:pPr>
      <w:r>
        <w:t xml:space="preserve">Sirius podrá:</w:t>
      </w:r>
    </w:p>
    <w:p>
      <w:pPr>
        <w:numPr>
          <w:ilvl w:val="0"/>
          <w:numId w:val="1010"/>
        </w:numPr>
        <w:pStyle w:val="Compact"/>
      </w:pPr>
      <w:r>
        <w:t xml:space="preserve">preparar planes y cambios;</w:t>
      </w:r>
    </w:p>
    <w:p>
      <w:pPr>
        <w:numPr>
          <w:ilvl w:val="0"/>
          <w:numId w:val="1010"/>
        </w:numPr>
        <w:pStyle w:val="Compact"/>
      </w:pPr>
      <w:r>
        <w:t xml:space="preserve">coordinar un agente de programación;</w:t>
      </w:r>
    </w:p>
    <w:p>
      <w:pPr>
        <w:numPr>
          <w:ilvl w:val="0"/>
          <w:numId w:val="1010"/>
        </w:numPr>
        <w:pStyle w:val="Compact"/>
      </w:pPr>
      <w:r>
        <w:t xml:space="preserve">ejecutar pruebas autorizadas;</w:t>
      </w:r>
    </w:p>
    <w:p>
      <w:pPr>
        <w:numPr>
          <w:ilvl w:val="0"/>
          <w:numId w:val="1010"/>
        </w:numPr>
        <w:pStyle w:val="Compact"/>
      </w:pPr>
      <w:r>
        <w:t xml:space="preserve">leer resultados y logs minimizados;</w:t>
      </w:r>
    </w:p>
    <w:p>
      <w:pPr>
        <w:numPr>
          <w:ilvl w:val="0"/>
          <w:numId w:val="1010"/>
        </w:numPr>
        <w:pStyle w:val="Compact"/>
      </w:pPr>
      <w:r>
        <w:t xml:space="preserve">preparar firmware para revisión;</w:t>
      </w:r>
    </w:p>
    <w:p>
      <w:pPr>
        <w:numPr>
          <w:ilvl w:val="0"/>
          <w:numId w:val="1010"/>
        </w:numPr>
        <w:pStyle w:val="Compact"/>
      </w:pPr>
      <w:r>
        <w:t xml:space="preserve">colaborar en diagnóstico de hardware;</w:t>
      </w:r>
    </w:p>
    <w:p>
      <w:pPr>
        <w:numPr>
          <w:ilvl w:val="0"/>
          <w:numId w:val="1010"/>
        </w:numPr>
        <w:pStyle w:val="Compact"/>
      </w:pPr>
      <w:r>
        <w:t xml:space="preserve">proponer la siguiente iteración.</w:t>
      </w:r>
    </w:p>
    <w:p>
      <w:pPr>
        <w:pStyle w:val="FirstParagraph"/>
      </w:pPr>
      <w:r>
        <w:t xml:space="preserve">Sirius no podrá aprobar sus propios cambios, ampliar alcance sin decisión, publicar, fusionar, cargar firmware activo o ejecutar movimientos físicos sensibles sin el nivel de autorización correspondiente.</w:t>
      </w:r>
    </w:p>
    <w:bookmarkEnd w:id="39"/>
    <w:bookmarkStart w:id="40" w:name="Xb5f3d4050264c1d461d5b9e190680f90dfd8e6a"/>
    <w:p>
      <w:pPr>
        <w:pStyle w:val="Heading2"/>
      </w:pPr>
      <w:r>
        <w:t xml:space="preserve">14. Referencias externas</w:t>
      </w:r>
    </w:p>
    <w:p>
      <w:pPr>
        <w:pStyle w:val="FirstParagraph"/>
      </w:pPr>
      <w:r>
        <w:t xml:space="preserve">Productos, protocolos y experiencias observadas se clasificarán como:</w:t>
      </w:r>
    </w:p>
    <w:p>
      <w:pPr>
        <w:numPr>
          <w:ilvl w:val="0"/>
          <w:numId w:val="1011"/>
        </w:numPr>
        <w:pStyle w:val="Compact"/>
      </w:pPr>
      <w:r>
        <w:t xml:space="preserve">referencia de comportamiento;</w:t>
      </w:r>
    </w:p>
    <w:p>
      <w:pPr>
        <w:numPr>
          <w:ilvl w:val="0"/>
          <w:numId w:val="1011"/>
        </w:numPr>
        <w:pStyle w:val="Compact"/>
      </w:pPr>
      <w:r>
        <w:t xml:space="preserve">proveedor o modelo;</w:t>
      </w:r>
    </w:p>
    <w:p>
      <w:pPr>
        <w:numPr>
          <w:ilvl w:val="0"/>
          <w:numId w:val="1011"/>
        </w:numPr>
        <w:pStyle w:val="Compact"/>
      </w:pPr>
      <w:r>
        <w:t xml:space="preserve">herramienta;</w:t>
      </w:r>
    </w:p>
    <w:p>
      <w:pPr>
        <w:numPr>
          <w:ilvl w:val="0"/>
          <w:numId w:val="1011"/>
        </w:numPr>
        <w:pStyle w:val="Compact"/>
      </w:pPr>
      <w:r>
        <w:t xml:space="preserve">motor de automatización;</w:t>
      </w:r>
    </w:p>
    <w:p>
      <w:pPr>
        <w:numPr>
          <w:ilvl w:val="0"/>
          <w:numId w:val="1011"/>
        </w:numPr>
        <w:pStyle w:val="Compact"/>
      </w:pPr>
      <w:r>
        <w:t xml:space="preserve">protocolo;</w:t>
      </w:r>
    </w:p>
    <w:p>
      <w:pPr>
        <w:numPr>
          <w:ilvl w:val="0"/>
          <w:numId w:val="1011"/>
        </w:numPr>
        <w:pStyle w:val="Compact"/>
      </w:pPr>
      <w:r>
        <w:t xml:space="preserve">patrón de interfaz;</w:t>
      </w:r>
    </w:p>
    <w:p>
      <w:pPr>
        <w:numPr>
          <w:ilvl w:val="0"/>
          <w:numId w:val="1011"/>
        </w:numPr>
        <w:pStyle w:val="Compact"/>
      </w:pPr>
      <w:r>
        <w:t xml:space="preserve">advertencia o antipatrón.</w:t>
      </w:r>
    </w:p>
    <w:p>
      <w:pPr>
        <w:pStyle w:val="FirstParagraph"/>
      </w:pPr>
      <w:r>
        <w:t xml:space="preserve">No se creará "un módulo por cada aplicación" ni se copiará su arquitectura sin una necesidad aprobada.</w:t>
      </w:r>
    </w:p>
    <w:bookmarkEnd w:id="40"/>
    <w:bookmarkStart w:id="41" w:name="X826b448575fc67e390fa1996eb5d3c80dc43b7e"/>
    <w:p>
      <w:pPr>
        <w:pStyle w:val="Heading2"/>
      </w:pPr>
      <w:r>
        <w:t xml:space="preserve">15. Riesgos de deriva y señales de parada</w:t>
      </w:r>
    </w:p>
    <w:p>
      <w:pPr>
        <w:pStyle w:val="FirstParagraph"/>
      </w:pPr>
      <w:r>
        <w:t xml:space="preserve">Debe detenerse una propuesta cuando:</w:t>
      </w:r>
    </w:p>
    <w:p>
      <w:pPr>
        <w:numPr>
          <w:ilvl w:val="0"/>
          <w:numId w:val="1012"/>
        </w:numPr>
        <w:pStyle w:val="Compact"/>
      </w:pPr>
      <w:r>
        <w:t xml:space="preserve">convierte a Sirius en router o secretaria;</w:t>
      </w:r>
    </w:p>
    <w:p>
      <w:pPr>
        <w:numPr>
          <w:ilvl w:val="0"/>
          <w:numId w:val="1012"/>
        </w:numPr>
        <w:pStyle w:val="Compact"/>
      </w:pPr>
      <w:r>
        <w:t xml:space="preserve">fragmenta la memoria entre proveedores;</w:t>
      </w:r>
    </w:p>
    <w:p>
      <w:pPr>
        <w:numPr>
          <w:ilvl w:val="0"/>
          <w:numId w:val="1012"/>
        </w:numPr>
        <w:pStyle w:val="Compact"/>
      </w:pPr>
      <w:r>
        <w:t xml:space="preserve">exige permisos generales;</w:t>
      </w:r>
    </w:p>
    <w:p>
      <w:pPr>
        <w:numPr>
          <w:ilvl w:val="0"/>
          <w:numId w:val="1012"/>
        </w:numPr>
        <w:pStyle w:val="Compact"/>
      </w:pPr>
      <w:r>
        <w:t xml:space="preserve">introduce arquitectura multiagente sin evidencia;</w:t>
      </w:r>
    </w:p>
    <w:p>
      <w:pPr>
        <w:numPr>
          <w:ilvl w:val="0"/>
          <w:numId w:val="1012"/>
        </w:numPr>
        <w:pStyle w:val="Compact"/>
      </w:pPr>
      <w:r>
        <w:t xml:space="preserve">mezcla varias versiones en una entrega;</w:t>
      </w:r>
    </w:p>
    <w:p>
      <w:pPr>
        <w:numPr>
          <w:ilvl w:val="0"/>
          <w:numId w:val="1012"/>
        </w:numPr>
        <w:pStyle w:val="Compact"/>
      </w:pPr>
      <w:r>
        <w:t xml:space="preserve">convierte proyectos en el centro administrativo;</w:t>
      </w:r>
    </w:p>
    <w:p>
      <w:pPr>
        <w:numPr>
          <w:ilvl w:val="0"/>
          <w:numId w:val="1012"/>
        </w:numPr>
        <w:pStyle w:val="Compact"/>
      </w:pPr>
      <w:r>
        <w:t xml:space="preserve">introduce control físico directo por modelos;</w:t>
      </w:r>
    </w:p>
    <w:p>
      <w:pPr>
        <w:numPr>
          <w:ilvl w:val="0"/>
          <w:numId w:val="1012"/>
        </w:numPr>
        <w:pStyle w:val="Compact"/>
      </w:pPr>
      <w:r>
        <w:t xml:space="preserve">amplía 0.1 por preparación futura;</w:t>
      </w:r>
    </w:p>
    <w:p>
      <w:pPr>
        <w:numPr>
          <w:ilvl w:val="0"/>
          <w:numId w:val="1012"/>
        </w:numPr>
        <w:pStyle w:val="Compact"/>
      </w:pPr>
      <w:r>
        <w:t xml:space="preserve">depende de un proveedor como identidad permanente;</w:t>
      </w:r>
    </w:p>
    <w:p>
      <w:pPr>
        <w:numPr>
          <w:ilvl w:val="0"/>
          <w:numId w:val="1012"/>
        </w:numPr>
        <w:pStyle w:val="Compact"/>
      </w:pPr>
      <w:r>
        <w:t xml:space="preserve">carece de una prueba observable de valor.</w:t>
      </w:r>
    </w:p>
    <w:bookmarkEnd w:id="41"/>
    <w:bookmarkStart w:id="42" w:name="X165135895f55afd176aad5b19c3fbf1814a4503"/>
    <w:p>
      <w:pPr>
        <w:pStyle w:val="Heading2"/>
      </w:pPr>
      <w:r>
        <w:t xml:space="preserve">16. Gobernanza documental</w:t>
      </w:r>
    </w:p>
    <w:p>
      <w:pPr>
        <w:pStyle w:val="FirstParagraph"/>
      </w:pPr>
      <w:r>
        <w:t xml:space="preserve">Jerarquía aplicable:</w:t>
      </w:r>
    </w:p>
    <w:p>
      <w:pPr>
        <w:numPr>
          <w:ilvl w:val="0"/>
          <w:numId w:val="1013"/>
        </w:numPr>
        <w:pStyle w:val="Compact"/>
      </w:pPr>
      <w:r>
        <w:t xml:space="preserve">Manual de Visión e Identidad.</w:t>
      </w:r>
    </w:p>
    <w:p>
      <w:pPr>
        <w:numPr>
          <w:ilvl w:val="0"/>
          <w:numId w:val="1013"/>
        </w:numPr>
        <w:pStyle w:val="Compact"/>
      </w:pPr>
      <w:r>
        <w:t xml:space="preserve">Registro de Decisiones.</w:t>
      </w:r>
    </w:p>
    <w:p>
      <w:pPr>
        <w:numPr>
          <w:ilvl w:val="0"/>
          <w:numId w:val="1013"/>
        </w:numPr>
        <w:pStyle w:val="Compact"/>
      </w:pPr>
      <w:r>
        <w:t xml:space="preserve">Este Documento Rector de Evolución.</w:t>
      </w:r>
    </w:p>
    <w:p>
      <w:pPr>
        <w:numPr>
          <w:ilvl w:val="0"/>
          <w:numId w:val="1013"/>
        </w:numPr>
        <w:pStyle w:val="Compact"/>
      </w:pPr>
      <w:r>
        <w:t xml:space="preserve">Definición de Producto de cada versión.</w:t>
      </w:r>
    </w:p>
    <w:p>
      <w:pPr>
        <w:numPr>
          <w:ilvl w:val="0"/>
          <w:numId w:val="1013"/>
        </w:numPr>
        <w:pStyle w:val="Compact"/>
      </w:pPr>
      <w:r>
        <w:t xml:space="preserve">Plan de Pruebas y Trazabilidad de esa versión.</w:t>
      </w:r>
    </w:p>
    <w:p>
      <w:pPr>
        <w:numPr>
          <w:ilvl w:val="0"/>
          <w:numId w:val="1013"/>
        </w:numPr>
        <w:pStyle w:val="Compact"/>
      </w:pPr>
      <w:r>
        <w:t xml:space="preserve">Arquitectura Técnica de esa versión.</w:t>
      </w:r>
    </w:p>
    <w:p>
      <w:pPr>
        <w:numPr>
          <w:ilvl w:val="0"/>
          <w:numId w:val="1013"/>
        </w:numPr>
        <w:pStyle w:val="Compact"/>
      </w:pPr>
      <w:r>
        <w:t xml:space="preserve">Implementación.</w:t>
      </w:r>
    </w:p>
    <w:p>
      <w:pPr>
        <w:pStyle w:val="FirstParagraph"/>
      </w:pPr>
      <w:r>
        <w:t xml:space="preserve">Este documento guía qué versiones crear y qué preguntas deben responder. No autoriza una capacidad por sí mismo.</w:t>
      </w:r>
    </w:p>
    <w:bookmarkEnd w:id="42"/>
    <w:bookmarkStart w:id="43" w:name="X448913a4767411f43f33732bd150ec1904bdbe2"/>
    <w:p>
      <w:pPr>
        <w:pStyle w:val="Heading2"/>
      </w:pPr>
      <w:r>
        <w:t xml:space="preserve">17. Regla de activación</w:t>
      </w:r>
    </w:p>
    <w:p>
      <w:pPr>
        <w:pStyle w:val="FirstParagraph"/>
      </w:pPr>
      <w:r>
        <w:t xml:space="preserve">Una etapa post-0.1 solo comienza cuando:</w:t>
      </w:r>
    </w:p>
    <w:p>
      <w:pPr>
        <w:numPr>
          <w:ilvl w:val="0"/>
          <w:numId w:val="1014"/>
        </w:numPr>
        <w:pStyle w:val="Compact"/>
      </w:pPr>
      <w:r>
        <w:t xml:space="preserve">la etapa anterior produce la evidencia requerida o su hipótesis se revisa explícitamente;</w:t>
      </w:r>
    </w:p>
    <w:p>
      <w:pPr>
        <w:numPr>
          <w:ilvl w:val="0"/>
          <w:numId w:val="1014"/>
        </w:numPr>
        <w:pStyle w:val="Compact"/>
      </w:pPr>
      <w:r>
        <w:t xml:space="preserve">existe una Definición de Producto aprobada;</w:t>
      </w:r>
    </w:p>
    <w:p>
      <w:pPr>
        <w:numPr>
          <w:ilvl w:val="0"/>
          <w:numId w:val="1014"/>
        </w:numPr>
        <w:pStyle w:val="Compact"/>
      </w:pPr>
      <w:r>
        <w:t xml:space="preserve">existen pruebas de aceptación reproducibles;</w:t>
      </w:r>
    </w:p>
    <w:p>
      <w:pPr>
        <w:numPr>
          <w:ilvl w:val="0"/>
          <w:numId w:val="1014"/>
        </w:numPr>
        <w:pStyle w:val="Compact"/>
      </w:pPr>
      <w:r>
        <w:t xml:space="preserve">se aprueba la arquitectura técnica correspondiente;</w:t>
      </w:r>
    </w:p>
    <w:p>
      <w:pPr>
        <w:numPr>
          <w:ilvl w:val="0"/>
          <w:numId w:val="1014"/>
        </w:numPr>
        <w:pStyle w:val="Compact"/>
      </w:pPr>
      <w:r>
        <w:t xml:space="preserve">el alcance no se mezcla con etapas posteriores.</w:t>
      </w:r>
    </w:p>
    <w:bookmarkEnd w:id="43"/>
    <w:bookmarkStart w:id="44" w:name="X75691bbfce6fed9c604cffcfd41497ff7492771"/>
    <w:p>
      <w:pPr>
        <w:pStyle w:val="Heading2"/>
      </w:pPr>
      <w:r>
        <w:t xml:space="preserve">18. Aprobación</w:t>
      </w:r>
    </w:p>
    <w:p>
      <w:pPr>
        <w:pStyle w:val="FirstParagraph"/>
      </w:pPr>
      <w:r>
        <w:t xml:space="preserve">El usuario aprobó el 22 de julio de 2026 este documento y las decisiones EV-001 a EV-014. La aprobación fija dirección y gobernanza, pero no activa ninguna implementación posterior a Sirius 0.1.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Sirius - Documento Rector de Evolución Post-0.1</dc:title>
  <dc:creator/>
  <cp:keywords/>
  <dcterms:created xsi:type="dcterms:W3CDTF">2026-07-22T15:57:19Z</dcterms:created>
  <dcterms:modified xsi:type="dcterms:W3CDTF">2026-07-22T15:57:19Z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