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50" w:lineRule="auto"/>
      </w:pPr>
      <w:r>
        <w:rPr>
          <w:rFonts w:ascii="Aptos" w:hAnsi="Aptos"/>
          <w:b/>
          <w:color w:val="073B69"/>
          <w:sz w:val="30"/>
        </w:rPr>
        <w:t>8. SINIF FEN BİLİMLERİ – SENARYO 1</w:t>
      </w:r>
    </w:p>
    <w:p>
      <w:pPr>
        <w:spacing w:before="0" w:after="220" w:line="250" w:lineRule="auto"/>
      </w:pPr>
      <w:r>
        <w:rPr>
          <w:rFonts w:ascii="Aptos" w:hAnsi="Aptos"/>
          <w:b/>
          <w:color w:val="1171B1"/>
          <w:sz w:val="22"/>
        </w:rPr>
        <w:t>CEVAP ANAHTARI VE PUANLAMA (100 PUAN)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1134"/>
        <w:gridCol w:w="2608"/>
        <w:gridCol w:w="2778"/>
        <w:gridCol w:w="2778"/>
      </w:tblGrid>
      <w:tr>
        <w:tc>
          <w:tcPr>
            <w:tcW w:type="dxa" w:w="2108"/>
            <w:shd w:fill="EAF5FE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r>
              <w:rPr>
                <w:rFonts w:ascii="Aptos" w:hAnsi="Aptos"/>
                <w:b/>
                <w:sz w:val="16"/>
              </w:rPr>
              <w:t>Soru</w:t>
            </w:r>
          </w:p>
        </w:tc>
        <w:tc>
          <w:tcPr>
            <w:tcW w:type="dxa" w:w="2108"/>
            <w:shd w:fill="EAF5FE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r>
              <w:rPr>
                <w:rFonts w:ascii="Aptos" w:hAnsi="Aptos"/>
                <w:b/>
                <w:sz w:val="16"/>
              </w:rPr>
              <w:t>Puan</w:t>
            </w:r>
          </w:p>
        </w:tc>
        <w:tc>
          <w:tcPr>
            <w:tcW w:type="dxa" w:w="2108"/>
            <w:shd w:fill="EAF5FE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r>
              <w:rPr>
                <w:rFonts w:ascii="Aptos" w:hAnsi="Aptos"/>
                <w:b/>
                <w:sz w:val="16"/>
              </w:rPr>
              <w:t>a (5 puan)</w:t>
            </w:r>
          </w:p>
        </w:tc>
        <w:tc>
          <w:tcPr>
            <w:tcW w:type="dxa" w:w="2108"/>
            <w:shd w:fill="EAF5FE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r>
              <w:rPr>
                <w:rFonts w:ascii="Aptos" w:hAnsi="Aptos"/>
                <w:b/>
                <w:sz w:val="16"/>
              </w:rPr>
              <w:t>b (5 puan)</w:t>
            </w:r>
          </w:p>
        </w:tc>
        <w:tc>
          <w:tcPr>
            <w:tcW w:type="dxa" w:w="2108"/>
            <w:shd w:fill="EAF5FE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r>
              <w:rPr>
                <w:rFonts w:ascii="Aptos" w:hAnsi="Aptos"/>
                <w:b/>
                <w:sz w:val="16"/>
              </w:rPr>
              <w:t>c (5 puan)</w:t>
            </w:r>
          </w:p>
        </w:tc>
      </w:tr>
      <w:tr>
        <w:tc>
          <w:tcPr>
            <w:tcW w:type="dxa" w:w="794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pPr>
              <w:spacing w:before="0" w:after="40" w:line="250" w:lineRule="auto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1134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pPr>
              <w:spacing w:before="0" w:after="40" w:line="250" w:lineRule="auto"/>
            </w:pPr>
            <w:r>
              <w:rPr>
                <w:rFonts w:ascii="Aptos" w:hAnsi="Aptos"/>
                <w:sz w:val="16"/>
              </w:rPr>
              <w:t>10</w:t>
            </w:r>
          </w:p>
        </w:tc>
        <w:tc>
          <w:tcPr>
            <w:tcW w:type="dxa" w:w="2608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pPr>
              <w:spacing w:before="0" w:after="40" w:line="250" w:lineRule="auto"/>
            </w:pPr>
            <w:r>
              <w:rPr>
                <w:rFonts w:ascii="Aptos" w:hAnsi="Aptos"/>
                <w:sz w:val="16"/>
              </w:rPr>
              <w:t>K: Kuzey, L: Güney.</w:t>
            </w:r>
          </w:p>
        </w:tc>
        <w:tc>
          <w:tcPr>
            <w:tcW w:type="dxa" w:w="2778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pPr>
              <w:spacing w:before="0" w:after="40" w:line="250" w:lineRule="auto"/>
            </w:pPr>
            <w:r>
              <w:rPr>
                <w:rFonts w:ascii="Aptos" w:hAnsi="Aptos"/>
                <w:sz w:val="16"/>
              </w:rPr>
              <w:t>L merkezi.</w:t>
            </w:r>
          </w:p>
        </w:tc>
        <w:tc>
          <w:tcPr>
            <w:tcW w:type="dxa" w:w="2778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pPr>
              <w:spacing w:before="0" w:after="40" w:line="250" w:lineRule="auto"/>
            </w:pPr>
            <w:r>
              <w:rPr>
                <w:rFonts w:ascii="Aptos" w:hAnsi="Aptos"/>
                <w:sz w:val="16"/>
              </w:rPr>
            </w:r>
          </w:p>
        </w:tc>
      </w:tr>
      <w:tr>
        <w:tc>
          <w:tcPr>
            <w:tcW w:type="dxa" w:w="794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pPr>
              <w:spacing w:before="0" w:after="40" w:line="250" w:lineRule="auto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1134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pPr>
              <w:spacing w:before="0" w:after="40" w:line="250" w:lineRule="auto"/>
            </w:pPr>
            <w:r>
              <w:rPr>
                <w:rFonts w:ascii="Aptos" w:hAnsi="Aptos"/>
                <w:sz w:val="16"/>
              </w:rPr>
              <w:t>15</w:t>
            </w:r>
          </w:p>
        </w:tc>
        <w:tc>
          <w:tcPr>
            <w:tcW w:type="dxa" w:w="2608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pPr>
              <w:spacing w:before="0" w:after="40" w:line="250" w:lineRule="auto"/>
            </w:pPr>
            <w:r>
              <w:rPr>
                <w:rFonts w:ascii="Aptos" w:hAnsi="Aptos"/>
                <w:sz w:val="16"/>
              </w:rPr>
              <w:t>Kromozom.</w:t>
            </w:r>
          </w:p>
        </w:tc>
        <w:tc>
          <w:tcPr>
            <w:tcW w:type="dxa" w:w="2778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pPr>
              <w:spacing w:before="0" w:after="40" w:line="250" w:lineRule="auto"/>
            </w:pPr>
            <w:r>
              <w:rPr>
                <w:rFonts w:ascii="Aptos" w:hAnsi="Aptos"/>
                <w:sz w:val="16"/>
              </w:rPr>
              <w:t>DNA.</w:t>
            </w:r>
          </w:p>
        </w:tc>
        <w:tc>
          <w:tcPr>
            <w:tcW w:type="dxa" w:w="2778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pPr>
              <w:spacing w:before="0" w:after="40" w:line="250" w:lineRule="auto"/>
            </w:pPr>
            <w:r>
              <w:rPr>
                <w:rFonts w:ascii="Aptos" w:hAnsi="Aptos"/>
                <w:sz w:val="16"/>
              </w:rPr>
              <w:t>Gen.</w:t>
            </w:r>
          </w:p>
        </w:tc>
      </w:tr>
      <w:tr>
        <w:tc>
          <w:tcPr>
            <w:tcW w:type="dxa" w:w="794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pPr>
              <w:spacing w:before="0" w:after="40" w:line="250" w:lineRule="auto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1134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pPr>
              <w:spacing w:before="0" w:after="40" w:line="250" w:lineRule="auto"/>
            </w:pPr>
            <w:r>
              <w:rPr>
                <w:rFonts w:ascii="Aptos" w:hAnsi="Aptos"/>
                <w:sz w:val="16"/>
              </w:rPr>
              <w:t>15</w:t>
            </w:r>
          </w:p>
        </w:tc>
        <w:tc>
          <w:tcPr>
            <w:tcW w:type="dxa" w:w="2608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pPr>
              <w:spacing w:before="0" w:after="40" w:line="250" w:lineRule="auto"/>
            </w:pPr>
            <w:r>
              <w:rPr>
                <w:rFonts w:ascii="Aptos" w:hAnsi="Aptos"/>
                <w:sz w:val="16"/>
              </w:rPr>
              <w:t>Nükleotit.</w:t>
            </w:r>
          </w:p>
        </w:tc>
        <w:tc>
          <w:tcPr>
            <w:tcW w:type="dxa" w:w="2778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pPr>
              <w:spacing w:before="0" w:after="40" w:line="250" w:lineRule="auto"/>
            </w:pPr>
            <w:r>
              <w:rPr>
                <w:rFonts w:ascii="Aptos" w:hAnsi="Aptos"/>
                <w:sz w:val="16"/>
              </w:rPr>
              <w:t>DNA.</w:t>
            </w:r>
          </w:p>
        </w:tc>
        <w:tc>
          <w:tcPr>
            <w:tcW w:type="dxa" w:w="2778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pPr>
              <w:spacing w:before="0" w:after="40" w:line="250" w:lineRule="auto"/>
            </w:pPr>
            <w:r>
              <w:rPr>
                <w:rFonts w:ascii="Aptos" w:hAnsi="Aptos"/>
                <w:sz w:val="16"/>
              </w:rPr>
              <w:t>Gen.</w:t>
            </w:r>
          </w:p>
        </w:tc>
      </w:tr>
      <w:tr>
        <w:tc>
          <w:tcPr>
            <w:tcW w:type="dxa" w:w="794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pPr>
              <w:spacing w:before="0" w:after="40" w:line="250" w:lineRule="auto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1134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pPr>
              <w:spacing w:before="0" w:after="40" w:line="250" w:lineRule="auto"/>
            </w:pPr>
            <w:r>
              <w:rPr>
                <w:rFonts w:ascii="Aptos" w:hAnsi="Aptos"/>
                <w:sz w:val="16"/>
              </w:rPr>
              <w:t>15</w:t>
            </w:r>
          </w:p>
        </w:tc>
        <w:tc>
          <w:tcPr>
            <w:tcW w:type="dxa" w:w="2608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pPr>
              <w:spacing w:before="0" w:after="40" w:line="250" w:lineRule="auto"/>
            </w:pPr>
            <w:r>
              <w:rPr>
                <w:rFonts w:ascii="Aptos" w:hAnsi="Aptos"/>
                <w:sz w:val="16"/>
              </w:rPr>
              <w:t>T - C - G - A.</w:t>
            </w:r>
          </w:p>
        </w:tc>
        <w:tc>
          <w:tcPr>
            <w:tcW w:type="dxa" w:w="2778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pPr>
              <w:spacing w:before="0" w:after="40" w:line="250" w:lineRule="auto"/>
            </w:pPr>
            <w:r>
              <w:rPr>
                <w:rFonts w:ascii="Aptos" w:hAnsi="Aptos"/>
                <w:sz w:val="16"/>
              </w:rPr>
              <w:t>2 guanin nükleotidi.</w:t>
            </w:r>
          </w:p>
        </w:tc>
        <w:tc>
          <w:tcPr>
            <w:tcW w:type="dxa" w:w="2778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pPr>
              <w:spacing w:before="0" w:after="40" w:line="250" w:lineRule="auto"/>
            </w:pPr>
            <w:r>
              <w:rPr>
                <w:rFonts w:ascii="Aptos" w:hAnsi="Aptos"/>
                <w:sz w:val="16"/>
              </w:rPr>
              <w:t>8 nükleotit.</w:t>
            </w:r>
          </w:p>
        </w:tc>
      </w:tr>
      <w:tr>
        <w:tc>
          <w:tcPr>
            <w:tcW w:type="dxa" w:w="794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pPr>
              <w:spacing w:before="0" w:after="40" w:line="250" w:lineRule="auto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1134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pPr>
              <w:spacing w:before="0" w:after="40" w:line="250" w:lineRule="auto"/>
            </w:pPr>
            <w:r>
              <w:rPr>
                <w:rFonts w:ascii="Aptos" w:hAnsi="Aptos"/>
                <w:sz w:val="16"/>
              </w:rPr>
              <w:t>15</w:t>
            </w:r>
          </w:p>
        </w:tc>
        <w:tc>
          <w:tcPr>
            <w:tcW w:type="dxa" w:w="2608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pPr>
              <w:spacing w:before="0" w:after="40" w:line="250" w:lineRule="auto"/>
            </w:pPr>
            <w:r>
              <w:rPr>
                <w:rFonts w:ascii="Aptos" w:hAnsi="Aptos"/>
                <w:sz w:val="16"/>
              </w:rPr>
              <w:t>Fosfat.</w:t>
            </w:r>
          </w:p>
        </w:tc>
        <w:tc>
          <w:tcPr>
            <w:tcW w:type="dxa" w:w="2778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pPr>
              <w:spacing w:before="0" w:after="40" w:line="250" w:lineRule="auto"/>
            </w:pPr>
            <w:r>
              <w:rPr>
                <w:rFonts w:ascii="Aptos" w:hAnsi="Aptos"/>
                <w:sz w:val="16"/>
              </w:rPr>
              <w:t>Deoksiriboz şekeri.</w:t>
            </w:r>
          </w:p>
        </w:tc>
        <w:tc>
          <w:tcPr>
            <w:tcW w:type="dxa" w:w="2778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pPr>
              <w:spacing w:before="0" w:after="40" w:line="250" w:lineRule="auto"/>
            </w:pPr>
            <w:r>
              <w:rPr>
                <w:rFonts w:ascii="Aptos" w:hAnsi="Aptos"/>
                <w:sz w:val="16"/>
              </w:rPr>
              <w:t>Adenin.</w:t>
            </w:r>
          </w:p>
        </w:tc>
      </w:tr>
      <w:tr>
        <w:tc>
          <w:tcPr>
            <w:tcW w:type="dxa" w:w="794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pPr>
              <w:spacing w:before="0" w:after="40" w:line="250" w:lineRule="auto"/>
            </w:pPr>
            <w:r>
              <w:rPr>
                <w:rFonts w:ascii="Aptos" w:hAnsi="Aptos"/>
                <w:sz w:val="16"/>
              </w:rPr>
              <w:t>6</w:t>
            </w:r>
          </w:p>
        </w:tc>
        <w:tc>
          <w:tcPr>
            <w:tcW w:type="dxa" w:w="1134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pPr>
              <w:spacing w:before="0" w:after="40" w:line="250" w:lineRule="auto"/>
            </w:pPr>
            <w:r>
              <w:rPr>
                <w:rFonts w:ascii="Aptos" w:hAnsi="Aptos"/>
                <w:sz w:val="16"/>
              </w:rPr>
              <w:t>15</w:t>
            </w:r>
          </w:p>
        </w:tc>
        <w:tc>
          <w:tcPr>
            <w:tcW w:type="dxa" w:w="2608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pPr>
              <w:spacing w:before="0" w:after="40" w:line="250" w:lineRule="auto"/>
            </w:pPr>
            <w:r>
              <w:rPr>
                <w:rFonts w:ascii="Aptos" w:hAnsi="Aptos"/>
                <w:sz w:val="16"/>
              </w:rPr>
              <w:t>İki zincir birbirinden ayrılır.</w:t>
            </w:r>
          </w:p>
        </w:tc>
        <w:tc>
          <w:tcPr>
            <w:tcW w:type="dxa" w:w="2778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pPr>
              <w:spacing w:before="0" w:after="40" w:line="250" w:lineRule="auto"/>
            </w:pPr>
            <w:r>
              <w:rPr>
                <w:rFonts w:ascii="Aptos" w:hAnsi="Aptos"/>
                <w:sz w:val="16"/>
              </w:rPr>
              <w:t>Kalıp görevi görür.</w:t>
            </w:r>
          </w:p>
        </w:tc>
        <w:tc>
          <w:tcPr>
            <w:tcW w:type="dxa" w:w="2778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pPr>
              <w:spacing w:before="0" w:after="40" w:line="250" w:lineRule="auto"/>
            </w:pPr>
            <w:r>
              <w:rPr>
                <w:rFonts w:ascii="Aptos" w:hAnsi="Aptos"/>
                <w:sz w:val="16"/>
              </w:rPr>
              <w:t>Bir eski ve bir yeni zincir.</w:t>
            </w:r>
          </w:p>
        </w:tc>
      </w:tr>
      <w:tr>
        <w:tc>
          <w:tcPr>
            <w:tcW w:type="dxa" w:w="794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pPr>
              <w:spacing w:before="0" w:after="40" w:line="250" w:lineRule="auto"/>
            </w:pPr>
            <w:r>
              <w:rPr>
                <w:rFonts w:ascii="Aptos" w:hAnsi="Aptos"/>
                <w:sz w:val="16"/>
              </w:rPr>
              <w:t>7</w:t>
            </w:r>
          </w:p>
        </w:tc>
        <w:tc>
          <w:tcPr>
            <w:tcW w:type="dxa" w:w="1134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pPr>
              <w:spacing w:before="0" w:after="40" w:line="250" w:lineRule="auto"/>
            </w:pPr>
            <w:r>
              <w:rPr>
                <w:rFonts w:ascii="Aptos" w:hAnsi="Aptos"/>
                <w:sz w:val="16"/>
              </w:rPr>
              <w:t>15</w:t>
            </w:r>
          </w:p>
        </w:tc>
        <w:tc>
          <w:tcPr>
            <w:tcW w:type="dxa" w:w="2608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pPr>
              <w:spacing w:before="0" w:after="40" w:line="250" w:lineRule="auto"/>
            </w:pPr>
            <w:r>
              <w:rPr>
                <w:rFonts w:ascii="Aptos" w:hAnsi="Aptos"/>
                <w:sz w:val="16"/>
              </w:rPr>
              <w:t>K ortamı.</w:t>
            </w:r>
          </w:p>
        </w:tc>
        <w:tc>
          <w:tcPr>
            <w:tcW w:type="dxa" w:w="2778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pPr>
              <w:spacing w:before="0" w:after="40" w:line="250" w:lineRule="auto"/>
            </w:pPr>
            <w:r>
              <w:rPr>
                <w:rFonts w:ascii="Aptos" w:hAnsi="Aptos"/>
                <w:sz w:val="16"/>
              </w:rPr>
              <w:t>Serbest nükleotitler.</w:t>
            </w:r>
          </w:p>
        </w:tc>
        <w:tc>
          <w:tcPr>
            <w:tcW w:type="dxa" w:w="2778"/>
            <w:tcBorders>
              <w:top w:val="single" w:sz="5" w:color="85C6EB"/>
              <w:bottom w:val="single" w:sz="5" w:color="85C6EB"/>
              <w:left w:val="single" w:sz="5" w:color="85C6EB"/>
              <w:right w:val="single" w:sz="5" w:color="85C6EB"/>
            </w:tcBorders>
          </w:tcPr>
          <w:p>
            <w:pPr>
              <w:spacing w:before="0" w:after="40" w:line="250" w:lineRule="auto"/>
            </w:pPr>
            <w:r>
              <w:rPr>
                <w:rFonts w:ascii="Aptos" w:hAnsi="Aptos"/>
                <w:sz w:val="16"/>
              </w:rPr>
              <w:t>DNA’nın iki zincirinin birbirinden ayrılması.</w:t>
            </w:r>
          </w:p>
        </w:tc>
      </w:tr>
    </w:tbl>
    <w:p>
      <w:pPr>
        <w:spacing w:before="140" w:after="40" w:line="250" w:lineRule="auto"/>
      </w:pPr>
      <w:r>
        <w:rPr>
          <w:rFonts w:ascii="Aptos" w:hAnsi="Aptos"/>
          <w:b w:val="0"/>
          <w:color w:val="171C24"/>
          <w:sz w:val="18"/>
        </w:rPr>
        <w:t>Toplam: 1. soru 10 puan; 2–7. sorular 15’er puan. Her alt madde 5 puandır.</w:t>
      </w:r>
    </w:p>
    <w:p>
      <w:pPr>
        <w:spacing w:before="140" w:after="40" w:line="250" w:lineRule="auto"/>
      </w:pPr>
      <w:r>
        <w:rPr>
          <w:rFonts w:ascii="Aptos" w:hAnsi="Aptos"/>
          <w:b w:val="0"/>
          <w:color w:val="171C24"/>
          <w:sz w:val="18"/>
        </w:rPr>
        <w:t>7. soru deney tablosu: K (iki koşul var), L (serbest nükleotit yok), M (zincirler ayrılamıyor).</w:t>
      </w:r>
    </w:p>
    <w:p>
      <w:pPr>
        <w:spacing w:before="140" w:after="40" w:line="250" w:lineRule="auto"/>
      </w:pPr>
      <w:r>
        <w:rPr>
          <w:rFonts w:ascii="Aptos" w:hAnsi="Aptos"/>
          <w:b w:val="0"/>
          <w:color w:val="171C24"/>
          <w:sz w:val="18"/>
        </w:rPr>
        <w:t>Bilimsel açıdan eş değer kısa ifadeler tam puanla değerlendirilir.</w:t>
      </w:r>
    </w:p>
    <w:sectPr w:rsidR="00FC693F" w:rsidRPr="0006063C" w:rsidSect="00034616">
      <w:pgSz w:w="12240" w:h="15840"/>
      <w:pgMar w:top="794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