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Ariadne: Claude Production Prompt — Summary</w:t>
      </w:r>
    </w:p>
    <w:p>
      <w:pPr>
        <w:jc w:val="center"/>
      </w:pPr>
      <w:r>
        <w:rPr>
          <w:i/>
          <w:sz w:val="21"/>
        </w:rPr>
        <w:t>AI-assisted evaluation, self-audit, research routing, and human review</w:t>
      </w:r>
    </w:p>
    <w:p>
      <w:r>
        <w:rPr>
          <w:b/>
        </w:rPr>
        <w:t xml:space="preserve">Purpose. </w:t>
      </w:r>
      <w:r>
        <w:t>Evaluate artworks, artifacts, buildings, spaces, archaeological features, gardens, landscapes, and other cultural experiences according to their priority for a visitor at a particular museum or heritage site. The system is destination-contextual, not an absolute world-art ranking.</w:t>
      </w:r>
    </w:p>
    <w:p>
      <w:pPr>
        <w:pStyle w:val="Heading1"/>
      </w:pPr>
      <w:r>
        <w:t>Core Principle</w:t>
      </w:r>
    </w:p>
    <w:p>
      <w:pPr>
        <w:pStyle w:val="ListBullet"/>
      </w:pPr>
      <w:r>
        <w:t>Optimize first for not missing potential S/A objects; precise B-vs-C distinctions are lower priority.</w:t>
      </w:r>
    </w:p>
    <w:p>
      <w:pPr>
        <w:pStyle w:val="ListBullet"/>
      </w:pPr>
      <w:r>
        <w:t>Claude performs broad research, structured evidence collection, preliminary evaluation, and an independent self-audit.</w:t>
      </w:r>
    </w:p>
    <w:p>
      <w:pPr>
        <w:pStyle w:val="ListBullet"/>
      </w:pPr>
      <w:r>
        <w:t>Humans focus on S-Tier, S/A boundary cases, disagreements, and items flagged Research Needed.</w:t>
      </w:r>
    </w:p>
    <w:p>
      <w:pPr>
        <w:pStyle w:val="ListBullet"/>
      </w:pPr>
      <w:r>
        <w:t>Unknown is preferable to unsupported inference; missing information must never be treated as evidence of low importance.</w:t>
      </w:r>
    </w:p>
    <w:p>
      <w:pPr>
        <w:pStyle w:val="Heading1"/>
      </w:pPr>
      <w:r>
        <w:t>Production Workflow</w:t>
      </w:r>
    </w:p>
    <w:p>
      <w:r>
        <w:rPr>
          <w:b/>
        </w:rPr>
        <w:t xml:space="preserve">Candidate Discovery: </w:t>
      </w:r>
      <w:r>
        <w:t>Check whether important objects, spaces, buildings, landscapes, viewpoints, or heritage experiences are missing. Favor recall over precision and flag possible additions rather than silently inserting them.</w:t>
      </w:r>
    </w:p>
    <w:p>
      <w:r>
        <w:rPr>
          <w:b/>
        </w:rPr>
        <w:t xml:space="preserve">Evidence Packet: </w:t>
      </w:r>
      <w:r>
        <w:t>Build structured basic metadata plus significance metadata: historical/artistic/heritage importance, rarity, institutional identity, category representativeness, educational value, provenance, visual/experiential value, and spatial/relational value where relevant.</w:t>
      </w:r>
    </w:p>
    <w:p>
      <w:r>
        <w:rPr>
          <w:b/>
        </w:rPr>
        <w:t xml:space="preserve">Evidence Discipline: </w:t>
      </w:r>
      <w:r>
        <w:t>Classify claims as FACT or ARIADNE INFERENCE. Retain the underlying source. Assign Source Quality and Evidence Confidence. The Evidence Packet itself is not a source.</w:t>
      </w:r>
    </w:p>
    <w:p>
      <w:r>
        <w:rPr>
          <w:b/>
        </w:rPr>
        <w:t xml:space="preserve">Metadata Quality: </w:t>
      </w:r>
      <w:r>
        <w:t>Assign Metadata Completeness (0–100) and list specific Missing Evidence. Do not fill fields merely to make the record look complete.</w:t>
      </w:r>
    </w:p>
    <w:p>
      <w:r>
        <w:rPr>
          <w:b/>
        </w:rPr>
        <w:t xml:space="preserve">Preliminary Evaluation: </w:t>
      </w:r>
      <w:r>
        <w:t>Score HS, IU, VI, VA, CE, CR, and ER where applicable; define an appropriate Peer Group; produce Core Score, Preliminary Tier, Tier Confidence, and Potential Tier Range.</w:t>
      </w:r>
    </w:p>
    <w:p>
      <w:r>
        <w:rPr>
          <w:b/>
        </w:rPr>
        <w:t xml:space="preserve">S-Tier Test: </w:t>
      </w:r>
      <w:r>
        <w:t>For every proposed S, test whether it belongs in a two-hour first visit, whether missing it would be a meaningful loss, and whether it is among the strongest ways to understand or remember the site.</w:t>
      </w:r>
    </w:p>
    <w:p>
      <w:r>
        <w:rPr>
          <w:b/>
        </w:rPr>
        <w:t xml:space="preserve">Independent Self-Audit: </w:t>
      </w:r>
      <w:r>
        <w:t>Run a second adversarial pass that actively looks for overrating, underrating, description bias, weak evidence, inappropriate peer groups, category inflation, missed icons, and inference presented as fact.</w:t>
      </w:r>
    </w:p>
    <w:p>
      <w:r>
        <w:rPr>
          <w:b/>
        </w:rPr>
        <w:t xml:space="preserve">Research Priority: </w:t>
      </w:r>
      <w:r>
        <w:t>Assign 0–10 based on potential importance, missing information, and probability that research could change Tier.</w:t>
      </w:r>
    </w:p>
    <w:p>
      <w:r>
        <w:rPr>
          <w:b/>
        </w:rPr>
        <w:t xml:space="preserve">Human Review Routing: </w:t>
      </w:r>
      <w:r>
        <w:t>Route objects to AUTO/SAMPLE QA, QUICK HUMAN REVIEW, HUMAN TIER REVIEW, or RESEARCH NEEDED.</w:t>
      </w:r>
    </w:p>
    <w:p>
      <w:r>
        <w:rPr>
          <w:b/>
        </w:rPr>
        <w:t xml:space="preserve">Quality-Control Summary: </w:t>
      </w:r>
      <w:r>
        <w:t>Report Tier counts, confidence counts, disagreements, research cases, B→A/S candidates, S objects below High confidence, average completeness, Top Research Priorities, and possible Tier changes.</w:t>
      </w:r>
    </w:p>
    <w:p>
      <w:pPr>
        <w:pStyle w:val="Heading1"/>
      </w:pPr>
      <w:r>
        <w:t>Research Standards</w:t>
      </w:r>
    </w:p>
    <w:p>
      <w:pPr>
        <w:pStyle w:val="ListNumber"/>
      </w:pPr>
      <w:r>
        <w:t>Official museum/site collection databases, websites, highlights, and visitor guides.</w:t>
      </w:r>
    </w:p>
    <w:p>
      <w:pPr>
        <w:pStyle w:val="ListNumber"/>
      </w:pPr>
      <w:r>
        <w:t>UNESCO and relevant government cultural-heritage authorities.</w:t>
      </w:r>
    </w:p>
    <w:p>
      <w:pPr>
        <w:pStyle w:val="ListNumber"/>
      </w:pPr>
      <w:r>
        <w:t>Museum and exhibition catalogues.</w:t>
      </w:r>
    </w:p>
    <w:p>
      <w:pPr>
        <w:pStyle w:val="ListNumber"/>
      </w:pPr>
      <w:r>
        <w:t>Scholarly publications and authoritative academic databases.</w:t>
      </w:r>
    </w:p>
    <w:p>
      <w:pPr>
        <w:pStyle w:val="ListNumber"/>
      </w:pPr>
      <w:r>
        <w:t>Other reputable specialist sources when stronger sources are unavailable.</w:t>
      </w:r>
    </w:p>
    <w:p>
      <w:pPr>
        <w:pStyle w:val="Heading1"/>
      </w:pPr>
      <w:r>
        <w:t>Human Review Routing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Category</w:t>
            </w:r>
          </w:p>
        </w:tc>
        <w:tc>
          <w:tcPr>
            <w:tcW w:type="dxa" w:w="4968"/>
          </w:tcPr>
          <w:p>
            <w:r>
              <w:t>Rule</w:t>
            </w:r>
          </w:p>
        </w:tc>
      </w:tr>
      <w:tr>
        <w:tc>
          <w:tcPr>
            <w:tcW w:type="dxa" w:w="4968"/>
          </w:tcPr>
          <w:p>
            <w:r>
              <w:t>AUTO / SAMPLE QA</w:t>
            </w:r>
          </w:p>
        </w:tc>
        <w:tc>
          <w:tcPr>
            <w:tcW w:type="dxa" w:w="4968"/>
          </w:tcPr>
          <w:p>
            <w:r>
              <w:t>High-confidence B/C; Initial and Audit passes agree.</w:t>
            </w:r>
          </w:p>
        </w:tc>
      </w:tr>
      <w:tr>
        <w:tc>
          <w:tcPr>
            <w:tcW w:type="dxa" w:w="4968"/>
          </w:tcPr>
          <w:p>
            <w:r>
              <w:t>QUICK HUMAN REVIEW</w:t>
            </w:r>
          </w:p>
        </w:tc>
        <w:tc>
          <w:tcPr>
            <w:tcW w:type="dxa" w:w="4968"/>
          </w:tcPr>
          <w:p>
            <w:r>
              <w:t>High-confidence A with strong evidence and Initial/Audit agreement.</w:t>
            </w:r>
          </w:p>
        </w:tc>
      </w:tr>
      <w:tr>
        <w:tc>
          <w:tcPr>
            <w:tcW w:type="dxa" w:w="4968"/>
          </w:tcPr>
          <w:p>
            <w:r>
              <w:t>HUMAN TIER REVIEW</w:t>
            </w:r>
          </w:p>
        </w:tc>
        <w:tc>
          <w:tcPr>
            <w:tcW w:type="dxa" w:w="4968"/>
          </w:tcPr>
          <w:p>
            <w:r>
              <w:t>All S candidates and significant S/A boundary cases.</w:t>
            </w:r>
          </w:p>
        </w:tc>
      </w:tr>
      <w:tr>
        <w:tc>
          <w:tcPr>
            <w:tcW w:type="dxa" w:w="4968"/>
          </w:tcPr>
          <w:p>
            <w:r>
              <w:t>RESEARCH NEEDED</w:t>
            </w:r>
          </w:p>
        </w:tc>
        <w:tc>
          <w:tcPr>
            <w:tcW w:type="dxa" w:w="4968"/>
          </w:tcPr>
          <w:p>
            <w:r>
              <w:t>Critical evidence missing; material disagreement; Tier range crosses key boundary; factual contradiction; or a narrow unresolved question could change Tier.</w:t>
            </w:r>
          </w:p>
        </w:tc>
      </w:tr>
    </w:tbl>
    <w:p>
      <w:pPr>
        <w:pStyle w:val="Heading1"/>
      </w:pPr>
      <w:r>
        <w:t>Required Output for Research Needed</w:t>
      </w:r>
    </w:p>
    <w:p>
      <w:pPr>
        <w:pStyle w:val="ListBullet"/>
      </w:pPr>
      <w:r>
        <w:t>Current / Initial Tier and Audit Tier</w:t>
      </w:r>
    </w:p>
    <w:p>
      <w:pPr>
        <w:pStyle w:val="ListBullet"/>
      </w:pPr>
      <w:r>
        <w:t>Core Score and Potential Tier Range</w:t>
      </w:r>
    </w:p>
    <w:p>
      <w:pPr>
        <w:pStyle w:val="ListBullet"/>
      </w:pPr>
      <w:r>
        <w:t>Tier Confidence and Metadata Completeness</w:t>
      </w:r>
    </w:p>
    <w:p>
      <w:pPr>
        <w:pStyle w:val="ListBullet"/>
      </w:pPr>
      <w:r>
        <w:t>Key Evidence and Missing Evidence</w:t>
      </w:r>
    </w:p>
    <w:p>
      <w:pPr>
        <w:pStyle w:val="ListBullet"/>
      </w:pPr>
      <w:r>
        <w:t>Research Priority (0–10)</w:t>
      </w:r>
    </w:p>
    <w:p>
      <w:pPr>
        <w:pStyle w:val="ListBullet"/>
      </w:pPr>
      <w:r>
        <w:t>A narrow, answerable Research Question</w:t>
      </w:r>
    </w:p>
    <w:p>
      <w:pPr>
        <w:pStyle w:val="ListBullet"/>
      </w:pPr>
      <w:r>
        <w:t>Main Sources and Recommended Human Action</w:t>
      </w:r>
    </w:p>
    <w:p>
      <w:pPr>
        <w:pStyle w:val="Heading1"/>
      </w:pPr>
      <w:r>
        <w:t>Final Production Logic</w:t>
      </w:r>
    </w:p>
    <w:p>
      <w:r>
        <w:rPr>
          <w:b/>
        </w:rPr>
        <w:t>Source → Evidence → Preliminary Evaluation → Independent Self-Audit → Human Review / Targeted Research → Final Ariadne Tier</w:t>
      </w:r>
    </w:p>
    <w:p>
      <w:r>
        <w:t>The goal is not to make every record appear complete. The goal is a transparent, auditable, scalable process that concentrates human effort on the judgments that most affect Ariadne's first-visit maps and routes.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