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color w:val="1A1A1A"/>
          <w:sz w:val="44"/>
        </w:rPr>
        <w:t>制造业项目尽职调查报告</w:t>
      </w:r>
    </w:p>
    <w:p>
      <w:pPr>
        <w:spacing w:after="480"/>
        <w:ind w:firstLine="0"/>
        <w:jc w:val="center"/>
      </w:pPr>
      <w:r>
        <w:rPr>
          <w:rFonts w:ascii="宋体" w:hAnsi="宋体" w:eastAsia="宋体"/>
          <w:color w:val="666666"/>
          <w:sz w:val="28"/>
        </w:rPr>
        <w:t>（示例）</w:t>
      </w:r>
    </w:p>
    <w:p>
      <w:pPr>
        <w:ind w:firstLine="0"/>
      </w:pPr>
      <w:r>
        <w:rPr>
          <w:rFonts w:ascii="宋体" w:hAnsi="宋体" w:eastAsia="宋体"/>
          <w:sz w:val="24"/>
        </w:rPr>
        <w:t>报告文号：XH咨字{{ 全局.报告文号 }}号</w:t>
      </w:r>
    </w:p>
    <w:p>
      <w:r>
        <w:br w:type="page"/>
      </w:r>
    </w:p>
    <w:p>
      <w:pPr>
        <w:pStyle w:val="Heading1"/>
      </w:pPr>
      <w:r>
        <w:t>一、公司基本情况</w:t>
      </w:r>
    </w:p>
    <w:p>
      <w:r>
        <w:rPr>
          <w:rFonts w:ascii="宋体" w:hAnsi="宋体" w:eastAsia="宋体"/>
          <w:sz w:val="24"/>
        </w:rPr>
        <w:t>公司名称：{{ 全局.公司名称 }}</w:t>
      </w:r>
    </w:p>
    <w:p>
      <w:r>
        <w:rPr>
          <w:rFonts w:ascii="宋体" w:hAnsi="宋体" w:eastAsia="宋体"/>
          <w:sz w:val="24"/>
        </w:rPr>
        <w:t>统一社会信用代码：{{ 全局.统一社会信用代码 }}</w:t>
      </w:r>
    </w:p>
    <w:p>
      <w:r>
        <w:rPr>
          <w:rFonts w:ascii="宋体" w:hAnsi="宋体" w:eastAsia="宋体"/>
          <w:sz w:val="24"/>
        </w:rPr>
        <w:t>注册资本：{{ 全局.注册资本 | num }}万元</w:t>
      </w:r>
    </w:p>
    <w:p>
      <w:r>
        <w:rPr>
          <w:rFonts w:ascii="宋体" w:hAnsi="宋体" w:eastAsia="宋体"/>
          <w:sz w:val="24"/>
        </w:rPr>
        <w:t>注册资本（取整）：{{ 全局.注册资本 | num(0) }}万元</w:t>
      </w:r>
    </w:p>
    <w:p>
      <w:r>
        <w:rPr>
          <w:rFonts w:ascii="宋体" w:hAnsi="宋体" w:eastAsia="宋体"/>
          <w:sz w:val="24"/>
        </w:rPr>
        <w:t>成立日期：{{ 全局.成立日期 | date }}</w:t>
      </w:r>
    </w:p>
    <w:p>
      <w:r>
        <w:rPr>
          <w:rFonts w:ascii="宋体" w:hAnsi="宋体" w:eastAsia="宋体"/>
          <w:sz w:val="24"/>
        </w:rPr>
        <w:t>成立月份：{{ 全局.成立日期 | date("month") }}</w:t>
      </w:r>
    </w:p>
    <w:p>
      <w:r>
        <w:rPr>
          <w:rFonts w:ascii="宋体" w:hAnsi="宋体" w:eastAsia="宋体"/>
          <w:sz w:val="24"/>
        </w:rPr>
        <w:t>成立日期（中文大写）：{{ 全局.成立日期 | date("chinese") }}</w:t>
      </w:r>
    </w:p>
    <w:p>
      <w:r>
        <w:rPr>
          <w:rFonts w:ascii="宋体" w:hAnsi="宋体" w:eastAsia="宋体"/>
          <w:sz w:val="24"/>
        </w:rPr>
        <w:t>成立日期（短格式）：{{ 全局.成立日期 | date("short") }}{%r if 全局.有固定资产 %}（已盘点）{%r endif %}</w:t>
      </w:r>
    </w:p>
    <w:p>
      <w:r>
        <w:rPr>
          <w:rFonts w:ascii="宋体" w:hAnsi="宋体" w:eastAsia="宋体"/>
          <w:sz w:val="24"/>
        </w:rPr>
        <w:t>备注：{{ 全局.备注 | default_dash }}</w:t>
      </w:r>
    </w:p>
    <w:p>
      <w:r>
        <w:rPr>
          <w:rFonts w:ascii="宋体" w:hAnsi="宋体" w:eastAsia="宋体"/>
          <w:sz w:val="24"/>
        </w:rPr>
        <w:t>特殊事项：{{ 全局.特殊事项 | default("-") }}</w:t>
      </w:r>
    </w:p>
    <w:p>
      <w:r>
        <w:rPr>
          <w:rFonts w:ascii="宋体" w:hAnsi="宋体" w:eastAsia="宋体"/>
          <w:sz w:val="24"/>
        </w:rPr>
        <w:t>公司简介：{{ 全局.公司简介 | paragraphs }}</w:t>
      </w:r>
    </w:p>
    <w:p>
      <w:pPr>
        <w:pStyle w:val="Heading1"/>
      </w:pPr>
      <w:r>
        <w:t>二、释义</w:t>
      </w:r>
    </w:p>
    <w:p>
      <w:r>
        <w:rPr>
          <w:rFonts w:ascii="宋体" w:hAnsi="宋体" w:eastAsia="宋体"/>
          <w:sz w:val="24"/>
        </w:rPr>
        <w:t>本报告中使用的简称定义如下：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4150"/>
        <w:gridCol w:w="4150"/>
      </w:tblGrid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全称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简称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释义 %}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i.全称 }}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i.简称 }}</w:t>
            </w:r>
          </w:p>
        </w:tc>
      </w:tr>
      <w:tr>
        <w:trPr>
          <w:trHeight w:val="482"/>
        </w:trPr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415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1"/>
      </w:pPr>
      <w:r>
        <w:t>三、历史沿革</w:t>
      </w:r>
    </w:p>
    <w:p>
      <w:r>
        <w:rPr>
          <w:rFonts w:ascii="宋体" w:hAnsi="宋体" w:eastAsia="宋体"/>
          <w:sz w:val="24"/>
        </w:rPr>
        <w:t>公司类型：{{ 历史沿革.公司类型 }}</w:t>
      </w:r>
    </w:p>
    <w:p>
      <w:r>
        <w:rPr>
          <w:rFonts w:ascii="宋体" w:hAnsi="宋体" w:eastAsia="宋体"/>
          <w:sz w:val="24"/>
        </w:rPr>
        <w:t>法定代表人：{{ 历史沿革.法定代表人 }}</w:t>
      </w:r>
    </w:p>
    <w:p>
      <w:r>
        <w:rPr>
          <w:rFonts w:ascii="宋体" w:hAnsi="宋体" w:eastAsia="宋体"/>
          <w:sz w:val="24"/>
        </w:rPr>
        <w:t>注册地址：{{ 历史沿革.注册地址 }}</w:t>
      </w:r>
    </w:p>
    <w:p>
      <w:r>
        <w:rPr>
          <w:rFonts w:ascii="宋体" w:hAnsi="宋体" w:eastAsia="宋体"/>
          <w:sz w:val="24"/>
        </w:rPr>
        <w:t>经营范围：{{ 历史沿革.经营范围 }}</w:t>
      </w:r>
    </w:p>
    <w:p>
      <w:pPr>
        <w:pStyle w:val="Heading2"/>
      </w:pPr>
      <w:r>
        <w:t>3.1 股权结构</w:t>
      </w:r>
    </w:p>
    <w:p>
      <w:r>
        <w:rPr>
          <w:rFonts w:ascii="宋体" w:hAnsi="宋体" w:eastAsia="宋体"/>
          <w:sz w:val="24"/>
        </w:rPr>
        <w:t>截至尽调基准日，公司股权结构如下：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股东名称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认缴出资额（万元）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认缴比例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实缴出资额（万元）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历史沿革.股权结构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i.股东名称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i.认缴出资额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i.认缴比例 | percent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i.实缴出资额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i.实缴比例 | percent }}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2"/>
      </w:pPr>
      <w:r>
        <w:t>3.2 公司设立</w:t>
      </w:r>
    </w:p>
    <w:p>
      <w:r>
        <w:rPr>
          <w:rFonts w:ascii="宋体" w:hAnsi="宋体" w:eastAsia="宋体"/>
          <w:sz w:val="24"/>
        </w:rPr>
        <w:t>公司系由{{ 历史沿革.设立公司 }}出资组建，于{{ 历史沿革.设立日期 | date }}设立。设立时股权结构如下：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股东名称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认缴出资额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认缴比例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实缴出资额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实缴比例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历史沿革.公司设立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i.股东名称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i.认缴出资额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i.认缴比例 | percent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i.实缴出资额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i.实缴比例 | percent }}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1"/>
      </w:pPr>
      <w:r>
        <w:t>四、工厂建设项目</w:t>
      </w:r>
    </w:p>
    <w:p>
      <w:r>
        <w:rPr>
          <w:rFonts w:ascii="宋体" w:hAnsi="宋体" w:eastAsia="宋体"/>
          <w:sz w:val="24"/>
        </w:rPr>
        <w:t>{% for i in 工厂建设项目 %}</w:t>
      </w:r>
    </w:p>
    <w:p>
      <w:r>
        <w:rPr>
          <w:rFonts w:ascii="宋体" w:hAnsi="宋体" w:eastAsia="宋体"/>
          <w:sz w:val="24"/>
        </w:rPr>
        <w:t>{{ i.项目名称 }}：位于{{ i.项目地址 }}，规划产能{{ i.规划产能 }}吨/年，采用"{{ i.运营模式 }}"模式。总投资{{ i.总投资 | num }}元，建设单价约{{ i.建设单价 | num }}元/吨产能。</w:t>
      </w:r>
    </w:p>
    <w:p>
      <w:r>
        <w:rPr>
          <w:rFonts w:ascii="宋体" w:hAnsi="宋体" w:eastAsia="宋体"/>
          <w:sz w:val="24"/>
        </w:rPr>
        <w:t>备案文件：{{ i.备案文件 }}；环境审批：{{ i.环境审批 }}；安全审查：{{ i.安全审查 }}。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pStyle w:val="Heading1"/>
      </w:pPr>
      <w:r>
        <w:t>五、基建合同</w:t>
      </w:r>
    </w:p>
    <w:p>
      <w:r>
        <w:rPr>
          <w:rFonts w:ascii="宋体" w:hAnsi="宋体" w:eastAsia="宋体"/>
          <w:sz w:val="24"/>
        </w:rPr>
        <w:t>{% for i in 基建合同 %}</w:t>
      </w:r>
    </w:p>
    <w:p>
      <w:r>
        <w:rPr>
          <w:rFonts w:ascii="宋体" w:hAnsi="宋体" w:eastAsia="宋体"/>
          <w:sz w:val="24"/>
        </w:rPr>
        <w:t>（一）{{ i.项目名称 }}</w:t>
      </w:r>
    </w:p>
    <w:p>
      <w:r>
        <w:rPr>
          <w:rFonts w:ascii="宋体" w:hAnsi="宋体" w:eastAsia="宋体"/>
          <w:sz w:val="24"/>
        </w:rPr>
        <w:t>承包单位：{{ i.承包单位 }}</w:t>
      </w:r>
    </w:p>
    <w:p>
      <w:r>
        <w:rPr>
          <w:rFonts w:ascii="宋体" w:hAnsi="宋体" w:eastAsia="宋体"/>
          <w:sz w:val="24"/>
        </w:rPr>
        <w:t>工程内容及规模：{{ i.工程内容及规模 }}</w:t>
      </w:r>
    </w:p>
    <w:p>
      <w:r>
        <w:rPr>
          <w:rFonts w:ascii="宋体" w:hAnsi="宋体" w:eastAsia="宋体"/>
          <w:sz w:val="24"/>
        </w:rPr>
        <w:t>合同金额：{{ i.合同金额 | num }}元（{{ i.合同金额 | num(2, "万") }}万元）</w:t>
      </w:r>
    </w:p>
    <w:p>
      <w:r>
        <w:rPr>
          <w:rFonts w:ascii="宋体" w:hAnsi="宋体" w:eastAsia="宋体"/>
          <w:sz w:val="24"/>
        </w:rPr>
        <w:t>金额明细：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序号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合同分项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税率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分项金额（元）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k in i.合同分项明细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k.序号 | int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k.合同分项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k.税率 | percent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k.分项金额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>合计：{{ i.合同金额 | num }}元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pStyle w:val="Heading1"/>
      </w:pPr>
      <w:r>
        <w:t>六、销售合同</w:t>
      </w:r>
    </w:p>
    <w:p>
      <w:r>
        <w:rPr>
          <w:rFonts w:ascii="宋体" w:hAnsi="宋体" w:eastAsia="宋体"/>
          <w:sz w:val="24"/>
        </w:rPr>
        <w:t>{% for i in 销售合同 %}</w:t>
      </w:r>
    </w:p>
    <w:p>
      <w:r>
        <w:rPr>
          <w:rFonts w:ascii="宋体" w:hAnsi="宋体" w:eastAsia="宋体"/>
          <w:sz w:val="24"/>
        </w:rPr>
        <w:t>{{ i.项目名称 }}产品销售合同：合同名称——{{ i.合同名称 }}，采购方——{{ i.采购方 }}，使用方——{{ i.使用方 }}</w:t>
      </w:r>
    </w:p>
    <w:p>
      <w:r>
        <w:rPr>
          <w:rFonts w:ascii="宋体" w:hAnsi="宋体" w:eastAsia="宋体"/>
          <w:sz w:val="24"/>
        </w:rPr>
        <w:t>定价方式：{{ i.定价方式 }}</w:t>
      </w:r>
    </w:p>
    <w:p>
      <w:r>
        <w:rPr>
          <w:rFonts w:ascii="宋体" w:hAnsi="宋体" w:eastAsia="宋体"/>
          <w:sz w:val="24"/>
        </w:rPr>
        <w:t>结算方式：{{ i.结算方式 }}</w:t>
      </w:r>
    </w:p>
    <w:p>
      <w:r>
        <w:rPr>
          <w:rFonts w:ascii="宋体" w:hAnsi="宋体" w:eastAsia="宋体"/>
          <w:sz w:val="24"/>
        </w:rPr>
        <w:t>违约条款：{{ i.违约条款 }}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pStyle w:val="Heading1"/>
      </w:pPr>
      <w:r>
        <w:t>七、采购合同</w:t>
      </w:r>
    </w:p>
    <w:p>
      <w:r>
        <w:rPr>
          <w:rFonts w:ascii="宋体" w:hAnsi="宋体" w:eastAsia="宋体"/>
          <w:sz w:val="24"/>
        </w:rPr>
        <w:t>{% for i in 采购合同 %}</w:t>
      </w:r>
    </w:p>
    <w:p>
      <w:r>
        <w:rPr>
          <w:rFonts w:ascii="宋体" w:hAnsi="宋体" w:eastAsia="宋体"/>
          <w:sz w:val="24"/>
        </w:rPr>
        <w:t>{{ i.项目名称 }}：供应商——{{ i.供应商 }}，合同名称——{{ i.合同名称 }}，采购模式——{{ i.采购模式 }}</w:t>
      </w:r>
    </w:p>
    <w:p>
      <w:r>
        <w:rPr>
          <w:rFonts w:ascii="宋体" w:hAnsi="宋体" w:eastAsia="宋体"/>
          <w:sz w:val="24"/>
        </w:rPr>
        <w:t>定价方式：{{ i.定价方式 }}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pStyle w:val="Heading1"/>
      </w:pPr>
      <w:r>
        <w:t>八、产销情况</w:t>
      </w:r>
    </w:p>
    <w:p>
      <w:r>
        <w:rPr>
          <w:rFonts w:ascii="宋体" w:hAnsi="宋体" w:eastAsia="宋体"/>
          <w:sz w:val="24"/>
        </w:rPr>
        <w:t>{% for i in 产销情况 %}</w:t>
      </w:r>
    </w:p>
    <w:p>
      <w:r>
        <w:rPr>
          <w:rFonts w:ascii="宋体" w:hAnsi="宋体" w:eastAsia="宋体"/>
          <w:sz w:val="24"/>
        </w:rPr>
        <w:t>{{ i.项目名称 }} 月度产销统计：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月份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外销量（吨）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合计产量（吨）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自用比例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j in i.月度产销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j.月份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j.自用量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j.外销量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j.合计产量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j.自用比例 | percent }}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>综合自用比例：{{ i.自用比例 | percent }}</w:t>
      </w:r>
    </w:p>
    <w:p>
      <w:r>
        <w:rPr>
          <w:rFonts w:ascii="宋体" w:hAnsi="宋体" w:eastAsia="宋体"/>
          <w:sz w:val="24"/>
        </w:rPr>
        <w:t>外销单价：{{ i.外销单价 | num }}元/吨；自用核算单价：{{ i.自用单价 | num }}元/吨</w:t>
      </w:r>
    </w:p>
    <w:p>
      <w:r>
        <w:rPr>
          <w:rFonts w:ascii="宋体" w:hAnsi="宋体" w:eastAsia="宋体"/>
          <w:sz w:val="24"/>
        </w:rPr>
        <w:t>结算政策：{{ i.结算政策 }}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pStyle w:val="Heading1"/>
      </w:pPr>
      <w:r>
        <w:t>九、维保合同</w:t>
      </w:r>
    </w:p>
    <w:p>
      <w:r>
        <w:rPr>
          <w:rFonts w:ascii="宋体" w:hAnsi="宋体" w:eastAsia="宋体"/>
          <w:sz w:val="24"/>
        </w:rPr>
        <w:t>主要设备的维保合同情况如下：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项目名称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服务期限（年）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合同总价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合同单价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进项税率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维保合同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i.项目名称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i.服务期限 | int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i.合同总价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i.合同单价 | num }}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i.进项税率 | percent }}</w:t>
            </w:r>
          </w:p>
        </w:tc>
      </w:tr>
      <w:tr>
        <w:trPr>
          <w:trHeight w:val="482"/>
        </w:trPr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660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十、固定资产</w:t>
      </w:r>
    </w:p>
    <w:p>
      <w:r>
        <w:rPr>
          <w:rFonts w:ascii="宋体" w:hAnsi="宋体" w:eastAsia="宋体"/>
          <w:sz w:val="24"/>
        </w:rPr>
        <w:t>截至尽调基准日，公司固定资产情况如下：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原值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残值率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折旧年限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转固时点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年折旧额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项目建设情况__固定资产 %}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i.项目名称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i.原值 | num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i.残值率 | percent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i.折旧年限 | int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i.转固时点 | date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i.年折旧额 | num }}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2"/>
      </w:pPr>
      <w:r>
        <w:t>项目审批对比</w:t>
      </w:r>
    </w:p>
    <w:p>
      <w:r>
        <w:rPr>
          <w:rFonts w:ascii="宋体" w:hAnsi="宋体" w:eastAsia="宋体"/>
          <w:sz w:val="24"/>
        </w:rPr>
        <w:t>以下为各项目审批状态对比：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767"/>
        <w:gridCol w:w="2767"/>
        <w:gridCol w:w="2767"/>
        <w:gridCol w:w="2767"/>
      </w:tblGrid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审批事项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{%tc for i in 工厂建设项目 %}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{%tc endfor %}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项目名称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{{ i.项目名称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/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备案文件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{{ i.备案文件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/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环境审批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{{ i.环境审批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/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安全审查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/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>{{ i.安全审查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w:space="preserve"/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十一、使用权资产</w:t>
      </w:r>
    </w:p>
    <w:p>
      <w:r>
        <w:rPr>
          <w:rFonts w:ascii="宋体" w:hAnsi="宋体" w:eastAsia="宋体"/>
          <w:sz w:val="24"/>
        </w:rPr>
        <w:t>{% if 全局.有使用权资产 %}</w:t>
      </w:r>
    </w:p>
    <w:p>
      <w:r>
        <w:rPr>
          <w:rFonts w:ascii="宋体" w:hAnsi="宋体" w:eastAsia="宋体"/>
          <w:sz w:val="24"/>
        </w:rPr>
        <w:t>截至尽调基准日，公司使用权资产情况如下：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原值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残值率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折旧年限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转固时点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年折旧额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项目建设情况__使用权资产 %}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i.项目名称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i.原值 | num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i.残值率 | percent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i.折旧年限 | int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i.转固时点 | date }}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i.年折旧额 | num }}</w:t>
            </w:r>
          </w:p>
        </w:tc>
      </w:tr>
      <w:tr>
        <w:trPr>
          <w:trHeight w:val="482"/>
        </w:trPr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1383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r>
        <w:rPr>
          <w:rFonts w:ascii="宋体" w:hAnsi="宋体" w:eastAsia="宋体"/>
          <w:sz w:val="24"/>
        </w:rPr>
        <w:t>{% endif %}</w:t>
      </w:r>
    </w:p>
    <w:p>
      <w:pPr>
        <w:pStyle w:val="Heading1"/>
      </w:pPr>
      <w:r>
        <w:t>十二、税率政策</w:t>
      </w:r>
    </w:p>
    <w:p>
      <w:r>
        <w:rPr>
          <w:rFonts w:ascii="宋体" w:hAnsi="宋体" w:eastAsia="宋体"/>
          <w:sz w:val="24"/>
        </w:rPr>
        <w:t>企业所得税税率：{{ 税率政策.企业所得税 | percent }}</w:t>
      </w:r>
    </w:p>
    <w:p>
      <w:r>
        <w:rPr>
          <w:rFonts w:ascii="宋体" w:hAnsi="宋体" w:eastAsia="宋体"/>
          <w:sz w:val="24"/>
        </w:rPr>
        <w:t>增值税税率：{{ 税率政策.增值税 | percent }}</w:t>
      </w:r>
    </w:p>
    <w:p>
      <w:r>
        <w:rPr>
          <w:rFonts w:ascii="宋体" w:hAnsi="宋体" w:eastAsia="宋体"/>
          <w:sz w:val="24"/>
        </w:rPr>
        <w:t>{%p if 税率政策.有高新优惠 %}</w:t>
      </w:r>
    </w:p>
    <w:p>
      <w:r>
        <w:rPr>
          <w:rFonts w:ascii="宋体" w:hAnsi="宋体" w:eastAsia="宋体"/>
          <w:sz w:val="24"/>
        </w:rPr>
        <w:t>根据相关税收优惠政策，本公司适用高新技术企业优惠税率。</w:t>
      </w:r>
    </w:p>
    <w:p>
      <w:r>
        <w:rPr>
          <w:rFonts w:ascii="宋体" w:hAnsi="宋体" w:eastAsia="宋体"/>
          <w:sz w:val="24"/>
        </w:rPr>
        <w:t>{%p endif %}</w:t>
      </w:r>
    </w:p>
    <w:p>
      <w:r>
        <w:rPr>
          <w:rFonts w:ascii="宋体" w:hAnsi="宋体" w:eastAsia="宋体"/>
          <w:sz w:val="24"/>
        </w:rPr>
        <w:t>{%p if 税率政策.有小微企业 %}</w:t>
      </w:r>
    </w:p>
    <w:p>
      <w:r>
        <w:rPr>
          <w:rFonts w:ascii="宋体" w:hAnsi="宋体" w:eastAsia="宋体"/>
          <w:sz w:val="24"/>
        </w:rPr>
        <w:t>本公司适用小微企业税收优惠政策。</w:t>
      </w:r>
    </w:p>
    <w:p>
      <w:r>
        <w:rPr>
          <w:rFonts w:ascii="宋体" w:hAnsi="宋体" w:eastAsia="宋体"/>
          <w:sz w:val="24"/>
        </w:rPr>
        <w:t>{%p endif %}</w:t>
      </w:r>
    </w:p>
    <w:p>
      <w:r>
        <w:rPr>
          <w:rFonts w:ascii="宋体" w:hAnsi="宋体" w:eastAsia="宋体"/>
          <w:sz w:val="24"/>
        </w:rPr>
        <w:t>{%p if 税率政策.有地方优惠 %}</w:t>
      </w:r>
    </w:p>
    <w:p>
      <w:r>
        <w:rPr>
          <w:rFonts w:ascii="宋体" w:hAnsi="宋体" w:eastAsia="宋体"/>
          <w:sz w:val="24"/>
        </w:rPr>
        <w:t>本公司享受地方政府招商优惠税收政策。</w:t>
      </w:r>
    </w:p>
    <w:p>
      <w:r>
        <w:rPr>
          <w:rFonts w:ascii="宋体" w:hAnsi="宋体" w:eastAsia="宋体"/>
          <w:sz w:val="24"/>
        </w:rPr>
        <w:t>{%p else %}</w:t>
      </w:r>
    </w:p>
    <w:p>
      <w:r>
        <w:rPr>
          <w:rFonts w:ascii="宋体" w:hAnsi="宋体" w:eastAsia="宋体"/>
          <w:sz w:val="24"/>
        </w:rPr>
        <w:t>本公司不涉及地方招商优惠。</w:t>
      </w:r>
    </w:p>
    <w:p>
      <w:r>
        <w:rPr>
          <w:rFonts w:ascii="宋体" w:hAnsi="宋体" w:eastAsia="宋体"/>
          <w:sz w:val="24"/>
        </w:rPr>
        <w:t>{%p endif %}</w:t>
      </w:r>
    </w:p>
    <w:p>
      <w:r>
        <w:rPr>
          <w:rFonts w:ascii="宋体" w:hAnsi="宋体" w:eastAsia="宋体"/>
          <w:sz w:val="24"/>
        </w:rPr>
        <w:t>{%p if 税率政策.企业所得税 &gt; 0.15 %}</w:t>
      </w:r>
    </w:p>
    <w:p>
      <w:r>
        <w:rPr>
          <w:rFonts w:ascii="宋体" w:hAnsi="宋体" w:eastAsia="宋体"/>
          <w:sz w:val="24"/>
        </w:rPr>
        <w:t>企业所得税税率高于15%，不适用低税率优惠。</w:t>
      </w:r>
    </w:p>
    <w:p>
      <w:r>
        <w:rPr>
          <w:rFonts w:ascii="宋体" w:hAnsi="宋体" w:eastAsia="宋体"/>
          <w:sz w:val="24"/>
        </w:rPr>
        <w:t>{%p endif %}</w:t>
      </w:r>
    </w:p>
    <w:p>
      <w:r>
        <w:rPr>
          <w:rFonts w:ascii="宋体" w:hAnsi="宋体" w:eastAsia="宋体"/>
          <w:sz w:val="24"/>
        </w:rPr>
        <w:t>{%p if 税率政策.企业类型 == "高新" %}</w:t>
      </w:r>
    </w:p>
    <w:p>
      <w:r>
        <w:rPr>
          <w:rFonts w:ascii="宋体" w:hAnsi="宋体" w:eastAsia="宋体"/>
          <w:sz w:val="24"/>
        </w:rPr>
        <w:t>本公司已取得高新技术企业认证，适用15%优惠税率。</w:t>
      </w:r>
    </w:p>
    <w:p>
      <w:r>
        <w:rPr>
          <w:rFonts w:ascii="宋体" w:hAnsi="宋体" w:eastAsia="宋体"/>
          <w:sz w:val="24"/>
        </w:rPr>
        <w:t>{%p endif %}</w:t>
      </w:r>
    </w:p>
    <w:p>
      <w:r>
        <w:rPr>
          <w:rFonts w:ascii="宋体" w:hAnsi="宋体" w:eastAsia="宋体"/>
          <w:sz w:val="24"/>
        </w:rPr>
        <w:t>{%p if not 税率政策.有小微企业 %}</w:t>
      </w:r>
    </w:p>
    <w:p>
      <w:r>
        <w:rPr>
          <w:rFonts w:ascii="宋体" w:hAnsi="宋体" w:eastAsia="宋体"/>
          <w:sz w:val="24"/>
        </w:rPr>
        <w:t>本公司不适用小微企业税收优惠政策。</w:t>
      </w:r>
    </w:p>
    <w:p>
      <w:r>
        <w:rPr>
          <w:rFonts w:ascii="宋体" w:hAnsi="宋体" w:eastAsia="宋体"/>
          <w:sz w:val="24"/>
        </w:rPr>
        <w:t>{%p endif %}</w:t>
      </w:r>
    </w:p>
    <w:p>
      <w:pPr>
        <w:pStyle w:val="Heading1"/>
      </w:pPr>
      <w:r>
        <w:t>十三、资产负债表</w:t>
      </w:r>
    </w:p>
    <w:p>
      <w:r>
        <w:rPr>
          <w:rFonts w:ascii="宋体" w:hAnsi="宋体" w:eastAsia="宋体"/>
          <w:sz w:val="24"/>
        </w:rPr>
        <w:t>（单位：元）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货币资金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资产负债表.期间2026_货币资金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资产负债表.期间2025_货币资金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资产负债表.期间2024_货币资金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应收账款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资产负债表.期间2026_应收账款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资产负债表.期间2025_应收账款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资产负债表.期间2024_应收账款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预付款项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资产负债表.期间2026_预付款项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资产负债表.期间2025_预付款项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资产负债表.期间2024_预付款项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其他应收款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资产负债表.期间2026_其他应收款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资产负债表.期间2025_其他应收款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资产负债表.期间2024_其他应收款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流动资产合计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资产负债表.期间2026_流动资产合计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资产负债表.期间2025_流动资产合计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资产负债表.期间2024_流动资产合计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固定资产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资产负债表.期间2026_固定资产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资产负债表.期间2025_固定资产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资产负债表.期间2024_固定资产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在建工程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资产负债表.期间2026_在建工程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资产负债表.期间2025_在建工程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资产负债表.期间2024_在建工程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非流动资产合计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资产负债表.期间2026_非流动资产合计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资产负债表.期间2025_非流动资产合计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资产负债表.期间2024_非流动资产合计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资产总计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资产负债表.期间2026_资产总计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资产负债表.期间2025_资产总计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资产负债表.期间2024_资产总计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应付账款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资产负债表.期间2026_应付账款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资产负债表.期间2025_应付账款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资产负债表.期间2024_应付账款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应交税费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资产负债表.期间2026_应交税费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资产负债表.期间2025_应交税费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资产负债表.期间2024_应交税费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流动负债合计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资产负债表.期间2026_流动负债合计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资产负债表.期间2025_流动负债合计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资产负债表.期间2024_流动负债合计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长期借款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资产负债表.期间2026_长期借款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资产负债表.期间2025_长期借款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资产负债表.期间2024_长期借款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非流动负债合计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资产负债表.期间2026_非流动负债合计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资产负债表.期间2025_非流动负债合计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资产负债表.期间2024_非流动负债合计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负债合计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资产负债表.期间2025_负债合计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资产负债表.期间2024_负债合计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实收资本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资产负债表.期间2026_实收资本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资产负债表.期间2025_实收资本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资产负债表.期间2024_实收资本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资本公积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资产负债表.期间2026_资本公积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资产负债表.期间2025_资本公积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资产负债表.期间2024_资本公积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未分配利润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资产负债表.期间2026_未分配利润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资产负债表.期间2025_未分配利润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资产负债表.期间2024_未分配利润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所有者权益合计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资产负债表.期间2026_所有者权益合计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资产负债表.期间2025_所有者权益合计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资产负债表.期间2024_所有者权益合计 | num }}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十四、利润表</w:t>
      </w:r>
    </w:p>
    <w:p>
      <w:r>
        <w:rPr>
          <w:rFonts w:ascii="宋体" w:hAnsi="宋体" w:eastAsia="宋体"/>
          <w:sz w:val="24"/>
        </w:rPr>
        <w:t>（单位：元）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营业收入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利润表.期间2026_营业收入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利润表.期间2025_营业收入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利润表.期间2024_营业收入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营业成本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利润表.期间2026_营业成本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利润表.期间2025_营业成本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利润表.期间2024_营业成本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税金及附加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利润表.期间2026_税金及附加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利润表.期间2025_税金及附加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利润表.期间2024_税金及附加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管理费用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利润表.期间2026_管理费用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利润表.期间2025_管理费用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利润表.期间2024_管理费用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财务费用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利润表.期间2026_财务费用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利润表.期间2025_财务费用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利润表.期间2024_财务费用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利润表.期间2026_营业利润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利润表.期间2025_营业利润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利润表.期间2024_营业利润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营业外收入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利润表.期间2026_营业外收入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利润表.期间2025_营业外收入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利润表.期间2024_营业外收入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营业外支出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利润表.期间2026_营业外支出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利润表.期间2025_营业外支出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利润表.期间2024_营业外支出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利润总额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利润表.期间2026_利润总额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利润表.期间2025_利润总额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利润表.期间2024_利润总额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所得税费用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利润表.期间2026_所得税费用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利润表.期间2025_所得税费用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利润表.期间2024_所得税费用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净利润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利润表.期间2026_净利润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利润表.期间2025_净利润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利润表.期间2024_净利润 | num }}</w:t>
            </w:r>
          </w:p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十五、关联方</w:t>
      </w:r>
    </w:p>
    <w:p>
      <w:pPr>
        <w:pStyle w:val="Heading2"/>
      </w:pPr>
      <w:r>
        <w:t>16.1 关联方关系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767"/>
        <w:gridCol w:w="2767"/>
        <w:gridCol w:w="2767"/>
      </w:tblGrid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序号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关联方名称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关联关系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关联方关系 %}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i.序号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i.关联方名称 }}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i.关联方关系 }}</w:t>
            </w:r>
          </w:p>
        </w:tc>
      </w:tr>
      <w:tr>
        <w:trPr>
          <w:trHeight w:val="482"/>
        </w:trPr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767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2"/>
      </w:pPr>
      <w:r>
        <w:t>16.2 关联方余额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科目名称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2026年余额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2025年余额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2024年余额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关联方余额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i.科目名称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i.余额_2026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i.余额_2025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i.余额_2024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2"/>
      </w:pPr>
      <w:r>
        <w:t>14.3 关联方交易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075"/>
        <w:gridCol w:w="2075"/>
        <w:gridCol w:w="2075"/>
        <w:gridCol w:w="2075"/>
      </w:tblGrid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交易内容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2026年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2025年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2F2F2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2024年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for i in 关联方交易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i.交易内容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i.交易额_2026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i.交易额_2025 | num }}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AFAFA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{{ i.交易额_2024 | num }}</w:t>
            </w:r>
          </w:p>
        </w:tc>
      </w:tr>
      <w:tr>
        <w:trPr>
          <w:trHeight w:val="482"/>
        </w:trPr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  <w:shd w:fill="FFFFFF" w:val="clear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宋体" w:hAnsi="宋体" w:eastAsia="宋体"/>
                <w:color w:val="333333"/>
                <w:sz w:val="21"/>
              </w:rPr>
              <w:t>{%tr endfor %}</w:t>
            </w:r>
          </w:p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type="dxa" w:w="2075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</w:tbl>
    <w:p>
      <w:pPr>
        <w:spacing w:before="120" w:after="0"/>
        <w:ind w:firstLine="0"/>
      </w:pPr>
    </w:p>
    <w:p>
      <w:pPr>
        <w:pStyle w:val="Heading1"/>
      </w:pPr>
      <w:r>
        <w:t>十六、表外信息</w:t>
      </w:r>
    </w:p>
    <w:p>
      <w:r>
        <w:rPr>
          <w:rFonts w:ascii="宋体" w:hAnsi="宋体" w:eastAsia="宋体"/>
          <w:sz w:val="24"/>
        </w:rPr>
        <w:t>{% for i in 表外信息 %}</w:t>
      </w:r>
    </w:p>
    <w:p>
      <w:r>
        <w:rPr>
          <w:rFonts w:ascii="宋体" w:hAnsi="宋体" w:eastAsia="宋体"/>
          <w:sz w:val="24"/>
        </w:rPr>
        <w:t>项目公司情况：{{ i.项目公司情况 }}</w:t>
      </w:r>
    </w:p>
    <w:p>
      <w:r>
        <w:rPr>
          <w:rFonts w:ascii="宋体" w:hAnsi="宋体" w:eastAsia="宋体"/>
          <w:sz w:val="24"/>
        </w:rPr>
        <w:t>场地出租方情况：{{ i.场地出租方情况 }}</w:t>
      </w:r>
    </w:p>
    <w:p>
      <w:r>
        <w:rPr>
          <w:rFonts w:ascii="宋体" w:hAnsi="宋体" w:eastAsia="宋体"/>
          <w:sz w:val="24"/>
        </w:rPr>
        <w:t>诉讼情况：{{ i.诉讼情况 }}</w:t>
      </w:r>
    </w:p>
    <w:p>
      <w:r>
        <w:rPr>
          <w:rFonts w:ascii="宋体" w:hAnsi="宋体" w:eastAsia="宋体"/>
          <w:sz w:val="24"/>
        </w:rPr>
        <w:t>{% endfor %}</w:t>
      </w:r>
    </w:p>
    <w:p>
      <w:pPr>
        <w:spacing w:before="720"/>
        <w:ind w:firstLine="0"/>
        <w:jc w:val="center"/>
      </w:pPr>
      <w:r>
        <w:rPr>
          <w:rFonts w:ascii="宋体" w:hAnsi="宋体" w:eastAsia="宋体"/>
          <w:color w:val="999999"/>
          <w:sz w:val="21"/>
        </w:rPr>
        <w:t>— 报告结束 —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宋体" w:hAnsi="宋体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