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单周期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首先根据小组讨论，我们利用图示软件确定了CPU各个模块的输入输出以及控制信号，然后画出了初步的CPU数据通路图。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模块图：</w:t>
      </w:r>
    </w:p>
    <w:p>
      <w:pPr>
        <w:jc w:val="left"/>
        <w:rPr>
          <w:szCs w:val="21"/>
        </w:rPr>
      </w:pPr>
      <w:r>
        <w:rPr>
          <w:szCs w:val="21"/>
        </w:rPr>
        <w:drawing>
          <wp:inline distT="0" distB="0" distL="0" distR="0">
            <wp:extent cx="605790" cy="1994535"/>
            <wp:effectExtent l="0" t="0" r="0" b="0"/>
            <wp:docPr id="1834552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52907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10" cy="19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381000" cy="863600"/>
            <wp:effectExtent l="0" t="0" r="0" b="0"/>
            <wp:docPr id="4023616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61638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20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1308735" cy="1377315"/>
            <wp:effectExtent l="0" t="0" r="0" b="0"/>
            <wp:docPr id="3692629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62971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79" cy="13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1165860" cy="1891665"/>
            <wp:effectExtent l="0" t="0" r="0" b="0"/>
            <wp:docPr id="6866706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70699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99" cy="189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1165860" cy="1194435"/>
            <wp:effectExtent l="0" t="0" r="0" b="0"/>
            <wp:docPr id="19165405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40528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99" cy="11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1171575" cy="885825"/>
            <wp:effectExtent l="0" t="0" r="0" b="0"/>
            <wp:docPr id="11919542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54272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615" cy="88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1154430" cy="1188720"/>
            <wp:effectExtent l="0" t="0" r="0" b="0"/>
            <wp:docPr id="4460320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32041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69" cy="11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1183005" cy="891540"/>
            <wp:effectExtent l="0" t="0" r="0" b="0"/>
            <wp:docPr id="1234579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7931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45" cy="8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342900" cy="794385"/>
            <wp:effectExtent l="0" t="0" r="0" b="0"/>
            <wp:docPr id="10671164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16421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2" cy="7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400050" cy="954405"/>
            <wp:effectExtent l="0" t="0" r="0" b="0"/>
            <wp:docPr id="8846122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12272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64" cy="9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1320165" cy="1400175"/>
            <wp:effectExtent l="0" t="0" r="0" b="0"/>
            <wp:docPr id="76389586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95863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210" cy="14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数据通路图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2237105"/>
            <wp:effectExtent l="0" t="0" r="2540" b="0"/>
            <wp:docPr id="1430384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84908" name="图片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接着，列出需要列出二进制指令集和控制信号表，新建definition文件定义操作码、控制信号和二进制编码的对应关系，指令操作码、控制信号和二进制编码的对应关系如下所示：</w:t>
      </w:r>
    </w:p>
    <w:tbl>
      <w:tblPr>
        <w:tblStyle w:val="6"/>
        <w:tblW w:w="892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907"/>
        <w:gridCol w:w="885"/>
        <w:gridCol w:w="852"/>
        <w:gridCol w:w="841"/>
        <w:gridCol w:w="1513"/>
        <w:gridCol w:w="885"/>
        <w:gridCol w:w="1084"/>
        <w:gridCol w:w="1204"/>
      </w:tblGrid>
      <w:tr>
        <w:trPr>
          <w:trHeight w:val="280" w:hRule="atLeast"/>
        </w:trPr>
        <w:tc>
          <w:tcPr>
            <w:tcW w:w="755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指令</w:t>
            </w:r>
          </w:p>
        </w:tc>
        <w:tc>
          <w:tcPr>
            <w:tcW w:w="907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reg_dst</w:t>
            </w:r>
          </w:p>
        </w:tc>
        <w:tc>
          <w:tcPr>
            <w:tcW w:w="885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reg_src</w:t>
            </w:r>
          </w:p>
        </w:tc>
        <w:tc>
          <w:tcPr>
            <w:tcW w:w="852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alu_src</w:t>
            </w:r>
          </w:p>
        </w:tc>
        <w:tc>
          <w:tcPr>
            <w:tcW w:w="841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alu_op</w:t>
            </w:r>
          </w:p>
        </w:tc>
        <w:tc>
          <w:tcPr>
            <w:tcW w:w="1513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en_men_write</w:t>
            </w:r>
          </w:p>
        </w:tc>
        <w:tc>
          <w:tcPr>
            <w:tcW w:w="885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reg_src</w:t>
            </w:r>
          </w:p>
        </w:tc>
        <w:tc>
          <w:tcPr>
            <w:tcW w:w="1084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extend</w:t>
            </w:r>
          </w:p>
        </w:tc>
        <w:tc>
          <w:tcPr>
            <w:tcW w:w="1204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npc_op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55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lui</w:t>
            </w:r>
          </w:p>
        </w:tc>
        <w:tc>
          <w:tcPr>
            <w:tcW w:w="907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885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852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41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513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imm</w:t>
            </w:r>
          </w:p>
        </w:tc>
        <w:tc>
          <w:tcPr>
            <w:tcW w:w="1084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shift</w:t>
            </w:r>
          </w:p>
        </w:tc>
        <w:tc>
          <w:tcPr>
            <w:tcW w:w="1204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next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5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addiu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51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alu</w:t>
            </w:r>
          </w:p>
        </w:tc>
        <w:tc>
          <w:tcPr>
            <w:tcW w:w="108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unsigned</w:t>
            </w:r>
          </w:p>
        </w:tc>
        <w:tc>
          <w:tcPr>
            <w:tcW w:w="120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next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5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addi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51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alu</w:t>
            </w:r>
          </w:p>
        </w:tc>
        <w:tc>
          <w:tcPr>
            <w:tcW w:w="108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signed</w:t>
            </w:r>
          </w:p>
        </w:tc>
        <w:tc>
          <w:tcPr>
            <w:tcW w:w="120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next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5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51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alu</w:t>
            </w:r>
          </w:p>
        </w:tc>
        <w:tc>
          <w:tcPr>
            <w:tcW w:w="108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0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next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5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151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alu</w:t>
            </w:r>
          </w:p>
        </w:tc>
        <w:tc>
          <w:tcPr>
            <w:tcW w:w="108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0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next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5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lw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010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51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mem</w:t>
            </w:r>
          </w:p>
        </w:tc>
        <w:tc>
          <w:tcPr>
            <w:tcW w:w="108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unsigned</w:t>
            </w:r>
          </w:p>
        </w:tc>
        <w:tc>
          <w:tcPr>
            <w:tcW w:w="120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next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5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sw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010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51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08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unsigned</w:t>
            </w:r>
          </w:p>
        </w:tc>
        <w:tc>
          <w:tcPr>
            <w:tcW w:w="120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next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5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beq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5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151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08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0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offset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55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j</w:t>
            </w:r>
          </w:p>
        </w:tc>
        <w:tc>
          <w:tcPr>
            <w:tcW w:w="907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85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52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841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513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85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084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04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immediate</w:t>
            </w:r>
          </w:p>
        </w:tc>
      </w:tr>
    </w:tbl>
    <w:p>
      <w:pPr>
        <w:jc w:val="center"/>
        <w:rPr>
          <w:szCs w:val="21"/>
        </w:rPr>
      </w:pPr>
      <w:r>
        <w:rPr>
          <w:rFonts w:hint="eastAsia"/>
          <w:szCs w:val="21"/>
        </w:rPr>
        <w:t>控制信号表</w:t>
      </w:r>
    </w:p>
    <w:p>
      <w:pPr>
        <w:jc w:val="left"/>
        <w:rPr>
          <w:rFonts w:hint="eastAsia"/>
          <w:szCs w:val="21"/>
        </w:rPr>
      </w:pPr>
    </w:p>
    <w:tbl>
      <w:tblPr>
        <w:tblStyle w:val="6"/>
        <w:tblW w:w="703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408"/>
        <w:gridCol w:w="2788"/>
        <w:gridCol w:w="746"/>
        <w:gridCol w:w="10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信号</w:t>
            </w:r>
          </w:p>
        </w:tc>
        <w:tc>
          <w:tcPr>
            <w:tcW w:w="1408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作用模块</w:t>
            </w:r>
          </w:p>
        </w:tc>
        <w:tc>
          <w:tcPr>
            <w:tcW w:w="2788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746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1044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信号名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en_reg</w:t>
            </w:r>
          </w:p>
        </w:tc>
        <w:tc>
          <w:tcPr>
            <w:tcW w:w="1408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register_file</w:t>
            </w:r>
          </w:p>
        </w:tc>
        <w:tc>
          <w:tcPr>
            <w:tcW w:w="2788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写寄存器文件</w:t>
            </w:r>
          </w:p>
        </w:tc>
        <w:tc>
          <w:tcPr>
            <w:tcW w:w="746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4" w:type="dxa"/>
            <w:tcBorders>
              <w:top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extend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extend</w:t>
            </w: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不扩展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LUI左移16位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符号扩展16-&gt;32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无符号扩展16-&gt;32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npc_op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npc</w:t>
            </w: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PC+4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26位立即数扩展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PC+offset+4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rs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alu_src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alu_src_mux</w:t>
            </w: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register源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immediate源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alu_op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alu</w:t>
            </w: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0000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ADD    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0001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SUB    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0010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SLT    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0011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AND    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0100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OR     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0101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XOR    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0110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NOR    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0111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SLL    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SRL    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1001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SRA    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1010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SLLV   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1011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SRLV   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1100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 xml:space="preserve">SRAV   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1101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reg_src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reg_src_mux</w:t>
            </w: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来自ALU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来自data_mam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来自extend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来自ALU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reg_dst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reg_dst_mux</w:t>
            </w: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写到rt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写到rs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44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408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788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写到寄存器文件中的某个</w:t>
            </w:r>
          </w:p>
        </w:tc>
        <w:tc>
          <w:tcPr>
            <w:tcW w:w="746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044" w:type="dxa"/>
            <w:tcBorders>
              <w:bottom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</w:tbl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控制信号编码表</w:t>
      </w:r>
    </w:p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控制单元（CU）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控制模块CU负责根据译码结果产生控制信号，按照之前列出的控制信号表，确定控制信号，根据之前在definetion文件中定义的宏为不同的模块生成控制信号。以扩展模块extend的控制信号extop为例，根据表格lui指令应该使用特殊的左移1</w:t>
      </w:r>
      <w:r>
        <w:rPr>
          <w:szCs w:val="21"/>
        </w:rPr>
        <w:t>6</w:t>
      </w:r>
      <w:r>
        <w:rPr>
          <w:rFonts w:hint="eastAsia"/>
          <w:szCs w:val="21"/>
        </w:rPr>
        <w:t>扩展信号，对于运算指令中含有字符‘u’的以及lw、sw指令应该进行无符号扩展，其余算数指令应该进行符号扩展，由此便可以写出extop控制信号的扩展表：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1868170"/>
            <wp:effectExtent l="0" t="0" r="0" b="0"/>
            <wp:docPr id="81331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1691" name="图片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NPC模块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</w:tcBorders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  <w:tcBorders>
              <w:top w:val="single" w:color="auto" w:sz="4" w:space="0"/>
            </w:tcBorders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</w:p>
        </w:tc>
        <w:tc>
          <w:tcPr>
            <w:tcW w:w="2841" w:type="dxa"/>
            <w:tcBorders>
              <w:top w:val="single" w:color="auto" w:sz="4" w:space="0"/>
            </w:tcBorders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当前程序计数器值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imm</w:t>
            </w:r>
            <w:r>
              <w:rPr>
                <w:szCs w:val="21"/>
              </w:rPr>
              <w:t>16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位立即数译码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mm26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位立即数译码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s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rs寄存器值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ontrol_npc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npc模块控制信号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auto" w:sz="8" w:space="0"/>
            </w:tcBorders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  <w:tc>
          <w:tcPr>
            <w:tcW w:w="2841" w:type="dxa"/>
            <w:tcBorders>
              <w:bottom w:val="single" w:color="auto" w:sz="8" w:space="0"/>
            </w:tcBorders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pc</w:t>
            </w:r>
          </w:p>
        </w:tc>
        <w:tc>
          <w:tcPr>
            <w:tcW w:w="2841" w:type="dxa"/>
            <w:tcBorders>
              <w:bottom w:val="single" w:color="auto" w:sz="8" w:space="0"/>
            </w:tcBorders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下一条指令地址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NPC模块负责根据控制信号c</w:t>
      </w:r>
      <w:r>
        <w:rPr>
          <w:szCs w:val="21"/>
        </w:rPr>
        <w:t>ontrol_npc</w:t>
      </w:r>
      <w:r>
        <w:rPr>
          <w:rFonts w:hint="eastAsia"/>
          <w:szCs w:val="21"/>
        </w:rPr>
        <w:t>判定下一条指令地址npc。下一条指令的地址可能有以下几种情况：①当前指令地址+</w:t>
      </w:r>
      <w:r>
        <w:rPr>
          <w:szCs w:val="21"/>
        </w:rPr>
        <w:t>4</w:t>
      </w:r>
      <w:r>
        <w:rPr>
          <w:rFonts w:hint="eastAsia"/>
          <w:szCs w:val="21"/>
        </w:rPr>
        <w:t>（pc</w:t>
      </w:r>
      <w:r>
        <w:rPr>
          <w:szCs w:val="21"/>
        </w:rPr>
        <w:t>+4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②无条件跳转地址（imm</w:t>
      </w:r>
      <w:r>
        <w:rPr>
          <w:szCs w:val="21"/>
        </w:rPr>
        <w:t>26</w:t>
      </w:r>
      <w:r>
        <w:rPr>
          <w:rFonts w:hint="eastAsia"/>
          <w:szCs w:val="21"/>
        </w:rPr>
        <w:t>）③条件跳转（imm</w:t>
      </w:r>
      <w:r>
        <w:rPr>
          <w:szCs w:val="21"/>
        </w:rPr>
        <w:t>16+4</w:t>
      </w:r>
      <w:r>
        <w:rPr>
          <w:rFonts w:hint="eastAsia"/>
          <w:szCs w:val="21"/>
        </w:rPr>
        <w:t>或rs寄存器），因此输入要同时传入imm</w:t>
      </w:r>
      <w:r>
        <w:rPr>
          <w:szCs w:val="21"/>
        </w:rPr>
        <w:t>16</w:t>
      </w:r>
      <w:r>
        <w:rPr>
          <w:rFonts w:hint="eastAsia"/>
          <w:szCs w:val="21"/>
        </w:rPr>
        <w:t>，imm</w:t>
      </w:r>
      <w:r>
        <w:rPr>
          <w:szCs w:val="21"/>
        </w:rPr>
        <w:t>26</w:t>
      </w:r>
      <w:r>
        <w:rPr>
          <w:rFonts w:hint="eastAsia"/>
          <w:szCs w:val="21"/>
        </w:rPr>
        <w:t>，rs的值。在npc模块中还需要对不同长度的立即数做扩展，直接跳转的扩展方式为</w:t>
      </w:r>
      <w:r>
        <w:rPr>
          <w:szCs w:val="21"/>
        </w:rPr>
        <w:t>pc[31:28], imm26, 2'b00</w:t>
      </w:r>
      <w:r>
        <w:rPr>
          <w:rFonts w:hint="eastAsia"/>
          <w:szCs w:val="21"/>
        </w:rPr>
        <w:t>，相对寻址的扩张方式为符号扩展</w:t>
      </w:r>
      <w:r>
        <w:rPr>
          <w:szCs w:val="21"/>
        </w:rPr>
        <w:t>pc_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+ {{14{imm16[15]}}, {imm16, 2'b00}}</w:t>
      </w:r>
      <w:r>
        <w:rPr>
          <w:rFonts w:hint="eastAsia"/>
          <w:szCs w:val="21"/>
        </w:rPr>
        <w:t>,关键代码如下所示：</w:t>
      </w:r>
      <w:r>
        <w:rPr>
          <w:rFonts w:hint="eastAsia"/>
          <w:szCs w:val="21"/>
        </w:rPr>
        <w:drawing>
          <wp:inline distT="0" distB="0" distL="0" distR="0">
            <wp:extent cx="5274310" cy="944245"/>
            <wp:effectExtent l="0" t="0" r="2540" b="8255"/>
            <wp:docPr id="562273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73623" name="图片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PC模块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wire 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lk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wire 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st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nput [31:0]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wire 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pc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下一条指令地址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utput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reg 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程序计数器值</w:t>
            </w:r>
          </w:p>
        </w:tc>
      </w:tr>
    </w:tbl>
    <w:p>
      <w:pPr>
        <w:ind w:firstLine="420"/>
        <w:jc w:val="left"/>
        <w:rPr>
          <w:szCs w:val="21"/>
        </w:rPr>
      </w:pPr>
      <w:r>
        <w:rPr>
          <w:szCs w:val="21"/>
        </w:rPr>
        <w:t>PC</w:t>
      </w:r>
      <w:r>
        <w:rPr>
          <w:rFonts w:hint="eastAsia"/>
          <w:szCs w:val="21"/>
        </w:rPr>
        <w:t>模块接收NPC模块传入的下一条指令地址npc，储存并输出程序计数器的值。</w:t>
      </w:r>
      <w:r>
        <w:rPr>
          <w:szCs w:val="21"/>
        </w:rPr>
        <w:t>clk</w:t>
      </w:r>
      <w:r>
        <w:rPr>
          <w:rFonts w:hint="eastAsia"/>
          <w:szCs w:val="21"/>
        </w:rPr>
        <w:t>与rst分别代表时钟信号和复位信号，npc是由NPC模块传入的下一条指令地址。PC模块在时钟上升沿将npc的值更新到pc寄存器并输出，在rst信号上升沿刷新PC的值，代码中采用了异步刷新的方式。</w:t>
      </w:r>
    </w:p>
    <w:p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指令寄存器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（Instruction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Memory）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instruction_addr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[31:0] instruction</w:t>
            </w:r>
          </w:p>
        </w:tc>
        <w:tc>
          <w:tcPr>
            <w:tcW w:w="28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指令内容</w:t>
            </w:r>
          </w:p>
        </w:tc>
      </w:tr>
    </w:tbl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ins</w:t>
      </w:r>
      <w:r>
        <w:rPr>
          <w:szCs w:val="21"/>
        </w:rPr>
        <w:t>_mem</w:t>
      </w:r>
      <w:r>
        <w:rPr>
          <w:rFonts w:hint="eastAsia"/>
          <w:szCs w:val="21"/>
        </w:rPr>
        <w:t>模块是存储指令的模块，根据传入指令地址输出</w:t>
      </w:r>
      <w:r>
        <w:rPr>
          <w:szCs w:val="21"/>
        </w:rPr>
        <w:t>32</w:t>
      </w:r>
      <w:r>
        <w:rPr>
          <w:rFonts w:hint="eastAsia"/>
          <w:szCs w:val="21"/>
        </w:rPr>
        <w:t>位指令信号，传入后续的译码阶段。此外，为了储存指令，建立instruction.</w:t>
      </w:r>
      <w:r>
        <w:rPr>
          <w:szCs w:val="21"/>
        </w:rPr>
        <w:t>txt</w:t>
      </w:r>
      <w:r>
        <w:rPr>
          <w:rFonts w:hint="eastAsia"/>
          <w:szCs w:val="21"/>
        </w:rPr>
        <w:t>以1</w:t>
      </w:r>
      <w:r>
        <w:rPr>
          <w:szCs w:val="21"/>
        </w:rPr>
        <w:t>6</w:t>
      </w:r>
      <w:r>
        <w:rPr>
          <w:rFonts w:hint="eastAsia"/>
          <w:szCs w:val="21"/>
        </w:rPr>
        <w:t>进制的方式储存，之后在testbench中便可以通过$</w:t>
      </w:r>
      <w:r>
        <w:rPr>
          <w:szCs w:val="21"/>
        </w:rPr>
        <w:t>readmem</w:t>
      </w:r>
      <w:r>
        <w:rPr>
          <w:rFonts w:hint="eastAsia"/>
          <w:szCs w:val="21"/>
        </w:rPr>
        <w:t>函数进行读取。</w:t>
      </w:r>
    </w:p>
    <w:p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算数运算单元（ALU）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2774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27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  <w:r>
              <w:rPr>
                <w:szCs w:val="21"/>
              </w:rPr>
              <w:t>1</w:t>
            </w:r>
          </w:p>
        </w:tc>
        <w:tc>
          <w:tcPr>
            <w:tcW w:w="275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Alu输入1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27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  <w:r>
              <w:rPr>
                <w:szCs w:val="21"/>
              </w:rPr>
              <w:t>2</w:t>
            </w:r>
          </w:p>
        </w:tc>
        <w:tc>
          <w:tcPr>
            <w:tcW w:w="275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Alu输入2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nput</w:t>
            </w:r>
          </w:p>
        </w:tc>
        <w:tc>
          <w:tcPr>
            <w:tcW w:w="27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AluOp</w:t>
            </w:r>
          </w:p>
        </w:tc>
        <w:tc>
          <w:tcPr>
            <w:tcW w:w="275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Alu控制信号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utput</w:t>
            </w:r>
          </w:p>
        </w:tc>
        <w:tc>
          <w:tcPr>
            <w:tcW w:w="27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AluOut</w:t>
            </w:r>
          </w:p>
        </w:tc>
        <w:tc>
          <w:tcPr>
            <w:tcW w:w="275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Alu运算结果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  <w:tc>
          <w:tcPr>
            <w:tcW w:w="27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overflow</w:t>
            </w:r>
          </w:p>
        </w:tc>
        <w:tc>
          <w:tcPr>
            <w:tcW w:w="275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是否发生溢出</w:t>
            </w:r>
          </w:p>
        </w:tc>
      </w:tr>
    </w:tbl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Alu依据控制信号AluOp对两个输入input</w:t>
      </w:r>
      <w:r>
        <w:rPr>
          <w:szCs w:val="21"/>
        </w:rPr>
        <w:t>1</w:t>
      </w:r>
      <w:r>
        <w:rPr>
          <w:rFonts w:hint="eastAsia"/>
          <w:szCs w:val="21"/>
        </w:rPr>
        <w:t>和input</w:t>
      </w:r>
      <w:r>
        <w:rPr>
          <w:szCs w:val="21"/>
        </w:rPr>
        <w:t>2</w:t>
      </w:r>
      <w:r>
        <w:rPr>
          <w:rFonts w:hint="eastAsia"/>
          <w:szCs w:val="21"/>
        </w:rPr>
        <w:t>做算数运算操作，根据之前准备实现的算数运算指令类型以及算数运算的特性，分情况写出对应的输出，具体代码如下所示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2927985"/>
            <wp:effectExtent l="0" t="0" r="2540" b="5715"/>
            <wp:docPr id="14725171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17145" name="图片 2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扩展（Extend</w:t>
      </w:r>
      <w:r>
        <w:rPr>
          <w:b/>
          <w:bCs/>
          <w:szCs w:val="21"/>
        </w:rPr>
        <w:t>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2774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27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imm</w:t>
            </w:r>
            <w:r>
              <w:rPr>
                <w:szCs w:val="21"/>
              </w:rPr>
              <w:t>16</w:t>
            </w:r>
          </w:p>
        </w:tc>
        <w:tc>
          <w:tcPr>
            <w:tcW w:w="275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位立即数输入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nput</w:t>
            </w:r>
          </w:p>
        </w:tc>
        <w:tc>
          <w:tcPr>
            <w:tcW w:w="27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ExtOp</w:t>
            </w:r>
          </w:p>
        </w:tc>
        <w:tc>
          <w:tcPr>
            <w:tcW w:w="275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扩展控制信号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utput</w:t>
            </w:r>
          </w:p>
        </w:tc>
        <w:tc>
          <w:tcPr>
            <w:tcW w:w="277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</w:t>
            </w:r>
          </w:p>
        </w:tc>
        <w:tc>
          <w:tcPr>
            <w:tcW w:w="275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扩展结果</w:t>
            </w:r>
          </w:p>
        </w:tc>
      </w:tr>
    </w:tbl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译码得到的1</w:t>
      </w:r>
      <w:r>
        <w:rPr>
          <w:szCs w:val="21"/>
        </w:rPr>
        <w:t>6</w:t>
      </w:r>
      <w:r>
        <w:rPr>
          <w:rFonts w:hint="eastAsia"/>
          <w:szCs w:val="21"/>
        </w:rPr>
        <w:t>位立即数需要进行扩展，依据控制信号ExtOp将其扩展为3</w:t>
      </w:r>
      <w:r>
        <w:rPr>
          <w:szCs w:val="21"/>
        </w:rPr>
        <w:t>2</w:t>
      </w:r>
      <w:r>
        <w:rPr>
          <w:rFonts w:hint="eastAsia"/>
          <w:szCs w:val="21"/>
        </w:rPr>
        <w:t>位，分情况讨论1</w:t>
      </w:r>
      <w:r>
        <w:rPr>
          <w:szCs w:val="21"/>
        </w:rPr>
        <w:t>6</w:t>
      </w:r>
      <w:r>
        <w:rPr>
          <w:rFonts w:hint="eastAsia"/>
          <w:szCs w:val="21"/>
        </w:rPr>
        <w:t>位立即数的扩展操作。左移1</w:t>
      </w:r>
      <w:r>
        <w:rPr>
          <w:szCs w:val="21"/>
        </w:rPr>
        <w:t>6</w:t>
      </w:r>
      <w:r>
        <w:rPr>
          <w:rFonts w:hint="eastAsia"/>
          <w:szCs w:val="21"/>
        </w:rPr>
        <w:t>的扩展情况下，将1</w:t>
      </w:r>
      <w:r>
        <w:rPr>
          <w:szCs w:val="21"/>
        </w:rPr>
        <w:t>6</w:t>
      </w:r>
      <w:r>
        <w:rPr>
          <w:rFonts w:hint="eastAsia"/>
          <w:szCs w:val="21"/>
        </w:rPr>
        <w:t>位立即数放到高位，低1</w:t>
      </w:r>
      <w:r>
        <w:rPr>
          <w:szCs w:val="21"/>
        </w:rPr>
        <w:t>6</w:t>
      </w:r>
      <w:r>
        <w:rPr>
          <w:rFonts w:hint="eastAsia"/>
          <w:szCs w:val="21"/>
        </w:rPr>
        <w:t>位置0；无符号和符号扩展分别将高1</w:t>
      </w:r>
      <w:r>
        <w:rPr>
          <w:szCs w:val="21"/>
        </w:rPr>
        <w:t>6</w:t>
      </w:r>
      <w:r>
        <w:rPr>
          <w:rFonts w:hint="eastAsia"/>
          <w:szCs w:val="21"/>
        </w:rPr>
        <w:t>位置为0或符号位，具体代码如下。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832350" cy="2222500"/>
            <wp:effectExtent l="0" t="0" r="6350" b="6350"/>
            <wp:docPr id="3985782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78293" name="图片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寄存器文件（Register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File）</w:t>
      </w:r>
    </w:p>
    <w:p>
      <w:pPr>
        <w:jc w:val="left"/>
        <w:rPr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szCs w:val="21"/>
        </w:rPr>
        <w:t>寄存器文件的默认行为是在时钟下降沿（避免冲突）将根据输入的两个寄存器地址输出对应寄存器的值。此外寄存器写文件的控制信号为RegWrite，用来判断是否允许写寄存器，其从译码结果获取寄存器地址，从写回阶段获取写入值，并依据RegWrite判断是否改写寄存器文件，关键代码如下。</w:t>
      </w:r>
    </w:p>
    <w:p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drawing>
          <wp:inline distT="0" distB="0" distL="0" distR="0">
            <wp:extent cx="3771900" cy="3098800"/>
            <wp:effectExtent l="0" t="0" r="0" b="6350"/>
            <wp:docPr id="16064124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12469" name="图片 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</w:rPr>
      </w:pPr>
      <w:bookmarkStart w:id="0" w:name="_GoBack"/>
      <w:bookmarkEnd w:id="0"/>
    </w:p>
    <w:p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数据存储器</w:t>
      </w:r>
      <w:r>
        <w:rPr>
          <w:rFonts w:hint="eastAsia"/>
          <w:b/>
          <w:bCs/>
          <w:sz w:val="21"/>
          <w:szCs w:val="21"/>
          <w:lang w:eastAsia="zh-CN"/>
        </w:rPr>
        <w:t>（</w:t>
      </w:r>
      <w:r>
        <w:rPr>
          <w:rFonts w:hint="eastAsia"/>
          <w:b/>
          <w:bCs/>
          <w:sz w:val="21"/>
          <w:szCs w:val="21"/>
        </w:rPr>
        <w:t>Data Memory</w:t>
      </w:r>
      <w:r>
        <w:rPr>
          <w:rFonts w:hint="eastAsia"/>
          <w:b/>
          <w:bCs/>
          <w:sz w:val="21"/>
          <w:szCs w:val="21"/>
          <w:lang w:eastAsia="zh-CN"/>
        </w:rPr>
        <w:t>）</w:t>
      </w:r>
    </w:p>
    <w:tbl>
      <w:tblPr>
        <w:tblStyle w:val="6"/>
        <w:tblW w:w="4998" w:type="pct"/>
        <w:jc w:val="center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2908"/>
        <w:gridCol w:w="4201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25" w:type="pct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input</w:t>
            </w:r>
          </w:p>
        </w:tc>
        <w:tc>
          <w:tcPr>
            <w:tcW w:w="1666" w:type="pct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mem_write</w:t>
            </w:r>
          </w:p>
        </w:tc>
        <w:tc>
          <w:tcPr>
            <w:tcW w:w="2407" w:type="pct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数据存储器的写使能信号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25" w:type="pct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input</w:t>
            </w:r>
          </w:p>
        </w:tc>
        <w:tc>
          <w:tcPr>
            <w:tcW w:w="1666" w:type="pct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lang w:val="en-US" w:eastAsia="zh-CN" w:bidi="ar-SA"/>
              </w:rPr>
              <w:t>mem_addr</w:t>
            </w:r>
          </w:p>
        </w:tc>
        <w:tc>
          <w:tcPr>
            <w:tcW w:w="2407" w:type="pct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lang w:val="en-US" w:eastAsia="zh-CN" w:bidi="ar-SA"/>
              </w:rPr>
              <w:t>ALU输出的数据地址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25" w:type="pct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input</w:t>
            </w:r>
          </w:p>
        </w:tc>
        <w:tc>
          <w:tcPr>
            <w:tcW w:w="1666" w:type="pct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write_mem_data</w:t>
            </w:r>
          </w:p>
        </w:tc>
        <w:tc>
          <w:tcPr>
            <w:tcW w:w="2407" w:type="pct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地址内应存的数据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25" w:type="pct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output</w:t>
            </w:r>
          </w:p>
        </w:tc>
        <w:tc>
          <w:tcPr>
            <w:tcW w:w="1666" w:type="pct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read_mem_data</w:t>
            </w:r>
          </w:p>
        </w:tc>
        <w:tc>
          <w:tcPr>
            <w:tcW w:w="2407" w:type="pct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从地址读出的数据</w:t>
            </w:r>
          </w:p>
        </w:tc>
      </w:tr>
    </w:tbl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数据存储器是存储数据的模块。</w:t>
      </w:r>
      <w:r>
        <w:rPr>
          <w:rFonts w:hint="eastAsia"/>
          <w:sz w:val="21"/>
          <w:szCs w:val="21"/>
        </w:rPr>
        <w:t>存储器访问</w:t>
      </w:r>
      <w:r>
        <w:rPr>
          <w:rFonts w:hint="eastAsia"/>
          <w:sz w:val="21"/>
          <w:szCs w:val="21"/>
          <w:lang w:val="en-US" w:eastAsia="zh-CN"/>
        </w:rPr>
        <w:t>阶段，</w:t>
      </w:r>
      <w:r>
        <w:rPr>
          <w:rFonts w:hint="eastAsia"/>
          <w:sz w:val="21"/>
          <w:szCs w:val="21"/>
        </w:rPr>
        <w:t>如果指令</w:t>
      </w:r>
      <w:r>
        <w:rPr>
          <w:rFonts w:hint="eastAsia"/>
          <w:sz w:val="21"/>
          <w:szCs w:val="21"/>
          <w:lang w:val="en-US" w:eastAsia="zh-CN"/>
        </w:rPr>
        <w:t>涉及</w:t>
      </w:r>
      <w:r>
        <w:rPr>
          <w:rFonts w:hint="eastAsia"/>
          <w:sz w:val="21"/>
          <w:szCs w:val="21"/>
        </w:rPr>
        <w:t>读取、存储内存，则需要对存储器中相应地址进行读取或者写入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结果写回</w:t>
      </w:r>
      <w:r>
        <w:rPr>
          <w:rFonts w:hint="eastAsia"/>
          <w:sz w:val="21"/>
          <w:szCs w:val="21"/>
          <w:lang w:val="en-US" w:eastAsia="zh-CN"/>
        </w:rPr>
        <w:t>阶段，则</w:t>
      </w:r>
      <w:r>
        <w:rPr>
          <w:rFonts w:hint="eastAsia"/>
          <w:sz w:val="21"/>
          <w:szCs w:val="21"/>
        </w:rPr>
        <w:t>将得到的数据（访问存储器或者修改其它寄存器的值获得）写回相应的寄存器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jc w:val="both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数据存储器关键代码实现如下：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592705" cy="129413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rcRect r="45855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593975" cy="129476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17" w:lineRule="atLeast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对于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RegSrc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信号，需要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选择将 ALU 计算结果、数据存储器输出或 Extend 模块输出写入寄存器，其设计如下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：</w:t>
      </w:r>
    </w:p>
    <w:tbl>
      <w:tblPr>
        <w:tblStyle w:val="6"/>
        <w:tblW w:w="0" w:type="auto"/>
        <w:jc w:val="center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5"/>
        <w:gridCol w:w="2520"/>
        <w:gridCol w:w="1995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9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RegSrc[1:0]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功能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指令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缺省值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来自 ALU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ADDIU、ADD、SUB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来自 Data Memory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LW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来自 Extend 模块输出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LUI</w:t>
            </w:r>
          </w:p>
        </w:tc>
      </w:tr>
    </w:tbl>
    <w:p>
      <w:pPr>
        <w:jc w:val="both"/>
        <w:rPr>
          <w:rFonts w:hint="default"/>
          <w:sz w:val="21"/>
          <w:szCs w:val="21"/>
          <w:lang w:val="en-US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RegSrc</w:t>
      </w:r>
      <w:r>
        <w:rPr>
          <w:rFonts w:hint="eastAsia"/>
          <w:sz w:val="21"/>
          <w:szCs w:val="21"/>
          <w:lang w:val="en-US" w:eastAsia="zh-CN"/>
        </w:rPr>
        <w:t>控制信号的定义在instruction_head.v中声明，具体如下图所示：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3675" cy="97536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</w:rPr>
      </w:pPr>
    </w:p>
    <w:p>
      <w:pPr>
        <w:jc w:val="both"/>
        <w:rPr>
          <w:rFonts w:hint="eastAsia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顶层模块（top）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在完成全体模块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的编写</w:t>
      </w:r>
      <w:r>
        <w:rPr>
          <w:rFonts w:hint="eastAsia" w:ascii="宋体" w:hAnsi="宋体" w:eastAsia="宋体" w:cs="宋体"/>
          <w:sz w:val="21"/>
          <w:szCs w:val="21"/>
        </w:rPr>
        <w:t>之后，需要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建立</w:t>
      </w:r>
      <w:r>
        <w:rPr>
          <w:rFonts w:hint="eastAsia" w:ascii="宋体" w:hAnsi="宋体" w:eastAsia="宋体" w:cs="宋体"/>
          <w:sz w:val="21"/>
          <w:szCs w:val="21"/>
        </w:rPr>
        <w:t>一个顶层模块将全部模块进行连接，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实现</w:t>
      </w:r>
      <w:r>
        <w:rPr>
          <w:rFonts w:hint="eastAsia" w:ascii="宋体" w:hAnsi="宋体" w:eastAsia="宋体" w:cs="宋体"/>
          <w:sz w:val="21"/>
          <w:szCs w:val="21"/>
        </w:rPr>
        <w:t>模块的整体调用。单周期 CPU 的设计包括指令存储器：Instruction Memory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Data Memory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Register File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PC、NPC、CU、</w:t>
      </w:r>
      <w:r>
        <w:rPr>
          <w:rFonts w:hint="eastAsia" w:ascii="宋体" w:hAnsi="宋体" w:eastAsia="宋体" w:cs="宋体"/>
          <w:sz w:val="21"/>
          <w:szCs w:val="21"/>
        </w:rPr>
        <w:t>ALU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Extend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er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MUX</w:t>
      </w:r>
      <w:r>
        <w:rPr>
          <w:rFonts w:hint="eastAsia" w:ascii="宋体" w:hAnsi="宋体" w:eastAsia="宋体" w:cs="宋体"/>
          <w:sz w:val="21"/>
          <w:szCs w:val="21"/>
        </w:rPr>
        <w:t>这几个模块，顶层模块实例化各子模块使其接口互相连接。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F2077C"/>
    <w:rsid w:val="000320CD"/>
    <w:rsid w:val="00197F2D"/>
    <w:rsid w:val="003B2B8F"/>
    <w:rsid w:val="00516F73"/>
    <w:rsid w:val="005435F7"/>
    <w:rsid w:val="009276B0"/>
    <w:rsid w:val="00936A8A"/>
    <w:rsid w:val="00AB2A06"/>
    <w:rsid w:val="00B87482"/>
    <w:rsid w:val="00E20F1A"/>
    <w:rsid w:val="00F2077C"/>
    <w:rsid w:val="19203E5D"/>
    <w:rsid w:val="4D6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578</Words>
  <Characters>3301</Characters>
  <Lines>27</Lines>
  <Paragraphs>7</Paragraphs>
  <TotalTime>1</TotalTime>
  <ScaleCrop>false</ScaleCrop>
  <LinksUpToDate>false</LinksUpToDate>
  <CharactersWithSpaces>3872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2023-08-30T03:11:00Z</dcterms:created>
  <dc:creator>Hao Yang</dc:creator>
  <cp:lastModifiedBy>savior</cp:lastModifiedBy>
  <dcterms:modified xsi:type="dcterms:W3CDTF">2023-09-02T01:44:41Z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3617545E3E8C473BB218BC822A214FAF_13</vt:lpwstr>
  </property>
</Properties>
</file>