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B25D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0" w:name="_fot21rkqqpga" w:colFirst="0" w:colLast="0"/>
      <w:bookmarkEnd w:id="0"/>
      <w:r>
        <w:rPr>
          <w:sz w:val="28"/>
          <w:szCs w:val="28"/>
        </w:rPr>
        <w:t>#Questão</w:t>
      </w:r>
    </w:p>
    <w:p w14:paraId="18926504" w14:textId="279C4C2A" w:rsidR="00576C32" w:rsidRDefault="00576C32" w:rsidP="00576C32">
      <w:pPr>
        <w:spacing w:line="360" w:lineRule="auto"/>
        <w:jc w:val="both"/>
      </w:pPr>
      <w:r>
        <w:t>A correta organização de arquivos e pastas no Google Drive é a base para a eficiência digital. Para estabelecer uma estrutura lógica e padronizada, o usuário deve visualizar o Drive não como um mero repositório, mas como um sistema de arquivamento categorizado, que facilita a localização e o compartilhamento.</w:t>
      </w:r>
    </w:p>
    <w:p w14:paraId="79511985" w14:textId="20FD86A1" w:rsidR="00C678FA" w:rsidRDefault="00C678FA" w:rsidP="00576C32">
      <w:pPr>
        <w:spacing w:line="360" w:lineRule="auto"/>
        <w:jc w:val="both"/>
      </w:pPr>
      <w:r>
        <w:rPr>
          <w:noProof/>
        </w:rPr>
        <w:drawing>
          <wp:inline distT="0" distB="0" distL="0" distR="0" wp14:anchorId="52518609" wp14:editId="6EAFDA03">
            <wp:extent cx="5733415" cy="3491865"/>
            <wp:effectExtent l="0" t="0" r="635" b="0"/>
            <wp:docPr id="667479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0C04" w14:textId="77777777" w:rsidR="00576C32" w:rsidRDefault="00576C32" w:rsidP="00576C32">
      <w:pPr>
        <w:spacing w:line="360" w:lineRule="auto"/>
        <w:jc w:val="both"/>
      </w:pPr>
    </w:p>
    <w:p w14:paraId="24EBCCD2" w14:textId="77777777" w:rsidR="00576C32" w:rsidRDefault="00576C32" w:rsidP="00576C32">
      <w:pPr>
        <w:spacing w:line="360" w:lineRule="auto"/>
        <w:jc w:val="both"/>
      </w:pPr>
      <w:r>
        <w:t>Nesse sentido, assinale a alternativa que indica uma técnica recomendada para garantir a rastreabilidade imediata do documento em seu sistema de arquivamento no Drive.</w:t>
      </w:r>
    </w:p>
    <w:p w14:paraId="051D6631" w14:textId="77777777" w:rsidR="00576C32" w:rsidRDefault="00576C32" w:rsidP="00576C32">
      <w:pPr>
        <w:spacing w:line="360" w:lineRule="auto"/>
        <w:jc w:val="both"/>
      </w:pPr>
    </w:p>
    <w:p w14:paraId="53E6075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3AB5896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Adotar um padrão de nomenclatura com data e identificação do assunto do arquivo.</w:t>
      </w:r>
    </w:p>
    <w:p w14:paraId="6163F4C0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2B15186" w14:textId="77777777" w:rsidR="00576C32" w:rsidRDefault="00576C32" w:rsidP="00576C32">
      <w:pPr>
        <w:spacing w:line="360" w:lineRule="auto"/>
        <w:jc w:val="both"/>
      </w:pPr>
      <w:r>
        <w:t>Utilizar o recurso “Com estrela” para todos os arquivos criados.</w:t>
      </w:r>
    </w:p>
    <w:p w14:paraId="77917178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21BB0919" w14:textId="77777777" w:rsidR="00576C32" w:rsidRDefault="00576C32" w:rsidP="00576C32">
      <w:pPr>
        <w:spacing w:line="360" w:lineRule="auto"/>
        <w:jc w:val="both"/>
      </w:pPr>
      <w:r>
        <w:t xml:space="preserve">Agrupar todos os arquivos na pasta principal (“Meu Drive”) para facilitar a busca rápida. </w:t>
      </w:r>
    </w:p>
    <w:p w14:paraId="1F58CB5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2C7D987B" w14:textId="77777777" w:rsidR="00576C32" w:rsidRDefault="00576C32" w:rsidP="00576C32">
      <w:pPr>
        <w:spacing w:line="360" w:lineRule="auto"/>
        <w:jc w:val="both"/>
      </w:pPr>
      <w:r>
        <w:t xml:space="preserve">Codificar pastas por cores utilizando a mesma cor para todos os projetos do mesmo ano. </w:t>
      </w:r>
    </w:p>
    <w:p w14:paraId="694F7249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27E03EED" w14:textId="77777777" w:rsidR="00576C32" w:rsidRDefault="00576C32" w:rsidP="00576C32">
      <w:pPr>
        <w:spacing w:line="360" w:lineRule="auto"/>
        <w:jc w:val="both"/>
      </w:pPr>
      <w:r>
        <w:t>Aplicar níveis de permissão "Editor" para todos os colaboradores, simplificando o acesso.</w:t>
      </w:r>
    </w:p>
    <w:p w14:paraId="60DACCDB" w14:textId="77777777" w:rsidR="00576C32" w:rsidRDefault="00576C32" w:rsidP="00576C32">
      <w:pPr>
        <w:spacing w:line="360" w:lineRule="auto"/>
        <w:jc w:val="both"/>
      </w:pPr>
    </w:p>
    <w:p w14:paraId="44F1E7B1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</w:p>
    <w:p w14:paraId="0F524DF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lastRenderedPageBreak/>
        <w:t>Resposta correta</w:t>
      </w:r>
      <w:r>
        <w:rPr>
          <w:color w:val="FF0000"/>
        </w:rPr>
        <w:t>. A correta nomenclatura é essencial para a rastreabilidade, sendo recomendado que os nomes dos arquivos sejam concisos e contenham elementos cruciais de identificação, como o formato de data padronizado (AAAA-MM-DD) e palavras-chave do projeto. Isso assegura a localização imediata do documento, facilitando a gestão do acervo digital.</w:t>
      </w:r>
    </w:p>
    <w:p w14:paraId="6386B0D5" w14:textId="77777777" w:rsidR="00576C32" w:rsidRDefault="00576C32" w:rsidP="00576C32">
      <w:pPr>
        <w:spacing w:line="360" w:lineRule="auto"/>
        <w:jc w:val="both"/>
      </w:pPr>
    </w:p>
    <w:p w14:paraId="413AD7FC" w14:textId="77777777" w:rsidR="00576C32" w:rsidRDefault="00576C32" w:rsidP="00576C32">
      <w:pPr>
        <w:spacing w:line="360" w:lineRule="auto"/>
        <w:jc w:val="both"/>
      </w:pPr>
    </w:p>
    <w:p w14:paraId="097CBB03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1" w:name="_1mrett8h6xje" w:colFirst="0" w:colLast="0"/>
      <w:bookmarkEnd w:id="1"/>
      <w:r>
        <w:rPr>
          <w:sz w:val="28"/>
          <w:szCs w:val="28"/>
        </w:rPr>
        <w:t>#Questão</w:t>
      </w:r>
    </w:p>
    <w:p w14:paraId="111F1B1D" w14:textId="77777777" w:rsidR="00576C32" w:rsidRDefault="00576C32" w:rsidP="00576C32">
      <w:pPr>
        <w:spacing w:line="360" w:lineRule="auto"/>
        <w:jc w:val="both"/>
      </w:pPr>
      <w:r>
        <w:t>A gestão de documentos em ambientes de trabalho colaborativo, como o Google Drive, exige a correta configuração de permissões para garantir a segurança e a integridade da informação. Essa distinção rigorosa é uma salvaguarda proativa contra modificações indesejadas ou exclusões acidentais.</w:t>
      </w:r>
    </w:p>
    <w:p w14:paraId="005A5880" w14:textId="4E8378DF" w:rsidR="00C678FA" w:rsidRDefault="00C678FA" w:rsidP="00576C32">
      <w:pPr>
        <w:spacing w:line="360" w:lineRule="auto"/>
        <w:jc w:val="both"/>
      </w:pPr>
      <w:r>
        <w:rPr>
          <w:noProof/>
        </w:rPr>
        <w:drawing>
          <wp:inline distT="0" distB="0" distL="0" distR="0" wp14:anchorId="03D22EF6" wp14:editId="12F57C57">
            <wp:extent cx="5733415" cy="3223260"/>
            <wp:effectExtent l="0" t="0" r="635" b="0"/>
            <wp:docPr id="15146919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E3C6" w14:textId="77777777" w:rsidR="00576C32" w:rsidRDefault="00576C32" w:rsidP="00576C32">
      <w:pPr>
        <w:spacing w:line="360" w:lineRule="auto"/>
        <w:jc w:val="both"/>
      </w:pPr>
    </w:p>
    <w:p w14:paraId="06B224A2" w14:textId="77777777" w:rsidR="00576C32" w:rsidRDefault="00576C32" w:rsidP="00576C32">
      <w:pPr>
        <w:spacing w:line="360" w:lineRule="auto"/>
        <w:jc w:val="both"/>
      </w:pPr>
      <w:r>
        <w:t xml:space="preserve">Considerando os níveis de acesso disponíveis no Google Drive, assinale a alternativa correta que indica a permissão ideal para a distribuição ampla de relatórios finais ou material de leitura consolidado, nos quais o usuário não deve fazer alterações no conteúdo original. </w:t>
      </w:r>
    </w:p>
    <w:p w14:paraId="7B341E82" w14:textId="77777777" w:rsidR="00576C32" w:rsidRDefault="00576C32" w:rsidP="00576C32">
      <w:pPr>
        <w:spacing w:line="360" w:lineRule="auto"/>
        <w:jc w:val="both"/>
      </w:pPr>
    </w:p>
    <w:p w14:paraId="1983624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605D295C" w14:textId="77777777" w:rsidR="00576C32" w:rsidRDefault="00576C32" w:rsidP="00576C32">
      <w:pPr>
        <w:spacing w:line="360" w:lineRule="auto"/>
        <w:jc w:val="both"/>
      </w:pPr>
      <w:r>
        <w:rPr>
          <w:color w:val="FF0000"/>
        </w:rPr>
        <w:t>Leitor, pois é o nível que permite apenas a visualização do conteúdo, sendo ideal para a distribuição em massa de relatórios fechados</w:t>
      </w:r>
      <w:r>
        <w:t xml:space="preserve">. </w:t>
      </w:r>
    </w:p>
    <w:p w14:paraId="71088EC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705A58C2" w14:textId="77777777" w:rsidR="00576C32" w:rsidRDefault="00576C32" w:rsidP="00576C32">
      <w:pPr>
        <w:spacing w:line="360" w:lineRule="auto"/>
        <w:jc w:val="both"/>
      </w:pPr>
      <w:r>
        <w:t xml:space="preserve">Editor, pois permite que o colaborador sugira ajustes de formatação, mas não altere o conteúdo principal. </w:t>
      </w:r>
    </w:p>
    <w:p w14:paraId="550BFD0A" w14:textId="77777777" w:rsidR="00576C32" w:rsidRDefault="00576C32" w:rsidP="00576C32">
      <w:pPr>
        <w:spacing w:line="360" w:lineRule="auto"/>
        <w:jc w:val="both"/>
      </w:pPr>
      <w:r>
        <w:lastRenderedPageBreak/>
        <w:t>#Resposta</w:t>
      </w:r>
    </w:p>
    <w:p w14:paraId="47F75E7F" w14:textId="77777777" w:rsidR="00576C32" w:rsidRDefault="00576C32" w:rsidP="00576C32">
      <w:pPr>
        <w:spacing w:line="360" w:lineRule="auto"/>
        <w:jc w:val="both"/>
      </w:pPr>
      <w:r>
        <w:t xml:space="preserve">Administrador, pois este é o único nível que assegura a integridade total do material contra vazamento de dados sensíveis. </w:t>
      </w:r>
    </w:p>
    <w:p w14:paraId="77F0FD42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7330C5FC" w14:textId="77777777" w:rsidR="00576C32" w:rsidRDefault="00576C32" w:rsidP="00576C32">
      <w:pPr>
        <w:spacing w:line="360" w:lineRule="auto"/>
        <w:jc w:val="both"/>
      </w:pPr>
      <w:r>
        <w:t xml:space="preserve">Comentador, pois é essencial para o processo de </w:t>
      </w:r>
      <w:r>
        <w:rPr>
          <w:i/>
          <w:iCs/>
        </w:rPr>
        <w:t>peer review</w:t>
      </w:r>
      <w:r>
        <w:t xml:space="preserve"> ou revisão de </w:t>
      </w:r>
      <w:r>
        <w:rPr>
          <w:i/>
          <w:iCs/>
        </w:rPr>
        <w:t>drafts</w:t>
      </w:r>
      <w:r>
        <w:t xml:space="preserve">, mas ainda restringe a edição. </w:t>
      </w:r>
    </w:p>
    <w:p w14:paraId="31283BE0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F8DC66E" w14:textId="77777777" w:rsidR="00576C32" w:rsidRDefault="00576C32" w:rsidP="00576C32">
      <w:pPr>
        <w:spacing w:line="360" w:lineRule="auto"/>
        <w:jc w:val="both"/>
      </w:pPr>
      <w:r>
        <w:t>Proprietário, pois garante que a autoria e o controle sobre a estrutura do documento sejam sempre mantidos pelo criador.</w:t>
      </w:r>
    </w:p>
    <w:p w14:paraId="2D0263CC" w14:textId="77777777" w:rsidR="00576C32" w:rsidRDefault="00576C32" w:rsidP="00576C32">
      <w:pPr>
        <w:spacing w:line="360" w:lineRule="auto"/>
        <w:jc w:val="both"/>
      </w:pPr>
    </w:p>
    <w:p w14:paraId="4FBB4A12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</w:p>
    <w:p w14:paraId="5F1580E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>A permissão de “Leitor” é concedida quando se deseja que o usuário tenha acesso apenas para visualização do conteúdo. É o nível ideal para a distribuição ampla de documentos finais como relatórios e materiais de leitura, garantindo a integridade do arquivo original contra modificações.</w:t>
      </w:r>
    </w:p>
    <w:p w14:paraId="56FE50F7" w14:textId="77777777" w:rsidR="00576C32" w:rsidRDefault="00576C32" w:rsidP="00576C32">
      <w:pPr>
        <w:spacing w:line="360" w:lineRule="auto"/>
        <w:jc w:val="both"/>
      </w:pPr>
    </w:p>
    <w:p w14:paraId="7574FF06" w14:textId="77777777" w:rsidR="00576C32" w:rsidRDefault="00576C32" w:rsidP="00576C32">
      <w:pPr>
        <w:spacing w:line="360" w:lineRule="auto"/>
        <w:jc w:val="both"/>
      </w:pPr>
    </w:p>
    <w:p w14:paraId="24688D94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2" w:name="_y3g4r1rnc5w6" w:colFirst="0" w:colLast="0"/>
      <w:bookmarkEnd w:id="2"/>
      <w:r>
        <w:rPr>
          <w:sz w:val="28"/>
          <w:szCs w:val="28"/>
        </w:rPr>
        <w:t>#Questão</w:t>
      </w:r>
    </w:p>
    <w:p w14:paraId="5A0C3F1B" w14:textId="77777777" w:rsidR="00576C32" w:rsidRDefault="00576C32" w:rsidP="00576C32">
      <w:pPr>
        <w:spacing w:line="360" w:lineRule="auto"/>
        <w:jc w:val="both"/>
      </w:pPr>
      <w:r>
        <w:t>A formatação de documentos acadêmicos deve seguir rigorosos padrões para garantir a legibilidade e o rigor técnico, sendo a NBR 14724 (Trabalhos Acadêmicos) e a NBR 6023 (Referências) fundamentais. As normas buscam uma uniformidade visual que permita ao leitor concentrar-se exclusivamente no conteúdo.</w:t>
      </w:r>
    </w:p>
    <w:p w14:paraId="22DDCE92" w14:textId="77777777" w:rsidR="00576C32" w:rsidRDefault="00576C32" w:rsidP="00576C32">
      <w:pPr>
        <w:spacing w:line="360" w:lineRule="auto"/>
        <w:jc w:val="both"/>
      </w:pPr>
    </w:p>
    <w:p w14:paraId="324A6FC3" w14:textId="77777777" w:rsidR="00576C32" w:rsidRDefault="00576C32" w:rsidP="00576C32">
      <w:pPr>
        <w:spacing w:line="360" w:lineRule="auto"/>
        <w:jc w:val="both"/>
      </w:pPr>
      <w:r>
        <w:t xml:space="preserve">Nesse sentido, assinale a alternativa correta que demonstra a dimensão correta das margens exigidas pelas normas da ABNT para a apresentação de trabalhos acadêmicos, visando o correto espaço para encadernação e leitura. </w:t>
      </w:r>
    </w:p>
    <w:p w14:paraId="6CAE5292" w14:textId="77777777" w:rsidR="00576C32" w:rsidRDefault="00576C32" w:rsidP="00576C32">
      <w:pPr>
        <w:spacing w:line="360" w:lineRule="auto"/>
        <w:jc w:val="both"/>
      </w:pPr>
    </w:p>
    <w:p w14:paraId="76A296D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56825E72" w14:textId="77777777" w:rsidR="00576C32" w:rsidRDefault="00576C32" w:rsidP="00576C32">
      <w:pPr>
        <w:spacing w:line="360" w:lineRule="auto"/>
        <w:jc w:val="both"/>
      </w:pPr>
      <w:r>
        <w:rPr>
          <w:color w:val="FF0000"/>
        </w:rPr>
        <w:t xml:space="preserve">3 cm na margem superior e esquerda, e 2 cm nas margens inferior e direita. </w:t>
      </w:r>
    </w:p>
    <w:p w14:paraId="626E243D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671166C" w14:textId="77777777" w:rsidR="00576C32" w:rsidRDefault="00576C32" w:rsidP="00576C32">
      <w:pPr>
        <w:spacing w:line="360" w:lineRule="auto"/>
        <w:jc w:val="both"/>
      </w:pPr>
      <w:r>
        <w:t xml:space="preserve">2 cm nas margens superior e inferior, e 3 cm nas margens esquerda e direita. </w:t>
      </w:r>
    </w:p>
    <w:p w14:paraId="2B75F40B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720166C" w14:textId="77777777" w:rsidR="00576C32" w:rsidRDefault="00576C32" w:rsidP="00576C32">
      <w:pPr>
        <w:spacing w:line="360" w:lineRule="auto"/>
        <w:jc w:val="both"/>
      </w:pPr>
      <w:r>
        <w:t xml:space="preserve">3 cm nas margens superior e inferior, e 2 cm nas margens esquerda e direita. </w:t>
      </w:r>
    </w:p>
    <w:p w14:paraId="5509119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7F3A378" w14:textId="77777777" w:rsidR="00576C32" w:rsidRDefault="00576C32" w:rsidP="00576C32">
      <w:pPr>
        <w:spacing w:line="360" w:lineRule="auto"/>
        <w:jc w:val="both"/>
      </w:pPr>
      <w:r>
        <w:t xml:space="preserve">2 cm nas margens superior e esquerda, e 3 cm nas margens inferior e direita. </w:t>
      </w:r>
    </w:p>
    <w:p w14:paraId="38D30A7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346135D" w14:textId="77777777" w:rsidR="00576C32" w:rsidRDefault="00576C32" w:rsidP="00576C32">
      <w:pPr>
        <w:spacing w:line="360" w:lineRule="auto"/>
        <w:jc w:val="both"/>
      </w:pPr>
      <w:r>
        <w:lastRenderedPageBreak/>
        <w:t>2,5 cm em todas as margens, desde que o espaçamento entre linhas seja de 1,5.</w:t>
      </w:r>
    </w:p>
    <w:p w14:paraId="026181DF" w14:textId="77777777" w:rsidR="00576C32" w:rsidRDefault="00576C32" w:rsidP="00576C32">
      <w:pPr>
        <w:spacing w:line="360" w:lineRule="auto"/>
        <w:jc w:val="both"/>
      </w:pPr>
    </w:p>
    <w:p w14:paraId="71C00C7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</w:p>
    <w:p w14:paraId="6FAC3EBA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A Associação Brasileira de Normas Técnicas (ABNT) determina padrões específicos para a formatação de trabalhos acadêmicos. Segundo a NBR 14724, as margens exigidas para o documento devem ser de 3 cm nas bordas superior e esquerda. Já as bordas inferior e direita devem ter exatamente 2 cm. Essa padronização garante o rigor técnico necessário, facilitando a leitura e a encadernação do trabalho final.</w:t>
      </w:r>
    </w:p>
    <w:p w14:paraId="3DEF4734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1F8B6372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4172BFD1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3" w:name="_j3evo4pci91r" w:colFirst="0" w:colLast="0"/>
      <w:bookmarkEnd w:id="3"/>
      <w:r>
        <w:rPr>
          <w:sz w:val="28"/>
          <w:szCs w:val="28"/>
        </w:rPr>
        <w:t>#Questão</w:t>
      </w:r>
    </w:p>
    <w:p w14:paraId="6A357FA1" w14:textId="77777777" w:rsidR="00576C32" w:rsidRDefault="00576C32" w:rsidP="00576C32">
      <w:pPr>
        <w:spacing w:line="360" w:lineRule="auto"/>
        <w:jc w:val="both"/>
      </w:pPr>
      <w:r>
        <w:t>A estrutura de um trabalho acadêmico é dividida em elementos pré-textuais, textuais e pós-textuais, cada um com regras específicas de organização, contagem e numeração de páginas, conforme a NBR 14724. O correto entendimento dessas regras é fundamental para garantir a padronização e a conformidade formal dos trabalhos acadêmicos exigidos em contextos educacionais e científicos.</w:t>
      </w:r>
    </w:p>
    <w:p w14:paraId="216E2100" w14:textId="77777777" w:rsidR="00576C32" w:rsidRDefault="00576C32" w:rsidP="00576C32">
      <w:pPr>
        <w:spacing w:line="360" w:lineRule="auto"/>
        <w:jc w:val="both"/>
      </w:pPr>
    </w:p>
    <w:p w14:paraId="18F4CADA" w14:textId="77777777" w:rsidR="00576C32" w:rsidRDefault="00576C32" w:rsidP="00576C32">
      <w:pPr>
        <w:spacing w:line="360" w:lineRule="auto"/>
        <w:jc w:val="both"/>
      </w:pPr>
      <w:r>
        <w:t>Observe a figura abaixo, que ilustra a estrutura dos elementos:</w:t>
      </w:r>
    </w:p>
    <w:p w14:paraId="0216DC79" w14:textId="77777777" w:rsidR="00576C32" w:rsidRDefault="00576C32" w:rsidP="00576C32">
      <w:pPr>
        <w:spacing w:line="360" w:lineRule="auto"/>
        <w:jc w:val="both"/>
      </w:pPr>
    </w:p>
    <w:p w14:paraId="4214C82D" w14:textId="77777777" w:rsidR="00576C32" w:rsidRDefault="00576C32" w:rsidP="00576C32">
      <w:pPr>
        <w:spacing w:line="360" w:lineRule="auto"/>
        <w:jc w:val="center"/>
        <w:rPr>
          <w:sz w:val="24"/>
          <w:szCs w:val="24"/>
        </w:rPr>
      </w:pPr>
    </w:p>
    <w:p w14:paraId="3250455C" w14:textId="77777777" w:rsidR="00576C32" w:rsidRDefault="00576C32" w:rsidP="00576C32">
      <w:pPr>
        <w:spacing w:line="360" w:lineRule="auto"/>
        <w:jc w:val="both"/>
      </w:pPr>
    </w:p>
    <w:p w14:paraId="4C81B130" w14:textId="77777777" w:rsidR="00576C32" w:rsidRDefault="00576C32" w:rsidP="00576C32">
      <w:pPr>
        <w:spacing w:line="360" w:lineRule="auto"/>
        <w:jc w:val="both"/>
      </w:pPr>
      <w:r>
        <w:t xml:space="preserve">Com base na figura acima e nas normas ABNT, assinale a alternativa correta que indica qual elemento </w:t>
      </w:r>
      <w:r>
        <w:rPr>
          <w:b/>
          <w:bCs/>
        </w:rPr>
        <w:t>é contado</w:t>
      </w:r>
      <w:r>
        <w:t xml:space="preserve">, mas </w:t>
      </w:r>
      <w:r>
        <w:rPr>
          <w:b/>
          <w:bCs/>
        </w:rPr>
        <w:t>não recebe a numeração</w:t>
      </w:r>
      <w:r>
        <w:t xml:space="preserve"> da página impressa no documento. </w:t>
      </w:r>
    </w:p>
    <w:p w14:paraId="26776551" w14:textId="77777777" w:rsidR="00576C32" w:rsidRDefault="00576C32" w:rsidP="00576C32">
      <w:pPr>
        <w:spacing w:line="360" w:lineRule="auto"/>
        <w:jc w:val="both"/>
      </w:pPr>
    </w:p>
    <w:p w14:paraId="4D7696F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598A4098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 Folha de Rosto, pois é um elemento pré-textual que entra na contagem das páginas, mas não exibe o número. </w:t>
      </w:r>
    </w:p>
    <w:p w14:paraId="27DCF04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61FA53DE" w14:textId="77777777" w:rsidR="00576C32" w:rsidRDefault="00576C32" w:rsidP="00576C32">
      <w:pPr>
        <w:spacing w:line="360" w:lineRule="auto"/>
        <w:jc w:val="both"/>
      </w:pPr>
      <w:r>
        <w:t xml:space="preserve">Os Elementos Textuais, pois a numeração é exibida a partir deles, mas a contagem começa antes. </w:t>
      </w:r>
    </w:p>
    <w:p w14:paraId="5B704C74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7E31F20D" w14:textId="77777777" w:rsidR="00576C32" w:rsidRDefault="00576C32" w:rsidP="00576C32">
      <w:pPr>
        <w:spacing w:line="360" w:lineRule="auto"/>
        <w:jc w:val="both"/>
      </w:pPr>
      <w:r>
        <w:t xml:space="preserve">O Anexo, pois é um elemento pós-textual que sempre é contado e numerado. </w:t>
      </w:r>
    </w:p>
    <w:p w14:paraId="5D1FDCD9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2A68620D" w14:textId="77777777" w:rsidR="00576C32" w:rsidRDefault="00576C32" w:rsidP="00576C32">
      <w:pPr>
        <w:spacing w:line="360" w:lineRule="auto"/>
        <w:jc w:val="both"/>
      </w:pPr>
      <w:r>
        <w:t xml:space="preserve">A Lista de Referências, pois é um elemento pós-textual que é sempre contado e numerado. </w:t>
      </w:r>
    </w:p>
    <w:p w14:paraId="018651D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18FD37CF" w14:textId="77777777" w:rsidR="00576C32" w:rsidRDefault="00576C32" w:rsidP="00576C32">
      <w:pPr>
        <w:spacing w:line="360" w:lineRule="auto"/>
        <w:jc w:val="both"/>
      </w:pPr>
      <w:r>
        <w:t>A Capa, pois não é contada nem numerada, sendo apenas um elemento de proteção.</w:t>
      </w:r>
    </w:p>
    <w:p w14:paraId="4552D039" w14:textId="77777777" w:rsidR="00576C32" w:rsidRDefault="00576C32" w:rsidP="00576C32">
      <w:pPr>
        <w:spacing w:line="360" w:lineRule="auto"/>
        <w:jc w:val="both"/>
      </w:pPr>
    </w:p>
    <w:p w14:paraId="150AFFC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62022D3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A Folha de Rosto é classificada como um elemento pré-textual que deve ser contado na sequência da paginação do trabalho. Entretanto, a sua numeração não deve ser exibida na página. A numeração impressa em algarismos arábicos só é permitida a partir do primeiro elemento textual (geralmente a Introdução)</w:t>
      </w:r>
    </w:p>
    <w:p w14:paraId="088E3164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52096D98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4EBE36C3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4" w:name="_i9cq6bb12cbv" w:colFirst="0" w:colLast="0"/>
      <w:bookmarkEnd w:id="4"/>
      <w:r>
        <w:rPr>
          <w:sz w:val="28"/>
          <w:szCs w:val="28"/>
        </w:rPr>
        <w:t>#Questão</w:t>
      </w:r>
    </w:p>
    <w:p w14:paraId="7247A8CF" w14:textId="77777777" w:rsidR="00576C32" w:rsidRDefault="00576C32" w:rsidP="00576C32">
      <w:pPr>
        <w:spacing w:line="360" w:lineRule="auto"/>
        <w:jc w:val="both"/>
      </w:pPr>
      <w:r>
        <w:t>A formatação correta de ilustrações, como gráficos e figuras, é um requisito da ABNT (NBR 6023 e NBR 14724) para garantir a credibilidade e a cientificidade do trabalho. A numeração sequencial, o título descritivo e a indicação da fonte são vitais para a coerência visual.</w:t>
      </w:r>
    </w:p>
    <w:p w14:paraId="42240276" w14:textId="77777777" w:rsidR="00576C32" w:rsidRDefault="00576C32" w:rsidP="00576C32">
      <w:pPr>
        <w:spacing w:line="360" w:lineRule="auto"/>
        <w:jc w:val="both"/>
      </w:pPr>
    </w:p>
    <w:p w14:paraId="7A7F4D0B" w14:textId="77777777" w:rsidR="00576C32" w:rsidRDefault="00576C32" w:rsidP="00576C32">
      <w:pPr>
        <w:spacing w:line="360" w:lineRule="auto"/>
        <w:jc w:val="both"/>
      </w:pPr>
      <w:r>
        <w:t xml:space="preserve">Diante disso, assinale a alternativa correta que indica onde deve ser posicionado o título de uma </w:t>
      </w:r>
      <w:r>
        <w:rPr>
          <w:b/>
          <w:bCs/>
        </w:rPr>
        <w:t>figura</w:t>
      </w:r>
      <w:r>
        <w:t xml:space="preserve"> (que engloba gráficos, fotos, esquemas e desenhos) e qual o padrão de fonte para o título, em um trabalho acadêmico.</w:t>
      </w:r>
    </w:p>
    <w:p w14:paraId="00BB9995" w14:textId="77777777" w:rsidR="00576C32" w:rsidRDefault="00576C32" w:rsidP="00576C32">
      <w:pPr>
        <w:spacing w:line="360" w:lineRule="auto"/>
        <w:jc w:val="both"/>
      </w:pPr>
    </w:p>
    <w:p w14:paraId="37FFA2E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65192D1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Acima da ilustração, centralizado horizontalmente na página, utilizando fonte Times New Roman, tamanho 12 pontos. </w:t>
      </w:r>
    </w:p>
    <w:p w14:paraId="11E4BBDB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0F077FE0" w14:textId="77777777" w:rsidR="00576C32" w:rsidRDefault="00576C32" w:rsidP="00576C32">
      <w:pPr>
        <w:spacing w:line="360" w:lineRule="auto"/>
        <w:jc w:val="both"/>
      </w:pPr>
      <w:r>
        <w:t xml:space="preserve">Na parte inferior da ilustração, alinhado à esquerda, utilizando a fonte Times New Roman, tamanho 10 pontos. </w:t>
      </w:r>
    </w:p>
    <w:p w14:paraId="2DC17A8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7285A7AA" w14:textId="77777777" w:rsidR="00576C32" w:rsidRDefault="00576C32" w:rsidP="00576C32">
      <w:pPr>
        <w:spacing w:line="360" w:lineRule="auto"/>
        <w:jc w:val="both"/>
      </w:pPr>
      <w:r>
        <w:t xml:space="preserve">Na lateral direita da figura, com numeração sequencial em algarismos romanos. </w:t>
      </w:r>
    </w:p>
    <w:p w14:paraId="0C7E07D1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9FE957F" w14:textId="77777777" w:rsidR="00576C32" w:rsidRDefault="00576C32" w:rsidP="00576C32">
      <w:pPr>
        <w:spacing w:line="360" w:lineRule="auto"/>
        <w:jc w:val="both"/>
      </w:pPr>
      <w:r>
        <w:t xml:space="preserve">Logo abaixo da fonte, para evitar poluição visual, utilizando a fonte Times New Roman, tamanho 12 pontos. </w:t>
      </w:r>
    </w:p>
    <w:p w14:paraId="16BA084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79DD194F" w14:textId="77777777" w:rsidR="00576C32" w:rsidRDefault="00576C32" w:rsidP="00576C32">
      <w:pPr>
        <w:spacing w:line="360" w:lineRule="auto"/>
        <w:jc w:val="both"/>
      </w:pPr>
      <w:r>
        <w:t>O título deve ser inserido apenas na lista de ilustrações e no corpo do texto, mas não na figura.</w:t>
      </w:r>
    </w:p>
    <w:p w14:paraId="3220D367" w14:textId="77777777" w:rsidR="00576C32" w:rsidRDefault="00576C32" w:rsidP="00576C32">
      <w:pPr>
        <w:spacing w:line="360" w:lineRule="auto"/>
        <w:jc w:val="both"/>
      </w:pPr>
    </w:p>
    <w:p w14:paraId="305AD8E1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  <w:r>
        <w:t xml:space="preserve"> </w:t>
      </w:r>
    </w:p>
    <w:p w14:paraId="283F0E0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 xml:space="preserve">As normas de apresentação da ABNT estipulam regras precisas para a identificação de ilustrações. O título da Figura deve ser inserido acima da ilustração correspondente. Ele deve vir logo após o número de identificação e ser centralizado </w:t>
      </w:r>
      <w:r>
        <w:rPr>
          <w:color w:val="FF0000"/>
        </w:rPr>
        <w:lastRenderedPageBreak/>
        <w:t>horizontalmente na página. A formatação exige a fonte Times New Roman, estilo regular, tamanho 12 pontos para identificação da figura.</w:t>
      </w:r>
    </w:p>
    <w:p w14:paraId="1608DCCF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6D0BBDA0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76768773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5" w:name="_9z3nff8x1scj" w:colFirst="0" w:colLast="0"/>
      <w:bookmarkEnd w:id="5"/>
      <w:r>
        <w:rPr>
          <w:sz w:val="28"/>
          <w:szCs w:val="28"/>
        </w:rPr>
        <w:t>#Questão</w:t>
      </w:r>
    </w:p>
    <w:p w14:paraId="3C374F5F" w14:textId="77777777" w:rsidR="00576C32" w:rsidRDefault="00576C32" w:rsidP="00576C32">
      <w:pPr>
        <w:spacing w:line="360" w:lineRule="auto"/>
        <w:jc w:val="both"/>
      </w:pPr>
      <w:r>
        <w:t>A conversão de documentos é uma habilidade crucial na gestão do fluxo de trabalho, especialmente em contextos educacionais e organizacionais que exigem padronização e confiabilidade na apresentação das informações. A exportação para PDF é um procedimento simples e rápido, mas de alto impacto na distribuição do material, pois contribui para a preservação das características originais do documento em diferentes ambientes digitais.</w:t>
      </w:r>
    </w:p>
    <w:p w14:paraId="30ECCE72" w14:textId="77777777" w:rsidR="00576C32" w:rsidRDefault="00576C32" w:rsidP="00576C32">
      <w:pPr>
        <w:spacing w:line="360" w:lineRule="auto"/>
      </w:pPr>
    </w:p>
    <w:p w14:paraId="07B8CA94" w14:textId="77777777" w:rsidR="00576C32" w:rsidRDefault="00576C32" w:rsidP="00576C32">
      <w:pPr>
        <w:spacing w:line="360" w:lineRule="auto"/>
        <w:jc w:val="both"/>
      </w:pPr>
      <w:r>
        <w:t xml:space="preserve">Nesse sentido, assinale a alternativa que indica a principal vantagem do formato PDF (Portable Document Format) no contexto de compartilhamento de documentos acadêmicos e profissionais. </w:t>
      </w:r>
    </w:p>
    <w:p w14:paraId="5740371A" w14:textId="77777777" w:rsidR="00576C32" w:rsidRDefault="00576C32" w:rsidP="00576C32">
      <w:pPr>
        <w:spacing w:line="360" w:lineRule="auto"/>
        <w:jc w:val="both"/>
      </w:pPr>
    </w:p>
    <w:p w14:paraId="558EC82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61A11C44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Assegura que a estrutura, formatação e </w:t>
      </w:r>
      <w:r>
        <w:rPr>
          <w:i/>
          <w:iCs/>
          <w:color w:val="FF0000"/>
        </w:rPr>
        <w:t>design</w:t>
      </w:r>
      <w:r>
        <w:rPr>
          <w:color w:val="FF0000"/>
        </w:rPr>
        <w:t xml:space="preserve"> permaneçam inalterados, eliminando problemas de incompatibilidade de </w:t>
      </w:r>
      <w:r>
        <w:rPr>
          <w:i/>
          <w:iCs/>
          <w:color w:val="FF0000"/>
        </w:rPr>
        <w:t>software</w:t>
      </w:r>
      <w:r>
        <w:rPr>
          <w:color w:val="FF0000"/>
        </w:rPr>
        <w:t xml:space="preserve">. </w:t>
      </w:r>
    </w:p>
    <w:p w14:paraId="7CC63AF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BD0DC89" w14:textId="77777777" w:rsidR="00576C32" w:rsidRDefault="00576C32" w:rsidP="00576C32">
      <w:pPr>
        <w:spacing w:line="360" w:lineRule="auto"/>
        <w:jc w:val="both"/>
      </w:pPr>
      <w:r>
        <w:t xml:space="preserve">Permite a edição imediata por qualquer usuário que o receba, facilitando a colaboração em tempo real. </w:t>
      </w:r>
    </w:p>
    <w:p w14:paraId="76A966A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BD34026" w14:textId="77777777" w:rsidR="00576C32" w:rsidRDefault="00576C32" w:rsidP="00576C32">
      <w:pPr>
        <w:spacing w:line="360" w:lineRule="auto"/>
        <w:jc w:val="both"/>
      </w:pPr>
      <w:r>
        <w:t xml:space="preserve">Reduz drasticamente o tamanho do arquivo, tornando o envio por </w:t>
      </w:r>
      <w:r>
        <w:rPr>
          <w:i/>
          <w:iCs/>
        </w:rPr>
        <w:t>e-mail</w:t>
      </w:r>
      <w:r>
        <w:t xml:space="preserve"> mais prático e sem riscos de </w:t>
      </w:r>
      <w:r>
        <w:rPr>
          <w:i/>
          <w:iCs/>
        </w:rPr>
        <w:t>spam</w:t>
      </w:r>
      <w:r>
        <w:t xml:space="preserve">. </w:t>
      </w:r>
    </w:p>
    <w:p w14:paraId="5250CFD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01424360" w14:textId="77777777" w:rsidR="00576C32" w:rsidRDefault="00576C32" w:rsidP="00576C32">
      <w:pPr>
        <w:spacing w:line="360" w:lineRule="auto"/>
        <w:jc w:val="both"/>
      </w:pPr>
      <w:r>
        <w:t xml:space="preserve">Permite a aplicação automática de estilos ABNT e a geração de sumário navegável. </w:t>
      </w:r>
    </w:p>
    <w:p w14:paraId="661F6C4D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E8AA92D" w14:textId="77777777" w:rsidR="00576C32" w:rsidRDefault="00576C32" w:rsidP="00576C32">
      <w:pPr>
        <w:spacing w:line="360" w:lineRule="auto"/>
        <w:jc w:val="both"/>
      </w:pPr>
      <w:r>
        <w:t>Preserva as animações e transições do editor de texto original, mantendo a dinâmica da apresentação.</w:t>
      </w:r>
    </w:p>
    <w:p w14:paraId="08891B89" w14:textId="77777777" w:rsidR="00576C32" w:rsidRDefault="00576C32" w:rsidP="00576C32">
      <w:pPr>
        <w:spacing w:line="360" w:lineRule="auto"/>
        <w:jc w:val="both"/>
      </w:pPr>
    </w:p>
    <w:p w14:paraId="0EF217B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  <w:r>
        <w:t xml:space="preserve"> </w:t>
      </w:r>
      <w:r>
        <w:rPr>
          <w:color w:val="FF0000"/>
        </w:rPr>
        <w:t xml:space="preserve"> </w:t>
      </w:r>
    </w:p>
    <w:p w14:paraId="78854D47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Está correta porque o valor do formato PDF reside na sua natureza universal e imutável. Ao exportar um arquivo, o PDF assegura que a estrutura hierárquica, a formatação e o </w:t>
      </w:r>
      <w:r>
        <w:rPr>
          <w:i/>
          <w:iCs/>
          <w:color w:val="FF0000"/>
        </w:rPr>
        <w:t>design</w:t>
      </w:r>
      <w:r>
        <w:rPr>
          <w:color w:val="FF0000"/>
        </w:rPr>
        <w:t xml:space="preserve"> do seu trabalho permaneçam inalterados. Isso elimina as preocupações com incompatibilidade de </w:t>
      </w:r>
      <w:r>
        <w:rPr>
          <w:i/>
          <w:iCs/>
          <w:color w:val="FF0000"/>
        </w:rPr>
        <w:t>software</w:t>
      </w:r>
      <w:r>
        <w:rPr>
          <w:color w:val="FF0000"/>
        </w:rPr>
        <w:t xml:space="preserve">, sistemas operacionais ou fontes que </w:t>
      </w:r>
      <w:r>
        <w:rPr>
          <w:color w:val="FF0000"/>
        </w:rPr>
        <w:lastRenderedPageBreak/>
        <w:t>poderiam desorganizar o documento ao ser aberto por outra pessoa. A integridade visual que você dedicou para criar seu trabalho é, portanto, mantida com precisão absoluta.</w:t>
      </w:r>
    </w:p>
    <w:p w14:paraId="2CF28FA9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707E0B67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2E88536C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6" w:name="_qe2ua8ac0mrj" w:colFirst="0" w:colLast="0"/>
      <w:bookmarkEnd w:id="6"/>
      <w:r>
        <w:rPr>
          <w:sz w:val="28"/>
          <w:szCs w:val="28"/>
        </w:rPr>
        <w:t>#Questão</w:t>
      </w:r>
    </w:p>
    <w:p w14:paraId="3EF52A61" w14:textId="77777777" w:rsidR="00576C32" w:rsidRDefault="00576C32" w:rsidP="00576C32">
      <w:pPr>
        <w:spacing w:line="360" w:lineRule="auto"/>
        <w:jc w:val="both"/>
      </w:pPr>
      <w:r>
        <w:t>Ao converter um arquivo PDF de volta para um formato editável, o usuário ganha flexibilidade essencial para o reuso do conteúdo em diferentes contextos profissionais e acadêmicos. Esse tipo de conversão é frequentemente realizado por meio de ferramentas digitais disponíveis na internet, que oferecem praticidade e rapidez no processamento dos arquivos. Contudo, o uso de ferramentas online gratuitas para essa conversão exige cautela.</w:t>
      </w:r>
    </w:p>
    <w:p w14:paraId="5E67A467" w14:textId="77777777" w:rsidR="00576C32" w:rsidRDefault="00576C32" w:rsidP="00576C32">
      <w:pPr>
        <w:spacing w:line="360" w:lineRule="auto"/>
        <w:jc w:val="both"/>
      </w:pPr>
    </w:p>
    <w:p w14:paraId="491AE31A" w14:textId="77777777" w:rsidR="00576C32" w:rsidRDefault="00576C32" w:rsidP="00576C32">
      <w:pPr>
        <w:spacing w:line="360" w:lineRule="auto"/>
        <w:jc w:val="both"/>
      </w:pPr>
      <w:r>
        <w:t xml:space="preserve">Com base nisso, assinale a alternativa que indica a principal recomendação de segurança ao utilizar ferramentas gratuitas de conversão </w:t>
      </w:r>
      <w:r>
        <w:rPr>
          <w:i/>
          <w:iCs/>
        </w:rPr>
        <w:t>online</w:t>
      </w:r>
      <w:r>
        <w:t xml:space="preserve"> (como o iLovePDF e similares) para documentos sensíveis ou confidenciais. </w:t>
      </w:r>
    </w:p>
    <w:p w14:paraId="27873490" w14:textId="77777777" w:rsidR="00576C32" w:rsidRDefault="00576C32" w:rsidP="00576C32">
      <w:pPr>
        <w:spacing w:line="360" w:lineRule="auto"/>
        <w:jc w:val="both"/>
      </w:pPr>
    </w:p>
    <w:p w14:paraId="08F8432B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37358DB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Evitar o uso para documentos confidenciais ou com dados pessoais, devido ao risco de que esses serviços estejam armazenando ou vendendo os dados processados. </w:t>
      </w:r>
    </w:p>
    <w:p w14:paraId="1C8A1E5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79BBA5CE" w14:textId="77777777" w:rsidR="00576C32" w:rsidRDefault="00576C32" w:rsidP="00576C32">
      <w:pPr>
        <w:spacing w:line="360" w:lineRule="auto"/>
        <w:jc w:val="both"/>
      </w:pPr>
      <w:r>
        <w:t xml:space="preserve">Apenas utilizá-las para arquivos que contenham informações numéricas e não textuais. </w:t>
      </w:r>
    </w:p>
    <w:p w14:paraId="2ED4CFBD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53261E6" w14:textId="77777777" w:rsidR="00576C32" w:rsidRDefault="00576C32" w:rsidP="00576C32">
      <w:pPr>
        <w:spacing w:line="360" w:lineRule="auto"/>
        <w:jc w:val="both"/>
      </w:pPr>
      <w:r>
        <w:t xml:space="preserve">Utilizá-las apenas para a conversão de arquivos menores que 10 MB. </w:t>
      </w:r>
    </w:p>
    <w:p w14:paraId="68E27F08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43044E0" w14:textId="77777777" w:rsidR="00576C32" w:rsidRDefault="00576C32" w:rsidP="00576C32">
      <w:pPr>
        <w:spacing w:line="360" w:lineRule="auto"/>
        <w:jc w:val="both"/>
      </w:pPr>
      <w:r>
        <w:t xml:space="preserve">Desativar o </w:t>
      </w:r>
      <w:r>
        <w:rPr>
          <w:i/>
          <w:iCs/>
        </w:rPr>
        <w:t>firewall</w:t>
      </w:r>
      <w:r>
        <w:t xml:space="preserve"> do computador durante o processo de conversão, otimizando a velocidade de </w:t>
      </w:r>
      <w:r>
        <w:rPr>
          <w:i/>
          <w:iCs/>
        </w:rPr>
        <w:t>upload</w:t>
      </w:r>
      <w:r>
        <w:t xml:space="preserve">. </w:t>
      </w:r>
    </w:p>
    <w:p w14:paraId="5ACF1F96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6FBB201" w14:textId="77777777" w:rsidR="00576C32" w:rsidRDefault="00576C32" w:rsidP="00576C32">
      <w:pPr>
        <w:spacing w:line="360" w:lineRule="auto"/>
        <w:jc w:val="both"/>
      </w:pPr>
      <w:r>
        <w:t xml:space="preserve">Utilizar o modo de navegação anônima para a conversão, pois isso garante que o arquivo não será rastreado após o </w:t>
      </w:r>
      <w:r>
        <w:rPr>
          <w:i/>
          <w:iCs/>
        </w:rPr>
        <w:t>download</w:t>
      </w:r>
      <w:r>
        <w:t>.</w:t>
      </w:r>
    </w:p>
    <w:p w14:paraId="10E8BB84" w14:textId="77777777" w:rsidR="00576C32" w:rsidRDefault="00576C32" w:rsidP="00576C32">
      <w:pPr>
        <w:spacing w:line="360" w:lineRule="auto"/>
        <w:jc w:val="both"/>
      </w:pPr>
    </w:p>
    <w:p w14:paraId="4B6E60B0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  <w:r>
        <w:t xml:space="preserve"> </w:t>
      </w:r>
    </w:p>
    <w:p w14:paraId="6480207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 xml:space="preserve">A gratuidade de muitos conversores </w:t>
      </w:r>
      <w:r>
        <w:rPr>
          <w:i/>
          <w:iCs/>
          <w:color w:val="FF0000"/>
        </w:rPr>
        <w:t>online</w:t>
      </w:r>
      <w:r>
        <w:rPr>
          <w:color w:val="FF0000"/>
        </w:rPr>
        <w:t xml:space="preserve"> é financiada pela coleta e possível venda dos dados processados, o que representa um risco à segurança da informação. Por isso, é altamente recomendável evitar o </w:t>
      </w:r>
      <w:r>
        <w:rPr>
          <w:i/>
          <w:iCs/>
          <w:color w:val="FF0000"/>
        </w:rPr>
        <w:t>upload</w:t>
      </w:r>
      <w:r>
        <w:rPr>
          <w:color w:val="FF0000"/>
        </w:rPr>
        <w:t xml:space="preserve"> de documentos confidenciais ou sensíveis a essas plataformas de terceiros.</w:t>
      </w:r>
    </w:p>
    <w:p w14:paraId="22698D75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46648564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195E1689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7" w:name="_p1hz0txrw3cu" w:colFirst="0" w:colLast="0"/>
      <w:bookmarkEnd w:id="7"/>
      <w:r>
        <w:rPr>
          <w:sz w:val="28"/>
          <w:szCs w:val="28"/>
        </w:rPr>
        <w:lastRenderedPageBreak/>
        <w:t>#Questão</w:t>
      </w:r>
    </w:p>
    <w:p w14:paraId="49934B01" w14:textId="77777777" w:rsidR="00576C32" w:rsidRDefault="00576C32" w:rsidP="00576C32">
      <w:pPr>
        <w:spacing w:line="360" w:lineRule="auto"/>
        <w:jc w:val="both"/>
      </w:pPr>
      <w:r>
        <w:t>O formato ZIP é uma habilidade essencial para otimizar o armazenamento e o compartilhamento de grandes volumes de dados, especialmente em ambientes digitais que exigem organização, eficiência e integridade das informações. A compactação consolida múltiplos arquivos em um único pacote, agilizando a transferência e facilitando o gerenciamento dos conteúdos em diferentes plataformas e sistemas.</w:t>
      </w:r>
    </w:p>
    <w:p w14:paraId="32B138E9" w14:textId="77777777" w:rsidR="00576C32" w:rsidRDefault="00576C32" w:rsidP="00576C32">
      <w:pPr>
        <w:spacing w:line="360" w:lineRule="auto"/>
        <w:jc w:val="both"/>
      </w:pPr>
    </w:p>
    <w:p w14:paraId="53E10A6D" w14:textId="77777777" w:rsidR="00576C32" w:rsidRDefault="00576C32" w:rsidP="00576C32">
      <w:pPr>
        <w:spacing w:line="360" w:lineRule="auto"/>
        <w:jc w:val="both"/>
      </w:pPr>
      <w:r>
        <w:t>Nesse sentido, assinale a alternativa que indica de que maneira a compactação de arquivos para o formato ZIP contribui para a segurança digital no contexto do armazenamento e do compartilhamento de dados.</w:t>
      </w:r>
    </w:p>
    <w:p w14:paraId="7B59D1E2" w14:textId="77777777" w:rsidR="00576C32" w:rsidRDefault="00576C32" w:rsidP="00576C32">
      <w:pPr>
        <w:spacing w:line="360" w:lineRule="auto"/>
        <w:jc w:val="both"/>
      </w:pPr>
    </w:p>
    <w:p w14:paraId="3FD5C69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07302929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Minimiza a chance de que arquivos individuais sejam corrompidos durante a transferência e oferece a opção de proteger o pacote com senha.</w:t>
      </w:r>
    </w:p>
    <w:p w14:paraId="5DA7B40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05B1675A" w14:textId="77777777" w:rsidR="00576C32" w:rsidRDefault="00576C32" w:rsidP="00576C32">
      <w:pPr>
        <w:spacing w:line="360" w:lineRule="auto"/>
        <w:jc w:val="both"/>
      </w:pPr>
      <w:r>
        <w:t xml:space="preserve">O arquivo ZIP pode ser integrado diretamente à nuvem sem a necessidade de </w:t>
      </w:r>
      <w:r>
        <w:rPr>
          <w:i/>
          <w:iCs/>
        </w:rPr>
        <w:t>upload</w:t>
      </w:r>
      <w:r>
        <w:t xml:space="preserve"> manual. </w:t>
      </w:r>
    </w:p>
    <w:p w14:paraId="01D6AB23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236FFD1D" w14:textId="77777777" w:rsidR="00576C32" w:rsidRDefault="00576C32" w:rsidP="00576C32">
      <w:pPr>
        <w:spacing w:line="360" w:lineRule="auto"/>
        <w:jc w:val="both"/>
      </w:pPr>
      <w:r>
        <w:t xml:space="preserve">Converte automaticamente todos os arquivos contidos em PDF, garantindo a imutabilidade do conteúdo. </w:t>
      </w:r>
    </w:p>
    <w:p w14:paraId="1A4DF923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C5B75A7" w14:textId="77777777" w:rsidR="00576C32" w:rsidRDefault="00576C32" w:rsidP="00576C32">
      <w:pPr>
        <w:spacing w:line="360" w:lineRule="auto"/>
        <w:jc w:val="both"/>
      </w:pPr>
      <w:r>
        <w:t xml:space="preserve">Torna o arquivo invisível para </w:t>
      </w:r>
      <w:r>
        <w:rPr>
          <w:i/>
          <w:iCs/>
        </w:rPr>
        <w:t>softwares</w:t>
      </w:r>
      <w:r>
        <w:t xml:space="preserve"> de rastreamento e </w:t>
      </w:r>
      <w:r>
        <w:rPr>
          <w:i/>
          <w:iCs/>
        </w:rPr>
        <w:t>malware</w:t>
      </w:r>
      <w:r>
        <w:t xml:space="preserve">, atuando como um </w:t>
      </w:r>
      <w:r>
        <w:rPr>
          <w:i/>
          <w:iCs/>
        </w:rPr>
        <w:t>antivírus</w:t>
      </w:r>
      <w:r>
        <w:t xml:space="preserve">. </w:t>
      </w:r>
    </w:p>
    <w:p w14:paraId="1BBD5B84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4A6C943F" w14:textId="77777777" w:rsidR="00576C32" w:rsidRDefault="00576C32" w:rsidP="00576C32">
      <w:pPr>
        <w:spacing w:line="360" w:lineRule="auto"/>
        <w:jc w:val="both"/>
      </w:pPr>
      <w:r>
        <w:t xml:space="preserve">Remove automaticamente </w:t>
      </w:r>
      <w:r>
        <w:rPr>
          <w:i/>
          <w:iCs/>
        </w:rPr>
        <w:t>cookies</w:t>
      </w:r>
      <w:r>
        <w:t xml:space="preserve"> e </w:t>
      </w:r>
      <w:r>
        <w:rPr>
          <w:i/>
          <w:iCs/>
        </w:rPr>
        <w:t>trackers</w:t>
      </w:r>
      <w:r>
        <w:t xml:space="preserve"> associados aos documentos, limpando a metadados.</w:t>
      </w:r>
    </w:p>
    <w:p w14:paraId="427FFEB1" w14:textId="77777777" w:rsidR="00576C32" w:rsidRDefault="00576C32" w:rsidP="00576C32">
      <w:pPr>
        <w:spacing w:line="360" w:lineRule="auto"/>
        <w:jc w:val="both"/>
      </w:pPr>
    </w:p>
    <w:p w14:paraId="435AA2EB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  <w:r>
        <w:t xml:space="preserve"> </w:t>
      </w:r>
    </w:p>
    <w:p w14:paraId="0728EA5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>A compactação contribui para a segurança, pois minimiza a chance de que arquivos individuais sejam corrompidos durante a transferência e, adicionalmente, a maioria das ferramentas de gestão de arquivos permite proteger o ZIP com senha, o que é vital para documentos confidenciais.</w:t>
      </w:r>
    </w:p>
    <w:p w14:paraId="47B1C9D7" w14:textId="77777777" w:rsidR="00576C32" w:rsidRDefault="00576C32" w:rsidP="00576C32">
      <w:pPr>
        <w:spacing w:line="360" w:lineRule="auto"/>
        <w:jc w:val="both"/>
      </w:pPr>
    </w:p>
    <w:p w14:paraId="0A992197" w14:textId="77777777" w:rsidR="00576C32" w:rsidRDefault="00576C32" w:rsidP="00576C32">
      <w:pPr>
        <w:spacing w:line="360" w:lineRule="auto"/>
        <w:jc w:val="both"/>
      </w:pPr>
    </w:p>
    <w:p w14:paraId="2FAA4139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8" w:name="_f7i44aq60mvs" w:colFirst="0" w:colLast="0"/>
      <w:bookmarkEnd w:id="8"/>
      <w:r>
        <w:rPr>
          <w:sz w:val="28"/>
          <w:szCs w:val="28"/>
        </w:rPr>
        <w:t>#Questão</w:t>
      </w:r>
    </w:p>
    <w:p w14:paraId="3194F75B" w14:textId="77777777" w:rsidR="00576C32" w:rsidRDefault="00576C32" w:rsidP="00576C32">
      <w:pPr>
        <w:spacing w:line="360" w:lineRule="auto"/>
        <w:jc w:val="both"/>
      </w:pPr>
      <w:r>
        <w:t xml:space="preserve">O Google Tradutor é uma ferramenta amplamente utilizada para romper barreiras linguísticas, especialmente no acesso inicial a artigos, relatórios e produções acadêmicas em idiomas </w:t>
      </w:r>
      <w:r>
        <w:lastRenderedPageBreak/>
        <w:t>estrangeiros. Seu uso pode agilizar a compreensão geral do conteúdo e apoiar etapas preliminares de pesquisa, desde que seja acompanhado de critérios técnicos e atenção à qualidade textual. Contudo, seu uso deve ser acompanhado de boas práticas para garantir a qualidade do trabalho acadêmico ou profissional.</w:t>
      </w:r>
    </w:p>
    <w:p w14:paraId="3AE23B1F" w14:textId="77777777" w:rsidR="00576C32" w:rsidRDefault="00576C32" w:rsidP="00576C32">
      <w:pPr>
        <w:spacing w:line="360" w:lineRule="auto"/>
        <w:jc w:val="both"/>
      </w:pPr>
    </w:p>
    <w:p w14:paraId="1402DEAB" w14:textId="77777777" w:rsidR="00576C32" w:rsidRDefault="00576C32" w:rsidP="00576C32">
      <w:pPr>
        <w:spacing w:line="360" w:lineRule="auto"/>
        <w:jc w:val="both"/>
      </w:pPr>
      <w:r>
        <w:t>Nesse sentido, assinale a alternativa que indica a principal razão pela qual o Google Tradutor não deve ser utilizado para traduções finais sem revisão crítica.</w:t>
      </w:r>
    </w:p>
    <w:p w14:paraId="4D2507C2" w14:textId="77777777" w:rsidR="00576C32" w:rsidRDefault="00576C32" w:rsidP="00576C32">
      <w:pPr>
        <w:spacing w:line="360" w:lineRule="auto"/>
        <w:jc w:val="both"/>
      </w:pPr>
    </w:p>
    <w:p w14:paraId="20A77BD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5445A85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 IA não capta a terminologia específica ou as nuances idiomáticas e o tom de um texto acadêmico, podendo gerar erros conceituais ou perda de rigor linguístico. </w:t>
      </w:r>
    </w:p>
    <w:p w14:paraId="0F57D9EA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384FA459" w14:textId="77777777" w:rsidR="00576C32" w:rsidRDefault="00576C32" w:rsidP="00576C32">
      <w:pPr>
        <w:spacing w:line="360" w:lineRule="auto"/>
        <w:jc w:val="both"/>
      </w:pPr>
      <w:r>
        <w:t xml:space="preserve">A ferramenta não permite a tradução de textos com mais de 500 palavras, exigindo a segmentação manual. </w:t>
      </w:r>
    </w:p>
    <w:p w14:paraId="6260C8F7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360A9561" w14:textId="77777777" w:rsidR="00576C32" w:rsidRDefault="00576C32" w:rsidP="00576C32">
      <w:pPr>
        <w:spacing w:line="360" w:lineRule="auto"/>
        <w:jc w:val="both"/>
      </w:pPr>
      <w:r>
        <w:t xml:space="preserve">O uso constante do tradutor viola as normas de autoria da ABNT ao não creditar a ferramenta como coautora. </w:t>
      </w:r>
    </w:p>
    <w:p w14:paraId="4F11886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EAB7D6F" w14:textId="77777777" w:rsidR="00576C32" w:rsidRDefault="00576C32" w:rsidP="00576C32">
      <w:pPr>
        <w:spacing w:line="360" w:lineRule="auto"/>
        <w:jc w:val="both"/>
      </w:pPr>
      <w:r>
        <w:t xml:space="preserve">A ferramenta exige a instalação de </w:t>
      </w:r>
      <w:r>
        <w:rPr>
          <w:i/>
          <w:iCs/>
        </w:rPr>
        <w:t>plugins</w:t>
      </w:r>
      <w:r>
        <w:t xml:space="preserve"> de terceiros que comprometem a segurança da navegação. </w:t>
      </w:r>
    </w:p>
    <w:p w14:paraId="43F8023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C7A9BD4" w14:textId="77777777" w:rsidR="00576C32" w:rsidRDefault="00576C32" w:rsidP="00576C32">
      <w:pPr>
        <w:spacing w:line="360" w:lineRule="auto"/>
        <w:jc w:val="both"/>
      </w:pPr>
      <w:r>
        <w:t>O Google Tradutor não é compatível com o Portal de Periódicos, limitando a busca científica.</w:t>
      </w:r>
    </w:p>
    <w:p w14:paraId="26B8DA4D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1C9B7DF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143D075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O erro conceitual surge porque a IA tem dificuldade em captar a terminologia específica da área de estudo ou as nuances idiomáticas , o que exige a revisão humana para garantir a precisão e o rigor do conteúdo traduzido e a adequação do registro linguístico para o contexto acadêmico brasileiro.</w:t>
      </w:r>
    </w:p>
    <w:p w14:paraId="045033F6" w14:textId="77777777" w:rsidR="00576C32" w:rsidRDefault="00576C32" w:rsidP="00576C32">
      <w:pPr>
        <w:spacing w:line="360" w:lineRule="auto"/>
        <w:jc w:val="both"/>
      </w:pPr>
    </w:p>
    <w:p w14:paraId="13E60830" w14:textId="77777777" w:rsidR="00576C32" w:rsidRDefault="00576C32" w:rsidP="00576C32">
      <w:pPr>
        <w:spacing w:line="360" w:lineRule="auto"/>
        <w:jc w:val="both"/>
      </w:pPr>
    </w:p>
    <w:p w14:paraId="7AD4C62B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9" w:name="_84ejc8p9eby" w:colFirst="0" w:colLast="0"/>
      <w:bookmarkEnd w:id="9"/>
      <w:r>
        <w:rPr>
          <w:sz w:val="28"/>
          <w:szCs w:val="28"/>
        </w:rPr>
        <w:t>#Questão</w:t>
      </w:r>
    </w:p>
    <w:p w14:paraId="4FC34A51" w14:textId="77777777" w:rsidR="00576C32" w:rsidRDefault="00576C32" w:rsidP="00576C32">
      <w:pPr>
        <w:spacing w:line="360" w:lineRule="auto"/>
        <w:jc w:val="both"/>
      </w:pPr>
      <w:r>
        <w:t xml:space="preserve">A navegação segura na </w:t>
      </w:r>
      <w:r>
        <w:rPr>
          <w:i/>
          <w:iCs/>
        </w:rPr>
        <w:t>web</w:t>
      </w:r>
      <w:r>
        <w:t xml:space="preserve"> exige que o usuário compreenda e gerencie as configurações do seu navegador, especialmente em relação aos </w:t>
      </w:r>
      <w:r>
        <w:rPr>
          <w:i/>
          <w:iCs/>
        </w:rPr>
        <w:t>cookies</w:t>
      </w:r>
      <w:r>
        <w:t xml:space="preserve">. </w:t>
      </w:r>
      <w:r>
        <w:rPr>
          <w:i/>
          <w:iCs/>
        </w:rPr>
        <w:t>Cookies</w:t>
      </w:r>
      <w:r>
        <w:t xml:space="preserve"> são usados pelos </w:t>
      </w:r>
      <w:r>
        <w:rPr>
          <w:i/>
          <w:iCs/>
        </w:rPr>
        <w:t>sites</w:t>
      </w:r>
      <w:r>
        <w:t xml:space="preserve"> para monitorar usuários e podem ser considerados uma invasão à sua privacidade.</w:t>
      </w:r>
    </w:p>
    <w:p w14:paraId="1206F872" w14:textId="77777777" w:rsidR="00576C32" w:rsidRDefault="00576C32" w:rsidP="00576C32">
      <w:pPr>
        <w:spacing w:line="360" w:lineRule="auto"/>
        <w:jc w:val="both"/>
      </w:pPr>
    </w:p>
    <w:p w14:paraId="3075D9EC" w14:textId="77777777" w:rsidR="00576C32" w:rsidRDefault="00576C32" w:rsidP="00576C32">
      <w:pPr>
        <w:spacing w:line="360" w:lineRule="auto"/>
        <w:jc w:val="both"/>
      </w:pPr>
      <w:r>
        <w:lastRenderedPageBreak/>
        <w:t>Nesse sentido, assinale a alternativa que indica uma prática essencial para proteger dados pessoais e evitar o rastreamento excessivo durante a navegação na internet.</w:t>
      </w:r>
    </w:p>
    <w:p w14:paraId="34360887" w14:textId="77777777" w:rsidR="00576C32" w:rsidRDefault="00576C32" w:rsidP="00576C32">
      <w:pPr>
        <w:spacing w:line="360" w:lineRule="auto"/>
        <w:jc w:val="both"/>
      </w:pPr>
    </w:p>
    <w:p w14:paraId="17F1FC1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395F9D3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Aprender a bloquear e limpar </w:t>
      </w:r>
      <w:r>
        <w:rPr>
          <w:i/>
          <w:iCs/>
          <w:color w:val="FF0000"/>
        </w:rPr>
        <w:t>cookies</w:t>
      </w:r>
      <w:r>
        <w:rPr>
          <w:color w:val="FF0000"/>
        </w:rPr>
        <w:t xml:space="preserve"> regularmente, além de utilizar modos de navegação privada para impedir o armazenamento persistente de dados. </w:t>
      </w:r>
    </w:p>
    <w:p w14:paraId="241E678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3D7649C9" w14:textId="77777777" w:rsidR="00576C32" w:rsidRDefault="00576C32" w:rsidP="00576C32">
      <w:pPr>
        <w:spacing w:line="360" w:lineRule="auto"/>
        <w:jc w:val="both"/>
      </w:pPr>
      <w:r>
        <w:t xml:space="preserve">Desativar o gerenciador de senhas embutido no navegador, garantindo que as credenciais não sejam salvas em </w:t>
      </w:r>
      <w:r>
        <w:rPr>
          <w:i/>
          <w:iCs/>
        </w:rPr>
        <w:t>cookies</w:t>
      </w:r>
      <w:r>
        <w:t xml:space="preserve">. </w:t>
      </w:r>
    </w:p>
    <w:p w14:paraId="7DF97025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5502A42" w14:textId="77777777" w:rsidR="00576C32" w:rsidRDefault="00576C32" w:rsidP="00576C32">
      <w:pPr>
        <w:spacing w:line="360" w:lineRule="auto"/>
        <w:jc w:val="both"/>
      </w:pPr>
      <w:r>
        <w:t xml:space="preserve">Permitir apenas </w:t>
      </w:r>
      <w:r>
        <w:rPr>
          <w:i/>
          <w:iCs/>
        </w:rPr>
        <w:t>cookies</w:t>
      </w:r>
      <w:r>
        <w:t xml:space="preserve"> de terceiros, pois são usados exclusivamente para personalização de conteúdo. </w:t>
      </w:r>
    </w:p>
    <w:p w14:paraId="4F7218B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672A1BA9" w14:textId="77777777" w:rsidR="00576C32" w:rsidRDefault="00576C32" w:rsidP="00576C32">
      <w:pPr>
        <w:spacing w:line="360" w:lineRule="auto"/>
        <w:jc w:val="both"/>
      </w:pPr>
      <w:r>
        <w:t xml:space="preserve">Ignorar o cadeado (certificado SSL/TLS) ao lado da URL, pois ele é um recurso que consome dados móveis desnecessariamente. </w:t>
      </w:r>
    </w:p>
    <w:p w14:paraId="557408A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F7D8600" w14:textId="77777777" w:rsidR="00576C32" w:rsidRDefault="00576C32" w:rsidP="00576C32">
      <w:pPr>
        <w:spacing w:line="360" w:lineRule="auto"/>
        <w:jc w:val="both"/>
      </w:pPr>
      <w:r>
        <w:t>Manter todas as configurações do navegador em modo padrão de fábrica, confiando nas definições de privacidade da plataforma.</w:t>
      </w:r>
    </w:p>
    <w:p w14:paraId="6D8A8DD5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77700A6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204D071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Para proteger os dados e evitar o rastreamento excessivo, é essencial aprender a bloquear e limpar os </w:t>
      </w:r>
      <w:r>
        <w:rPr>
          <w:i/>
          <w:iCs/>
          <w:color w:val="FF0000"/>
        </w:rPr>
        <w:t>cookies</w:t>
      </w:r>
      <w:r>
        <w:rPr>
          <w:color w:val="FF0000"/>
        </w:rPr>
        <w:t xml:space="preserve"> regularmente. Além disso, a utilização de modos de navegação privada (anônima) impede o armazenamento persistente desses dados durante a sessão , conforme recomendado por Kurose e Ross (2010)</w:t>
      </w:r>
    </w:p>
    <w:p w14:paraId="4615AAD6" w14:textId="77777777" w:rsidR="00576C32" w:rsidRDefault="00576C32" w:rsidP="00576C32">
      <w:pPr>
        <w:spacing w:line="360" w:lineRule="auto"/>
        <w:jc w:val="both"/>
      </w:pPr>
    </w:p>
    <w:p w14:paraId="4847B766" w14:textId="77777777" w:rsidR="00576C32" w:rsidRDefault="00576C32" w:rsidP="00576C32">
      <w:pPr>
        <w:spacing w:line="360" w:lineRule="auto"/>
        <w:jc w:val="both"/>
      </w:pPr>
    </w:p>
    <w:p w14:paraId="02538DDD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10" w:name="_ne64agyd7cne" w:colFirst="0" w:colLast="0"/>
      <w:bookmarkEnd w:id="10"/>
      <w:r>
        <w:rPr>
          <w:sz w:val="28"/>
          <w:szCs w:val="28"/>
        </w:rPr>
        <w:t>#Questão</w:t>
      </w:r>
    </w:p>
    <w:p w14:paraId="5A76078A" w14:textId="77777777" w:rsidR="00576C32" w:rsidRDefault="00576C32" w:rsidP="00576C32">
      <w:pPr>
        <w:spacing w:line="360" w:lineRule="auto"/>
        <w:jc w:val="both"/>
      </w:pPr>
      <w:r>
        <w:t>A aplicação correta de estilos é fundamental para a formatação rápida e padronizada de títulos e subtítulos em documentos acadêmicos, especialmente em produções que exigem organização hierárquica e conformidade com normas técnicas. Essa prática permite estruturar o documento de forma lógica e consistente, facilitando tanto a edição quanto a leitura e a navegação pelo conteúdo. Essa técnica pode ser compreendida como um método de codificação estrutural do documento.</w:t>
      </w:r>
    </w:p>
    <w:p w14:paraId="7D0C1212" w14:textId="77777777" w:rsidR="00576C32" w:rsidRDefault="00576C32" w:rsidP="00576C32">
      <w:pPr>
        <w:spacing w:line="360" w:lineRule="auto"/>
        <w:jc w:val="both"/>
      </w:pPr>
    </w:p>
    <w:p w14:paraId="531E44AF" w14:textId="77777777" w:rsidR="00576C32" w:rsidRDefault="00576C32" w:rsidP="00576C32">
      <w:pPr>
        <w:spacing w:line="360" w:lineRule="auto"/>
        <w:jc w:val="both"/>
      </w:pPr>
      <w:r>
        <w:t>Nesse sentido, assinale a alternativa que indica o resultado prático e mais eficiente do domínio da aplicação de estilos em editores de texto.</w:t>
      </w:r>
    </w:p>
    <w:p w14:paraId="4B3DC910" w14:textId="77777777" w:rsidR="00576C32" w:rsidRDefault="00576C32" w:rsidP="00576C32">
      <w:pPr>
        <w:spacing w:line="360" w:lineRule="auto"/>
        <w:jc w:val="both"/>
      </w:pPr>
    </w:p>
    <w:p w14:paraId="1C573C5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59B27AB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Permitir a geração automática e precisa do sumário, pois o </w:t>
      </w:r>
      <w:r>
        <w:rPr>
          <w:i/>
          <w:iCs/>
          <w:color w:val="FF0000"/>
        </w:rPr>
        <w:t>software</w:t>
      </w:r>
      <w:r>
        <w:rPr>
          <w:color w:val="FF0000"/>
        </w:rPr>
        <w:t xml:space="preserve"> lê a codificação dos estilos para construir a lista hierárquica completa. </w:t>
      </w:r>
    </w:p>
    <w:p w14:paraId="2F19D52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0D12445C" w14:textId="77777777" w:rsidR="00576C32" w:rsidRDefault="00576C32" w:rsidP="00576C32">
      <w:pPr>
        <w:spacing w:line="360" w:lineRule="auto"/>
        <w:jc w:val="both"/>
      </w:pPr>
      <w:r>
        <w:t xml:space="preserve">Converter o documento automaticamente para o formato PDF sem perder a numeração de página. </w:t>
      </w:r>
    </w:p>
    <w:p w14:paraId="10D52A1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CBC24FE" w14:textId="77777777" w:rsidR="00576C32" w:rsidRDefault="00576C32" w:rsidP="00576C32">
      <w:pPr>
        <w:spacing w:line="360" w:lineRule="auto"/>
        <w:jc w:val="both"/>
      </w:pPr>
      <w:r>
        <w:t xml:space="preserve">Bloquear o acesso de outros usuários ao documento, garantindo que apenas o autor possa fazer alterações nos estilos. </w:t>
      </w:r>
    </w:p>
    <w:p w14:paraId="38E41B69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21FC5DA5" w14:textId="77777777" w:rsidR="00576C32" w:rsidRDefault="00576C32" w:rsidP="00576C32">
      <w:pPr>
        <w:spacing w:line="360" w:lineRule="auto"/>
        <w:jc w:val="both"/>
      </w:pPr>
      <w:r>
        <w:t xml:space="preserve">Aplicar margens, espaçamento e numeração da ABNT de forma manual, mas em tempo reduzido. </w:t>
      </w:r>
    </w:p>
    <w:p w14:paraId="69A135E4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89D5972" w14:textId="77777777" w:rsidR="00576C32" w:rsidRDefault="00576C32" w:rsidP="00576C32">
      <w:pPr>
        <w:spacing w:line="360" w:lineRule="auto"/>
        <w:jc w:val="both"/>
      </w:pPr>
      <w:r>
        <w:t>Impedir a aplicação de citações e referências no formato ABNT, pois o sumário não deve ser gerado automaticamente.</w:t>
      </w:r>
    </w:p>
    <w:p w14:paraId="777D60A6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1FF1B24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1650E58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</w:t>
      </w:r>
      <w:r>
        <w:rPr>
          <w:color w:val="FF0000"/>
        </w:rPr>
        <w:t xml:space="preserve">. O domínio da aplicação de estilos (Título 1, Título 2, etc.) permite que o </w:t>
      </w:r>
      <w:r>
        <w:rPr>
          <w:i/>
          <w:iCs/>
          <w:color w:val="FF0000"/>
        </w:rPr>
        <w:t>software</w:t>
      </w:r>
      <w:r>
        <w:rPr>
          <w:color w:val="FF0000"/>
        </w:rPr>
        <w:t xml:space="preserve"> leia a codificação estrutural e construa a lista hierárquica completa do sumário de forma automática e precisa , o que é uma economia de tempo e garanta a conformidade com a numeração progressiva da ABNT.</w:t>
      </w:r>
    </w:p>
    <w:p w14:paraId="3882F597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13147182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12533EED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11" w:name="_5i8oo0a8k0ct" w:colFirst="0" w:colLast="0"/>
      <w:bookmarkEnd w:id="11"/>
      <w:r>
        <w:rPr>
          <w:sz w:val="28"/>
          <w:szCs w:val="28"/>
        </w:rPr>
        <w:t>#Questão</w:t>
      </w:r>
    </w:p>
    <w:p w14:paraId="1EA1D481" w14:textId="77777777" w:rsidR="00576C32" w:rsidRDefault="00576C32" w:rsidP="00576C32">
      <w:pPr>
        <w:spacing w:line="360" w:lineRule="auto"/>
        <w:jc w:val="both"/>
      </w:pPr>
      <w:r>
        <w:t>A inserção de elementos visuais em apresentações deve ser realizada de forma estratégica, considerando os objetivos comunicacionais e o perfil do público, de modo a evitar a poluição visual e a dispersão da atenção. Um design bem planejado contribui para a clareza da mensagem, reforçando os pontos centrais do conteúdo apresentado e favorecendo a compreensão das informações. Nesse contexto, o design deve seguir o princípio da simplicidade funcional.</w:t>
      </w:r>
    </w:p>
    <w:p w14:paraId="41621A80" w14:textId="77777777" w:rsidR="00576C32" w:rsidRDefault="00576C32" w:rsidP="00576C32">
      <w:pPr>
        <w:spacing w:line="360" w:lineRule="auto"/>
        <w:jc w:val="both"/>
      </w:pPr>
    </w:p>
    <w:p w14:paraId="6B9F7ED5" w14:textId="77777777" w:rsidR="00576C32" w:rsidRDefault="00576C32" w:rsidP="00576C32">
      <w:pPr>
        <w:spacing w:line="360" w:lineRule="auto"/>
        <w:jc w:val="both"/>
      </w:pPr>
      <w:r>
        <w:t>Nesse sentido, assinale a alternativa que indica a principal recomendação para o design de slides em conformidade com o princípio da economia visual.</w:t>
      </w:r>
    </w:p>
    <w:p w14:paraId="60D1A584" w14:textId="77777777" w:rsidR="00576C32" w:rsidRDefault="00576C32" w:rsidP="00576C32">
      <w:pPr>
        <w:spacing w:line="360" w:lineRule="auto"/>
        <w:jc w:val="both"/>
      </w:pPr>
    </w:p>
    <w:p w14:paraId="65C7A7C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377C233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lastRenderedPageBreak/>
        <w:t xml:space="preserve">Evitar a sobrecarga de texto (efeito “slide de </w:t>
      </w:r>
      <w:r>
        <w:rPr>
          <w:i/>
          <w:iCs/>
          <w:color w:val="FF0000"/>
        </w:rPr>
        <w:t>word</w:t>
      </w:r>
      <w:r>
        <w:rPr>
          <w:color w:val="FF0000"/>
        </w:rPr>
        <w:t xml:space="preserve">”) e transformar o </w:t>
      </w:r>
      <w:r>
        <w:rPr>
          <w:i/>
          <w:iCs/>
          <w:color w:val="FF0000"/>
        </w:rPr>
        <w:t>slide</w:t>
      </w:r>
      <w:r>
        <w:rPr>
          <w:color w:val="FF0000"/>
        </w:rPr>
        <w:t xml:space="preserve"> em um </w:t>
      </w:r>
      <w:r>
        <w:rPr>
          <w:i/>
          <w:iCs/>
          <w:color w:val="FF0000"/>
        </w:rPr>
        <w:t>driver</w:t>
      </w:r>
      <w:r>
        <w:rPr>
          <w:color w:val="FF0000"/>
        </w:rPr>
        <w:t xml:space="preserve"> visual para o discurso, em vez de um teleprompter. </w:t>
      </w:r>
    </w:p>
    <w:p w14:paraId="305F7EA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A8A6A57" w14:textId="77777777" w:rsidR="00576C32" w:rsidRDefault="00576C32" w:rsidP="00576C32">
      <w:pPr>
        <w:spacing w:line="360" w:lineRule="auto"/>
        <w:jc w:val="both"/>
      </w:pPr>
      <w:r>
        <w:t xml:space="preserve">Utilizar transições complexas e animadas em todos os </w:t>
      </w:r>
      <w:r>
        <w:rPr>
          <w:i/>
          <w:iCs/>
        </w:rPr>
        <w:t>slides</w:t>
      </w:r>
      <w:r>
        <w:t xml:space="preserve"> para prender a atenção do público durante a apresentação. </w:t>
      </w:r>
    </w:p>
    <w:p w14:paraId="0B1E62C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27BF1CBE" w14:textId="77777777" w:rsidR="00576C32" w:rsidRDefault="00576C32" w:rsidP="00576C32">
      <w:pPr>
        <w:spacing w:line="360" w:lineRule="auto"/>
        <w:jc w:val="both"/>
      </w:pPr>
      <w:r>
        <w:t xml:space="preserve">Inserir o logo da empresa em todos os cantos do </w:t>
      </w:r>
      <w:r>
        <w:rPr>
          <w:i/>
          <w:iCs/>
        </w:rPr>
        <w:t>slide</w:t>
      </w:r>
      <w:r>
        <w:t xml:space="preserve"> para reforçar a identidade visual e o </w:t>
      </w:r>
      <w:r>
        <w:rPr>
          <w:i/>
          <w:iCs/>
        </w:rPr>
        <w:t>branding</w:t>
      </w:r>
      <w:r>
        <w:t xml:space="preserve"> da marca. </w:t>
      </w:r>
    </w:p>
    <w:p w14:paraId="69BE7951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4B40FF87" w14:textId="77777777" w:rsidR="00576C32" w:rsidRDefault="00576C32" w:rsidP="00576C32">
      <w:pPr>
        <w:spacing w:line="360" w:lineRule="auto"/>
        <w:jc w:val="both"/>
      </w:pPr>
      <w:r>
        <w:t xml:space="preserve">Usar gráficos em 3D e elementos em relevo, pois são mais elegantes e profissionais, elevando o padrão estético. </w:t>
      </w:r>
    </w:p>
    <w:p w14:paraId="1797B57D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21A2EEA" w14:textId="77777777" w:rsidR="00576C32" w:rsidRDefault="00576C32" w:rsidP="00576C32">
      <w:pPr>
        <w:spacing w:line="360" w:lineRule="auto"/>
        <w:jc w:val="both"/>
      </w:pPr>
      <w:r>
        <w:t>Aplicar cores quentes em todos os elementos, pois elas remetem à paixão e agitação, aumentando o engajamento da audiência.</w:t>
      </w:r>
    </w:p>
    <w:p w14:paraId="31868AD2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11885C87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3752706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A economia visual é vital. A recomendação é evitar a sobrecarga de texto (o efeito “slide de </w:t>
      </w:r>
      <w:r>
        <w:rPr>
          <w:i/>
          <w:iCs/>
          <w:color w:val="FF0000"/>
        </w:rPr>
        <w:t>word</w:t>
      </w:r>
      <w:r>
        <w:rPr>
          <w:color w:val="FF0000"/>
        </w:rPr>
        <w:t xml:space="preserve">”) e transformar o </w:t>
      </w:r>
      <w:r>
        <w:rPr>
          <w:i/>
          <w:iCs/>
          <w:color w:val="FF0000"/>
        </w:rPr>
        <w:t>slide</w:t>
      </w:r>
      <w:r>
        <w:rPr>
          <w:color w:val="FF0000"/>
        </w:rPr>
        <w:t xml:space="preserve"> em um </w:t>
      </w:r>
      <w:r>
        <w:rPr>
          <w:i/>
          <w:iCs/>
          <w:color w:val="FF0000"/>
        </w:rPr>
        <w:t>driver</w:t>
      </w:r>
      <w:r>
        <w:rPr>
          <w:color w:val="FF0000"/>
        </w:rPr>
        <w:t xml:space="preserve"> para o discurso, com elementos visuais que reforcem a mensagem falada , prevenindo a distração e otimizando a absorção do conteúdo pela audiência.</w:t>
      </w:r>
    </w:p>
    <w:p w14:paraId="70AECC39" w14:textId="77777777" w:rsidR="00576C32" w:rsidRDefault="00576C32" w:rsidP="00576C32">
      <w:pPr>
        <w:spacing w:line="360" w:lineRule="auto"/>
        <w:jc w:val="both"/>
      </w:pPr>
    </w:p>
    <w:p w14:paraId="7CDD985F" w14:textId="77777777" w:rsidR="00576C32" w:rsidRDefault="00576C32" w:rsidP="00576C32">
      <w:pPr>
        <w:spacing w:line="360" w:lineRule="auto"/>
        <w:jc w:val="both"/>
      </w:pPr>
    </w:p>
    <w:p w14:paraId="5C2B637B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12" w:name="_cj0wzqpu6qq7" w:colFirst="0" w:colLast="0"/>
      <w:bookmarkEnd w:id="12"/>
      <w:r>
        <w:rPr>
          <w:sz w:val="28"/>
          <w:szCs w:val="28"/>
        </w:rPr>
        <w:t>#Questão</w:t>
      </w:r>
    </w:p>
    <w:p w14:paraId="07943FFA" w14:textId="77777777" w:rsidR="00576C32" w:rsidRDefault="00576C32" w:rsidP="00576C32">
      <w:pPr>
        <w:spacing w:line="360" w:lineRule="auto"/>
        <w:jc w:val="both"/>
      </w:pPr>
      <w:r>
        <w:t>A Biblioteca Virtual constitui um acervo digital amplo e confiável, amplamente utilizado para fundamentar trabalhos acadêmicos e apoiar atividades de estudo e pesquisa. Em plataformas desse tipo, a organização da interface e dos recursos disponíveis é pensada para otimizar o acesso às obras e favorecer a continuidade do aprendizado ao longo do tempo. Nesse contexto, a interface da Minha Biblioteca é estruturada para guiar o usuário.</w:t>
      </w:r>
    </w:p>
    <w:p w14:paraId="5D670893" w14:textId="77777777" w:rsidR="00576C32" w:rsidRDefault="00576C32" w:rsidP="00576C32">
      <w:pPr>
        <w:spacing w:line="360" w:lineRule="auto"/>
        <w:jc w:val="both"/>
      </w:pPr>
    </w:p>
    <w:p w14:paraId="54C0D66E" w14:textId="77777777" w:rsidR="00576C32" w:rsidRDefault="00576C32" w:rsidP="00576C32">
      <w:pPr>
        <w:spacing w:line="360" w:lineRule="auto"/>
        <w:jc w:val="both"/>
      </w:pPr>
      <w:r>
        <w:t>Nesse sentido, assinale a alternativa que indica qual recurso da Minha Biblioteca auxilia o usuário a retomar o estudo de forma mais eficiente, contribuindo para a agilidade do fluxo de trabalho acadêmico.</w:t>
      </w:r>
    </w:p>
    <w:p w14:paraId="04EF0A70" w14:textId="77777777" w:rsidR="00576C32" w:rsidRDefault="00576C32" w:rsidP="00576C32">
      <w:pPr>
        <w:spacing w:line="360" w:lineRule="auto"/>
        <w:jc w:val="both"/>
      </w:pPr>
    </w:p>
    <w:p w14:paraId="6170214F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25BABD8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 seção “Atividades recentes”, que exibe os livros digitais acessados por último, permitindo retomar a leitura com um único clique. </w:t>
      </w:r>
    </w:p>
    <w:p w14:paraId="08049D43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lastRenderedPageBreak/>
        <w:t>#Resposta</w:t>
      </w:r>
    </w:p>
    <w:p w14:paraId="3411CAF0" w14:textId="77777777" w:rsidR="00576C32" w:rsidRDefault="00576C32" w:rsidP="00576C32">
      <w:pPr>
        <w:spacing w:line="360" w:lineRule="auto"/>
        <w:jc w:val="both"/>
      </w:pPr>
      <w:r>
        <w:t xml:space="preserve">A seção “Minhas Coleções”, que agrupa os livros por áreas temáticas, como MB Jurídicas ou MB Saúde Plus. </w:t>
      </w:r>
    </w:p>
    <w:p w14:paraId="29A32A7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73A1B3F5" w14:textId="77777777" w:rsidR="00576C32" w:rsidRDefault="00576C32" w:rsidP="00576C32">
      <w:pPr>
        <w:spacing w:line="360" w:lineRule="auto"/>
        <w:jc w:val="both"/>
      </w:pPr>
      <w:r>
        <w:t xml:space="preserve">O recurso de busca avançada, que permite aplicar operadores booleanos para refinar a precisão dos resultados. </w:t>
      </w:r>
    </w:p>
    <w:p w14:paraId="1D81A0D6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103FBB3" w14:textId="77777777" w:rsidR="00576C32" w:rsidRDefault="00576C32" w:rsidP="00576C32">
      <w:pPr>
        <w:spacing w:line="360" w:lineRule="auto"/>
        <w:jc w:val="both"/>
      </w:pPr>
      <w:r>
        <w:t xml:space="preserve">A seção “Leia e estude”, que oferece o mecanismo de leitura em voz alta e opções para mudar o tamanho da fonte. </w:t>
      </w:r>
    </w:p>
    <w:p w14:paraId="60DBC03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969F50A" w14:textId="77777777" w:rsidR="00576C32" w:rsidRDefault="00576C32" w:rsidP="00576C32">
      <w:pPr>
        <w:spacing w:line="360" w:lineRule="auto"/>
        <w:jc w:val="both"/>
      </w:pPr>
      <w:r>
        <w:t xml:space="preserve">A funcionalidade de </w:t>
      </w:r>
      <w:r>
        <w:rPr>
          <w:i/>
          <w:iCs/>
        </w:rPr>
        <w:t>Favoritos</w:t>
      </w:r>
      <w:r>
        <w:t>, recomendada para acesso rápido aos títulos guardados para leitura futura.</w:t>
      </w:r>
    </w:p>
    <w:p w14:paraId="20EA7287" w14:textId="77777777" w:rsidR="00576C32" w:rsidRDefault="00576C32" w:rsidP="00576C32">
      <w:pPr>
        <w:spacing w:line="360" w:lineRule="auto"/>
        <w:jc w:val="both"/>
      </w:pPr>
    </w:p>
    <w:p w14:paraId="5D385C1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5632B1C8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>Está correta porque a interface da plataforma, como demonstrado na Minha Biblioteca, é projetada para otimizar a gestão do tempo de estudo. A seção “Atividades recentes” exibe os livros digitais acessados por último , o que permite ao usuário retomar a leitura com um único clique, agilizando o fluxo de trabalho e o estudo acadêmico.</w:t>
      </w:r>
    </w:p>
    <w:p w14:paraId="71DB190C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7D5CE7ED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13" w:name="_a1m54kcz406b" w:colFirst="0" w:colLast="0"/>
      <w:bookmarkEnd w:id="13"/>
      <w:r>
        <w:rPr>
          <w:sz w:val="28"/>
          <w:szCs w:val="28"/>
        </w:rPr>
        <w:t>#Questão</w:t>
      </w:r>
    </w:p>
    <w:p w14:paraId="703A77FD" w14:textId="77777777" w:rsidR="00576C32" w:rsidRDefault="00576C32" w:rsidP="00576C32">
      <w:pPr>
        <w:spacing w:line="360" w:lineRule="auto"/>
        <w:jc w:val="both"/>
      </w:pPr>
      <w:r>
        <w:t xml:space="preserve">A gestão eficiente de planilhas exige a capacidade de transformar dados brutos em </w:t>
      </w:r>
      <w:r>
        <w:rPr>
          <w:i/>
          <w:iCs/>
        </w:rPr>
        <w:t>insights</w:t>
      </w:r>
      <w:r>
        <w:t xml:space="preserve"> visuais por meio de gráficos, garantindo que a informação essencial seja comunicada em segundos. A escolha do tipo de gráfico é crucial e deve ser coerente com o tipo de variável.</w:t>
      </w:r>
    </w:p>
    <w:p w14:paraId="0E1A1FB9" w14:textId="77777777" w:rsidR="00576C32" w:rsidRDefault="00576C32" w:rsidP="00576C32">
      <w:pPr>
        <w:spacing w:line="360" w:lineRule="auto"/>
        <w:jc w:val="both"/>
      </w:pPr>
    </w:p>
    <w:p w14:paraId="1B3FA499" w14:textId="77777777" w:rsidR="00576C32" w:rsidRDefault="00576C32" w:rsidP="00576C32">
      <w:pPr>
        <w:spacing w:line="360" w:lineRule="auto"/>
        <w:jc w:val="both"/>
      </w:pPr>
      <w:r>
        <w:t>Observe o gráfico abaixo, que ilustra a performance de vendas de diferentes produtos ao longo de seis meses:</w:t>
      </w:r>
    </w:p>
    <w:p w14:paraId="739A3162" w14:textId="77777777" w:rsidR="00576C32" w:rsidRDefault="00576C32" w:rsidP="00576C32">
      <w:pPr>
        <w:spacing w:line="360" w:lineRule="auto"/>
        <w:jc w:val="both"/>
      </w:pPr>
    </w:p>
    <w:p w14:paraId="7D657874" w14:textId="77777777" w:rsidR="00576C32" w:rsidRDefault="00576C32" w:rsidP="00576C32">
      <w:pPr>
        <w:spacing w:line="360" w:lineRule="auto"/>
        <w:rPr>
          <w:sz w:val="20"/>
          <w:szCs w:val="20"/>
        </w:rPr>
      </w:pPr>
    </w:p>
    <w:p w14:paraId="38CB0416" w14:textId="77777777" w:rsidR="00576C32" w:rsidRDefault="00576C32" w:rsidP="00576C32">
      <w:pPr>
        <w:spacing w:line="360" w:lineRule="auto"/>
        <w:jc w:val="both"/>
      </w:pPr>
      <w:r>
        <w:t>Com base nas informações do gráfico acima e nos conhecimentos sobre a escolha correta de gráficos para análise de variáveis, analise as afirmativas a seguir.</w:t>
      </w:r>
    </w:p>
    <w:p w14:paraId="5F6882E7" w14:textId="77777777" w:rsidR="00576C32" w:rsidRDefault="00576C32" w:rsidP="00576C32">
      <w:pPr>
        <w:spacing w:line="360" w:lineRule="auto"/>
        <w:jc w:val="both"/>
      </w:pPr>
    </w:p>
    <w:p w14:paraId="4772B9A0" w14:textId="77777777" w:rsidR="00576C32" w:rsidRDefault="00576C32" w:rsidP="00576C32">
      <w:pPr>
        <w:spacing w:line="360" w:lineRule="auto"/>
        <w:jc w:val="both"/>
      </w:pPr>
      <w:r>
        <w:t xml:space="preserve">I. O tipo de gráfico de colunas é adequado para esta visualização, pois permite a comparação direta de múltiplas variáveis (Despesas) ao longo de um período (Meses). </w:t>
      </w:r>
    </w:p>
    <w:p w14:paraId="17480392" w14:textId="77777777" w:rsidR="00576C32" w:rsidRDefault="00576C32" w:rsidP="00576C32">
      <w:pPr>
        <w:spacing w:line="360" w:lineRule="auto"/>
        <w:jc w:val="both"/>
      </w:pPr>
      <w:r>
        <w:t xml:space="preserve">II. O gráfico representa variáveis quantitativas ao longo do tempo, indicando que um Gráfico de Linhas também seria uma escolha adequada para mostrar a tendência e a evolução. </w:t>
      </w:r>
    </w:p>
    <w:p w14:paraId="40BDC6B7" w14:textId="77777777" w:rsidR="00576C32" w:rsidRDefault="00576C32" w:rsidP="00576C32">
      <w:pPr>
        <w:spacing w:line="360" w:lineRule="auto"/>
        <w:jc w:val="both"/>
      </w:pPr>
      <w:r>
        <w:lastRenderedPageBreak/>
        <w:t xml:space="preserve">III. Para ilustrar o percentual de participação de cada despesa no valor total de um mês, um Gráfico de Setores (Pizza) seria a representação proporcional mais coerente. </w:t>
      </w:r>
    </w:p>
    <w:p w14:paraId="4B7D29AE" w14:textId="77777777" w:rsidR="00576C32" w:rsidRDefault="00576C32" w:rsidP="00576C32">
      <w:pPr>
        <w:spacing w:line="360" w:lineRule="auto"/>
        <w:jc w:val="both"/>
      </w:pPr>
      <w:r>
        <w:t>IV. O título do gráfico deve ser posicionado na parte superior da ilustração e ser autoexplicativo, seguindo as normas para identificação de ilustrações acadêmicas.</w:t>
      </w:r>
    </w:p>
    <w:p w14:paraId="1BB4D1D4" w14:textId="77777777" w:rsidR="00576C32" w:rsidRDefault="00576C32" w:rsidP="00576C32">
      <w:pPr>
        <w:spacing w:line="360" w:lineRule="auto"/>
        <w:jc w:val="both"/>
      </w:pPr>
    </w:p>
    <w:p w14:paraId="02E26EC9" w14:textId="77777777" w:rsidR="00576C32" w:rsidRDefault="00576C32" w:rsidP="00576C32">
      <w:pPr>
        <w:spacing w:line="360" w:lineRule="auto"/>
        <w:jc w:val="both"/>
      </w:pPr>
      <w:r>
        <w:t xml:space="preserve">Está correto o que se afirma em: </w:t>
      </w:r>
    </w:p>
    <w:p w14:paraId="43C0D469" w14:textId="77777777" w:rsidR="00576C32" w:rsidRDefault="00576C32" w:rsidP="00576C32">
      <w:pPr>
        <w:spacing w:line="360" w:lineRule="auto"/>
        <w:jc w:val="both"/>
      </w:pPr>
    </w:p>
    <w:p w14:paraId="57A18D3F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6BB49734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I, II, III e IV. </w:t>
      </w:r>
    </w:p>
    <w:p w14:paraId="0A19A69F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1519D7A3" w14:textId="77777777" w:rsidR="00576C32" w:rsidRDefault="00576C32" w:rsidP="00576C32">
      <w:pPr>
        <w:spacing w:line="360" w:lineRule="auto"/>
        <w:jc w:val="both"/>
      </w:pPr>
      <w:r>
        <w:t xml:space="preserve">I e III, apenas. </w:t>
      </w:r>
    </w:p>
    <w:p w14:paraId="1B7252B2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0BDB3F46" w14:textId="77777777" w:rsidR="00576C32" w:rsidRDefault="00576C32" w:rsidP="00576C32">
      <w:pPr>
        <w:spacing w:line="360" w:lineRule="auto"/>
        <w:jc w:val="both"/>
      </w:pPr>
      <w:r>
        <w:t xml:space="preserve">II e IV, apenas. </w:t>
      </w:r>
    </w:p>
    <w:p w14:paraId="7517144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171DC4F" w14:textId="77777777" w:rsidR="00576C32" w:rsidRDefault="00576C32" w:rsidP="00576C32">
      <w:pPr>
        <w:spacing w:line="360" w:lineRule="auto"/>
        <w:jc w:val="both"/>
      </w:pPr>
      <w:r>
        <w:t xml:space="preserve">I, II e IV, apenas. </w:t>
      </w:r>
    </w:p>
    <w:p w14:paraId="581D878F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7FE65003" w14:textId="77777777" w:rsidR="00576C32" w:rsidRDefault="00576C32" w:rsidP="00576C32">
      <w:pPr>
        <w:spacing w:line="360" w:lineRule="auto"/>
        <w:jc w:val="both"/>
      </w:pPr>
      <w:r>
        <w:t>III e IV, apenas.</w:t>
      </w:r>
    </w:p>
    <w:p w14:paraId="419885D7" w14:textId="77777777" w:rsidR="00576C32" w:rsidRDefault="00576C32" w:rsidP="00576C32">
      <w:pPr>
        <w:spacing w:line="360" w:lineRule="auto"/>
        <w:jc w:val="both"/>
      </w:pPr>
    </w:p>
    <w:p w14:paraId="13536199" w14:textId="77777777" w:rsidR="00576C32" w:rsidRDefault="00576C32" w:rsidP="00576C32">
      <w:pPr>
        <w:spacing w:line="360" w:lineRule="auto"/>
        <w:jc w:val="both"/>
        <w:rPr>
          <w:b/>
          <w:bCs/>
        </w:rPr>
      </w:pPr>
      <w:r>
        <w:rPr>
          <w:b/>
          <w:bCs/>
        </w:rPr>
        <w:t>#Justificativa</w:t>
      </w:r>
    </w:p>
    <w:p w14:paraId="00D3F1EB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</w:t>
      </w:r>
      <w:r>
        <w:rPr>
          <w:color w:val="FF0000"/>
        </w:rPr>
        <w:t>. A afirmativa I está correta, pois o gráfico de colunas é excelente para comparar a performance de diferentes categorias (as despesas) em um mesmo período. A afirmativa II está correta, pois os Gráficos de Linhas são ideais para representar tendências de variáveis quantitativas ao longo do tempo (Janeiro a Junho). A afirmativa III está correta, pois o Gráfico de Setores (Pizza) é a representação mais coerente para mostrar a participação proporcional de cada parte em relação ao total (o percentual de cada despesa no valor total). A afirmativa IV está correta, pois o título da Figura (que engloba gráficos) deve ser inserido acima dela, seguindo a numeração sequencial e a formatação padrão da ABNT.</w:t>
      </w:r>
    </w:p>
    <w:p w14:paraId="5DF474D9" w14:textId="77777777" w:rsidR="00576C32" w:rsidRDefault="00576C32" w:rsidP="00576C32">
      <w:pPr>
        <w:spacing w:line="360" w:lineRule="auto"/>
        <w:jc w:val="both"/>
      </w:pPr>
    </w:p>
    <w:p w14:paraId="063396AF" w14:textId="77777777" w:rsidR="00576C32" w:rsidRDefault="00576C32" w:rsidP="00576C32">
      <w:pPr>
        <w:spacing w:line="360" w:lineRule="auto"/>
        <w:jc w:val="both"/>
      </w:pPr>
    </w:p>
    <w:p w14:paraId="04285B18" w14:textId="77777777" w:rsidR="00576C32" w:rsidRDefault="00576C32" w:rsidP="00576C32">
      <w:pPr>
        <w:pStyle w:val="Ttulo2"/>
        <w:spacing w:before="0" w:after="0" w:line="360" w:lineRule="auto"/>
        <w:jc w:val="both"/>
        <w:rPr>
          <w:sz w:val="28"/>
          <w:szCs w:val="28"/>
        </w:rPr>
      </w:pPr>
      <w:bookmarkStart w:id="14" w:name="_az7b5kbg5h99" w:colFirst="0" w:colLast="0"/>
      <w:bookmarkEnd w:id="14"/>
      <w:r>
        <w:rPr>
          <w:sz w:val="28"/>
          <w:szCs w:val="28"/>
        </w:rPr>
        <w:t>#Questão</w:t>
      </w:r>
    </w:p>
    <w:p w14:paraId="1B3B5EF2" w14:textId="77777777" w:rsidR="00576C32" w:rsidRDefault="00576C32" w:rsidP="00576C32">
      <w:pPr>
        <w:spacing w:line="360" w:lineRule="auto"/>
        <w:jc w:val="both"/>
      </w:pPr>
      <w:r>
        <w:t>As ferramentas de IAG (Inteligência Artificial Generativa) oferecem grande potencial para o aprimoramento da prática pedagógica e da produtividade do estudante, especialmente em contextos educacionais mediados por tecnologia e inovação digital. Seu uso pode ampliar possibilidades de criação, análise e organização de informações, desde que esteja alinhado a princípios éticos, pedagógicos e acadêmicos. No entanto, essas ferramentas exigem cautela e criticidade em seu uso.</w:t>
      </w:r>
    </w:p>
    <w:p w14:paraId="4FB6185E" w14:textId="77777777" w:rsidR="00576C32" w:rsidRDefault="00576C32" w:rsidP="00576C32">
      <w:pPr>
        <w:spacing w:line="360" w:lineRule="auto"/>
        <w:jc w:val="both"/>
      </w:pPr>
    </w:p>
    <w:p w14:paraId="17D1BFAB" w14:textId="77777777" w:rsidR="00576C32" w:rsidRDefault="00576C32" w:rsidP="00576C32">
      <w:pPr>
        <w:spacing w:line="360" w:lineRule="auto"/>
        <w:jc w:val="both"/>
      </w:pPr>
      <w:r>
        <w:t>Considerando o uso responsável e ético da IAG, analise as afirmativas a seguir.</w:t>
      </w:r>
    </w:p>
    <w:p w14:paraId="64B2BDB7" w14:textId="77777777" w:rsidR="00576C32" w:rsidRDefault="00576C32" w:rsidP="00576C32">
      <w:pPr>
        <w:spacing w:line="360" w:lineRule="auto"/>
        <w:jc w:val="both"/>
      </w:pPr>
    </w:p>
    <w:p w14:paraId="3824F0F8" w14:textId="77777777" w:rsidR="00576C32" w:rsidRDefault="00576C32" w:rsidP="00576C32">
      <w:pPr>
        <w:spacing w:line="360" w:lineRule="auto"/>
        <w:jc w:val="both"/>
      </w:pPr>
      <w:r>
        <w:t xml:space="preserve">I. A IAG deve ser encarada como uma ferramenta de apoio e não como um substituto do conhecimento humano, mantendo a revisão crítica do conteúdo gerado. </w:t>
      </w:r>
    </w:p>
    <w:p w14:paraId="7C3D2B9D" w14:textId="77777777" w:rsidR="00576C32" w:rsidRDefault="00576C32" w:rsidP="00576C32">
      <w:pPr>
        <w:spacing w:line="360" w:lineRule="auto"/>
        <w:jc w:val="both"/>
      </w:pPr>
      <w:r>
        <w:t xml:space="preserve">II. O risco de “alucinações” (informações factualmente incorretas ou não relacionadas ao contexto) é uma preocupação real, e o usuário deve estar atento a essa propensão da IA. III. A principal contribuição da IAG para o educador é a otimização do tempo, permitindo a rápida elaboração de atividades e cenários complexos, como no relato da atividade Porto Real”. </w:t>
      </w:r>
    </w:p>
    <w:p w14:paraId="51BF17DA" w14:textId="77777777" w:rsidR="00576C32" w:rsidRDefault="00576C32" w:rsidP="00576C32">
      <w:pPr>
        <w:spacing w:line="360" w:lineRule="auto"/>
        <w:jc w:val="both"/>
      </w:pPr>
      <w:r>
        <w:t>IV. As normas de Propriedade Intelectual (PI) já estão totalmente atualizadas para atribuir a autoria dessas criações à máquina, resolvendo a lacuna legal.</w:t>
      </w:r>
    </w:p>
    <w:p w14:paraId="2B02DCBD" w14:textId="77777777" w:rsidR="00576C32" w:rsidRDefault="00576C32" w:rsidP="00576C32">
      <w:pPr>
        <w:spacing w:line="360" w:lineRule="auto"/>
        <w:jc w:val="both"/>
      </w:pPr>
    </w:p>
    <w:p w14:paraId="27DB10A2" w14:textId="77777777" w:rsidR="00576C32" w:rsidRDefault="00576C32" w:rsidP="00576C32">
      <w:pPr>
        <w:spacing w:line="360" w:lineRule="auto"/>
        <w:jc w:val="both"/>
      </w:pPr>
      <w:r>
        <w:t xml:space="preserve">Está correto o que se afirma em: </w:t>
      </w:r>
    </w:p>
    <w:p w14:paraId="1A19E5C1" w14:textId="77777777" w:rsidR="00576C32" w:rsidRDefault="00576C32" w:rsidP="00576C32">
      <w:pPr>
        <w:spacing w:line="360" w:lineRule="auto"/>
        <w:jc w:val="both"/>
      </w:pPr>
    </w:p>
    <w:p w14:paraId="6E8FDADA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1FCBD0D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I, II e III, apenas.</w:t>
      </w:r>
    </w:p>
    <w:p w14:paraId="69167987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1E411234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 xml:space="preserve">I e IV, apenas. </w:t>
      </w:r>
    </w:p>
    <w:p w14:paraId="4164066B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557132F" w14:textId="77777777" w:rsidR="00576C32" w:rsidRDefault="00576C32" w:rsidP="00576C32">
      <w:pPr>
        <w:spacing w:line="360" w:lineRule="auto"/>
        <w:jc w:val="both"/>
      </w:pPr>
      <w:r>
        <w:t xml:space="preserve">II e III, apenas. </w:t>
      </w:r>
    </w:p>
    <w:p w14:paraId="6887C385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B64B02A" w14:textId="77777777" w:rsidR="00576C32" w:rsidRDefault="00576C32" w:rsidP="00576C32">
      <w:pPr>
        <w:spacing w:line="360" w:lineRule="auto"/>
        <w:jc w:val="both"/>
      </w:pPr>
      <w:r>
        <w:t xml:space="preserve">III e IV, apenas. </w:t>
      </w:r>
    </w:p>
    <w:p w14:paraId="20C715D9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09DF077" w14:textId="77777777" w:rsidR="00576C32" w:rsidRDefault="00576C32" w:rsidP="00576C32">
      <w:pPr>
        <w:spacing w:line="360" w:lineRule="auto"/>
        <w:jc w:val="both"/>
      </w:pPr>
      <w:r>
        <w:t>I, II, III e IV.</w:t>
      </w:r>
    </w:p>
    <w:p w14:paraId="161EB56A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33224F1E" w14:textId="77777777" w:rsidR="00576C32" w:rsidRDefault="00576C32" w:rsidP="00576C32">
      <w:pPr>
        <w:spacing w:line="360" w:lineRule="auto"/>
        <w:jc w:val="both"/>
        <w:rPr>
          <w:b/>
          <w:bCs/>
        </w:rPr>
      </w:pPr>
      <w:r>
        <w:rPr>
          <w:b/>
          <w:bCs/>
        </w:rPr>
        <w:t>#Justificativa</w:t>
      </w:r>
    </w:p>
    <w:p w14:paraId="464200C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</w:t>
      </w:r>
      <w:r>
        <w:rPr>
          <w:color w:val="FF0000"/>
        </w:rPr>
        <w:t>. A afirmativa I está correta, pois a IAG deve ser utilizada como ferramenta de apoio ao aprendizado e à produção acadêmica, exigindo sempre revisão crítica e validação humana do conteúdo gerado. A afirmativa II está correta, pois a IAG pode gerar informações imprecisas ou desconectadas do contexto, o que torna indispensável a conferência dos dados pelo usuário. A afirmativa III está correta, pois a principal contribuição da IAG no contexto educacional está na otimização do tempo, auxiliando na elaboração de atividades e cenários didáticos de forma mais ágil. A afirmativa IV está incorreta, pois as normas de Propriedade Intelectual ainda não atribuem de forma consolidada a autoria das produções à Inteligência Artificial, existindo lacunas legais sobre o tema.</w:t>
      </w:r>
    </w:p>
    <w:p w14:paraId="6D257636" w14:textId="77777777" w:rsidR="00576C32" w:rsidRDefault="00576C32" w:rsidP="00576C32">
      <w:pPr>
        <w:spacing w:line="360" w:lineRule="auto"/>
        <w:jc w:val="both"/>
      </w:pPr>
    </w:p>
    <w:p w14:paraId="5134E93B" w14:textId="77777777" w:rsidR="00576C32" w:rsidRDefault="00576C32" w:rsidP="00576C32">
      <w:pPr>
        <w:spacing w:line="360" w:lineRule="auto"/>
        <w:jc w:val="both"/>
      </w:pPr>
      <w:r>
        <w:t>#Final</w:t>
      </w:r>
    </w:p>
    <w:p w14:paraId="00000014" w14:textId="64EBF5F5" w:rsidR="00C24D10" w:rsidRDefault="00C24D10"/>
    <w:sectPr w:rsidR="00C24D10" w:rsidSect="00576C32">
      <w:headerReference w:type="first" r:id="rId8"/>
      <w:pgSz w:w="11909" w:h="16834"/>
      <w:pgMar w:top="1440" w:right="1440" w:bottom="1440" w:left="1440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D0B99" w14:textId="77777777" w:rsidR="005F7D43" w:rsidRDefault="005F7D43">
      <w:pPr>
        <w:spacing w:line="240" w:lineRule="auto"/>
      </w:pPr>
      <w:r>
        <w:separator/>
      </w:r>
    </w:p>
  </w:endnote>
  <w:endnote w:type="continuationSeparator" w:id="0">
    <w:p w14:paraId="506E0EDE" w14:textId="77777777" w:rsidR="005F7D43" w:rsidRDefault="005F7D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8D232" w14:textId="77777777" w:rsidR="005F7D43" w:rsidRDefault="005F7D43">
      <w:pPr>
        <w:spacing w:line="240" w:lineRule="auto"/>
      </w:pPr>
      <w:r>
        <w:separator/>
      </w:r>
    </w:p>
  </w:footnote>
  <w:footnote w:type="continuationSeparator" w:id="0">
    <w:p w14:paraId="10CB1355" w14:textId="77777777" w:rsidR="005F7D43" w:rsidRDefault="005F7D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460C2" w14:textId="77777777" w:rsidR="00576C32" w:rsidRDefault="00576C32">
    <w:r>
      <w:rPr>
        <w:noProof/>
      </w:rPr>
      <w:drawing>
        <wp:inline distT="114300" distB="114300" distL="114300" distR="114300" wp14:anchorId="0489E0AE" wp14:editId="387D3719">
          <wp:extent cx="5731200" cy="68580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D10"/>
    <w:rsid w:val="00576C32"/>
    <w:rsid w:val="005F7D43"/>
    <w:rsid w:val="00C05C84"/>
    <w:rsid w:val="00C24D10"/>
    <w:rsid w:val="00C678FA"/>
    <w:rsid w:val="00D0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FD99B"/>
  <w15:docId w15:val="{09D5499E-B3E9-41BC-BA13-948301DC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3790</Words>
  <Characters>20467</Characters>
  <Application>Microsoft Office Word</Application>
  <DocSecurity>0</DocSecurity>
  <Lines>170</Lines>
  <Paragraphs>48</Paragraphs>
  <ScaleCrop>false</ScaleCrop>
  <Company/>
  <LinksUpToDate>false</LinksUpToDate>
  <CharactersWithSpaces>24209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Fernando Canhete Junior</cp:lastModifiedBy>
  <cp:revision>3</cp:revision>
  <dcterms:created xsi:type="dcterms:W3CDTF">2026-01-05T20:33:00Z</dcterms:created>
  <dcterms:modified xsi:type="dcterms:W3CDTF">2026-06-03T20:06:00Z</dcterms:modified>
</cp:coreProperties>
</file>