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不规范数据</w:t>
      </w:r>
      <w:bookmarkStart w:id="0" w:name="_GoBack"/>
      <w:bookmarkEnd w:id="0"/>
    </w:p>
    <w:p>
      <w:r>
        <w:rPr>
          <w:rFonts w:hint="eastAsia"/>
        </w:rPr>
        <w:t>PB181000904实物标签-国网成都供电公司-10kV寿</w:t>
      </w:r>
    </w:p>
    <w:p>
      <w:pPr>
        <w:pBdr>
          <w:bottom w:val="single" w:color="auto" w:sz="4" w:space="0"/>
        </w:pBdr>
      </w:pPr>
      <w:r>
        <w:drawing>
          <wp:inline distT="0" distB="0" distL="114300" distR="114300">
            <wp:extent cx="5479415" cy="3470910"/>
            <wp:effectExtent l="0" t="0" r="698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3470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PB181000923实物标签-国网成都供电公司-10kV西</w:t>
      </w:r>
    </w:p>
    <w:p>
      <w:pPr>
        <w:pBdr>
          <w:bottom w:val="single" w:color="auto" w:sz="4" w:space="0"/>
        </w:pBdr>
      </w:pPr>
      <w:r>
        <w:drawing>
          <wp:inline distT="0" distB="0" distL="114300" distR="114300">
            <wp:extent cx="5485130" cy="3432810"/>
            <wp:effectExtent l="0" t="0" r="127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3432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PB181000902实物标签-国网成都供电公司-10kV三</w:t>
      </w:r>
    </w:p>
    <w:p>
      <w:pPr>
        <w:pBdr>
          <w:bottom w:val="single" w:color="auto" w:sz="4" w:space="0"/>
        </w:pBdr>
      </w:pPr>
      <w:r>
        <w:drawing>
          <wp:inline distT="0" distB="0" distL="114300" distR="114300">
            <wp:extent cx="5483860" cy="2763520"/>
            <wp:effectExtent l="0" t="0" r="254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763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PB181000973实物标签-国网德阳供电公司-10kV五</w:t>
      </w:r>
    </w:p>
    <w:p>
      <w:pPr>
        <w:rPr>
          <w:rFonts w:hint="eastAsia"/>
        </w:rPr>
      </w:pPr>
      <w:r>
        <w:rPr>
          <w:rFonts w:hint="eastAsia"/>
        </w:rPr>
        <w:t>PB181001074实物标签-国网眉山供电公司-10kV谢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485130" cy="2280920"/>
            <wp:effectExtent l="0" t="0" r="1270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280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8C757EC"/>
    <w:rsid w:val="49B5020C"/>
    <w:rsid w:val="722D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23803</dc:creator>
  <cp:lastModifiedBy>geng  qin</cp:lastModifiedBy>
  <dcterms:modified xsi:type="dcterms:W3CDTF">2018-11-02T17:07:32Z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