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</w:pPr>
      <w:r>
        <w:rPr>
          <w:rFonts w:ascii="Arial" w:hAnsi="Arial"/>
          <w:b/>
          <w:color w:val="0F172A"/>
          <w:sz w:val="36"/>
        </w:rPr>
        <w:t>TÀI LIỆU ĐẶC TẢ YÊU CẦU NGHIỆP VỤ (BRD)</w:t>
      </w:r>
    </w:p>
    <w:p>
      <w:pPr>
        <w:spacing w:before="280" w:after="120"/>
      </w:pPr>
      <w:r>
        <w:rPr>
          <w:rFonts w:ascii="Arial" w:hAnsi="Arial"/>
          <w:b/>
          <w:color w:val="166534"/>
          <w:sz w:val="28"/>
        </w:rPr>
        <w:t>HỆ THỐNG ĐIỀU HÀNH &amp; KẾT NỐI OPEN BANKING - CAS CONSOLE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4824"/>
        <w:gridCol w:w="4824"/>
      </w:tblGrid>
      <w:tr>
        <w:tc>
          <w:tcPr>
            <w:tcW w:type="dxa" w:w="4824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color w:val="111827"/>
                <w:sz w:val="20"/>
              </w:rPr>
              <w:t>Thuộc tính</w:t>
            </w:r>
          </w:p>
        </w:tc>
        <w:tc>
          <w:tcPr>
            <w:tcW w:type="dxa" w:w="4824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color w:val="111827"/>
                <w:sz w:val="20"/>
              </w:rPr>
              <w:t>Chi tiết</w:t>
            </w:r>
          </w:p>
        </w:tc>
      </w:tr>
      <w:tr>
        <w:tc>
          <w:tcPr>
            <w:tcW w:type="dxa" w:w="4824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Sản phẩm</w:t>
            </w:r>
          </w:p>
        </w:tc>
        <w:tc>
          <w:tcPr>
            <w:tcW w:type="dxa" w:w="4824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Cas Console (Cổng điều hành kết nối Open Banking đa ngân hàng)</w:t>
            </w:r>
          </w:p>
        </w:tc>
      </w:tr>
      <w:tr>
        <w:tc>
          <w:tcPr>
            <w:tcW w:type="dxa" w:w="4824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Mã tài liệu</w:t>
            </w:r>
          </w:p>
        </w:tc>
        <w:tc>
          <w:tcPr>
            <w:tcW w:type="dxa" w:w="4824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Courier New" w:hAnsi="Courier New"/>
                <w:b/>
                <w:color w:val="166534"/>
                <w:sz w:val="18"/>
              </w:rPr>
              <w:t>BRD-CAS-CONSOLE-2026-V3</w:t>
            </w:r>
          </w:p>
        </w:tc>
      </w:tr>
      <w:tr>
        <w:tc>
          <w:tcPr>
            <w:tcW w:type="dxa" w:w="4824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Phiên bản</w:t>
            </w:r>
          </w:p>
        </w:tc>
        <w:tc>
          <w:tcPr>
            <w:tcW w:type="dxa" w:w="4824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Courier New" w:hAnsi="Courier New"/>
                <w:b/>
                <w:color w:val="166534"/>
                <w:sz w:val="18"/>
              </w:rPr>
              <w:t>3.0.0 (UI New Generation - Brand Theme Green)</w:t>
            </w:r>
          </w:p>
        </w:tc>
      </w:tr>
      <w:tr>
        <w:tc>
          <w:tcPr>
            <w:tcW w:type="dxa" w:w="4824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Trạng thái</w:t>
            </w:r>
          </w:p>
        </w:tc>
        <w:tc>
          <w:tcPr>
            <w:tcW w:type="dxa" w:w="4824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Courier New" w:hAnsi="Courier New"/>
                <w:b/>
                <w:color w:val="166534"/>
                <w:sz w:val="18"/>
              </w:rPr>
              <w:t>Đã phê duyệt (Approved &amp; Live)</w:t>
            </w:r>
          </w:p>
        </w:tc>
      </w:tr>
      <w:tr>
        <w:tc>
          <w:tcPr>
            <w:tcW w:type="dxa" w:w="4824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Ngày cập nhật</w:t>
            </w:r>
          </w:p>
        </w:tc>
        <w:tc>
          <w:tcPr>
            <w:tcW w:type="dxa" w:w="4824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Courier New" w:hAnsi="Courier New"/>
                <w:b/>
                <w:color w:val="166534"/>
                <w:sz w:val="18"/>
              </w:rPr>
              <w:t>20/08/2026</w:t>
            </w:r>
          </w:p>
        </w:tc>
      </w:tr>
      <w:tr>
        <w:tc>
          <w:tcPr>
            <w:tcW w:type="dxa" w:w="4824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Tác giả</w:t>
            </w:r>
          </w:p>
        </w:tc>
        <w:tc>
          <w:tcPr>
            <w:tcW w:type="dxa" w:w="4824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Courier New" w:hAnsi="Courier New"/>
                <w:b/>
                <w:color w:val="166534"/>
                <w:sz w:val="18"/>
              </w:rPr>
              <w:t>Business Architecture &amp; Analyst Team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166534"/>
          <w:sz w:val="28"/>
        </w:rPr>
        <w:t>MỤC LỤC TÀI LIỆU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1. </w:t>
      </w:r>
      <w:r>
        <w:rPr>
          <w:rFonts w:ascii="Arial" w:hAnsi="Arial"/>
          <w:b/>
          <w:sz w:val="21"/>
        </w:rPr>
        <w:t>Tổng quan Hệ thống &amp; Kiến trúc Vận hành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2. </w:t>
      </w:r>
      <w:r>
        <w:rPr>
          <w:rFonts w:ascii="Arial" w:hAnsi="Arial"/>
          <w:b/>
          <w:sz w:val="21"/>
        </w:rPr>
        <w:t>Phân hệ 1: Tổng quan (Overview &amp; Tháp điều hành)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3. </w:t>
      </w:r>
      <w:r>
        <w:rPr>
          <w:rFonts w:ascii="Arial" w:hAnsi="Arial"/>
          <w:b/>
          <w:sz w:val="21"/>
        </w:rPr>
        <w:t>Phân hệ 2: DEVELOPER (Công cụ Nhà phát triển)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>•  2.1 Keys (Quản lý API Keys &amp; Secrets)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>•  2.2 RedirectURI/IP (Cấu hình Callback &amp; IP Whitelist)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>•  2.3 Webhooks (Quản lý Endpoint &amp; Bắn sự kiện)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>•  2.4 Logs (Nhật ký API &amp; Webhook Inspector)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4. </w:t>
      </w:r>
      <w:r>
        <w:rPr>
          <w:rFonts w:ascii="Arial" w:hAnsi="Arial"/>
          <w:b/>
          <w:sz w:val="21"/>
        </w:rPr>
        <w:t>Phân hệ 3: HOẠT ĐỘNG (Operations &amp; Dịch vụ tài chính)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>•  3.1 Grants (Quản lý Ủy quyền ngân hàng)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3.2 </w:t>
      </w:r>
      <w:r>
        <w:rPr>
          <w:rFonts w:ascii="Arial" w:hAnsi="Arial"/>
          <w:b/>
          <w:sz w:val="21"/>
        </w:rPr>
        <w:t>Chi tiết Sử dụng Dịch vụ (Usage)</w:t>
      </w:r>
      <w:r>
        <w:rPr>
          <w:rFonts w:ascii="Arial" w:hAnsi="Arial"/>
          <w:color w:val="1F2937"/>
          <w:sz w:val="21"/>
        </w:rPr>
        <w:t>: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>•  3.2.1 Transaction (11 Cột)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>•  3.2.2 QRPay (10 Cột)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>•  3.2.3 Virtual Account (10 Cột chuẩn hóa có VA ID)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>•  3.2.4 Balance Hook (8 Cột)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>•  3.2.5 Transfer (11 Cột)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>•  3.2.6 Deeplink (7 Cột)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>•  3.3 Billing (Hóa đơn &amp; Lịch sử thanh toán 5 dịch vụ chuẩn hóa)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>•  3.4 Grant Debugger (Công cụ Kiểm thử &amp; Gỡ lỗi kết nối)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5. </w:t>
      </w:r>
      <w:r>
        <w:rPr>
          <w:rFonts w:ascii="Arial" w:hAnsi="Arial"/>
          <w:b/>
          <w:sz w:val="21"/>
        </w:rPr>
        <w:t>Phân hệ 4: CẤU HÌNH &amp; QUẢN TRỊ TỔ CHỨC (Team &amp; App Management)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>•  4.1 Cài đặt App (App Settings)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>•  4.2 Thiết lập Team (Team Settings &amp; Thành viên)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>•  4.3 Mời thành viên mới &amp; Ma trận phân quyền (RBAC)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>•  4.4 Tạo Team mới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>•  4.5 Tạo Ứng dụng mới</w:t>
      </w:r>
    </w:p>
    <w:p>
      <w:pPr>
        <w:spacing w:before="280" w:after="120"/>
      </w:pPr>
      <w:r>
        <w:rPr>
          <w:rFonts w:ascii="Arial" w:hAnsi="Arial"/>
          <w:b/>
          <w:color w:val="166534"/>
          <w:sz w:val="28"/>
        </w:rPr>
        <w:t>1. TỔNG QUAN HỆ THỐNG &amp; KIẾN TRÚC VẬN HÀNH</w:t>
      </w:r>
    </w:p>
    <w:p>
      <w:pPr>
        <w:spacing w:after="120" w:before="0" w:line="288" w:lineRule="auto"/>
        <w:jc w:val="left"/>
      </w:pPr>
      <w:r>
        <w:rPr>
          <w:rFonts w:ascii="Arial" w:hAnsi="Arial"/>
          <w:b/>
          <w:sz w:val="21"/>
        </w:rPr>
        <w:t>Cas Console</w:t>
      </w:r>
      <w:r>
        <w:rPr>
          <w:rFonts w:ascii="Arial" w:hAnsi="Arial"/>
          <w:color w:val="1F2937"/>
          <w:sz w:val="21"/>
        </w:rPr>
        <w:t xml:space="preserve"> là nền tảng quản trị và tích hợp cổng Open Banking tập trung. Hệ thống cho phép doanh nghiệp (Fintech, ERP, E-commerce, Doanh nghiệp số) kết nối trực tiếp với mạng lưới các ngân hàng hàng đầu tại Việt Nam (Vietcombank, Techcombank, MB Bank, ACB, BIDV, Sacombank,...) nhằm tự động hóa 100% dòng tiền, sao kê, mã QR và tài khoản ảo.</w:t>
      </w:r>
    </w:p>
    <w:p>
      <w:pPr>
        <w:spacing w:before="280" w:after="120"/>
      </w:pPr>
      <w:r>
        <w:rPr>
          <w:rFonts w:ascii="Arial" w:hAnsi="Arial"/>
          <w:b/>
          <w:color w:val="166534"/>
          <w:sz w:val="28"/>
        </w:rPr>
        <w:t>2. PHÂN HỆ 1: TỔNG QUAN (OVERVIEW)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ong_qu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8"/>
        </w:rPr>
        <w:t>Hình: Màn hình Tổng quan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2.1. Mục tiêu &amp; Luồng hoạt động</w:t>
      </w:r>
    </w:p>
    <w:p>
      <w:pPr>
        <w:spacing w:after="120" w:before="0" w:line="288" w:lineRule="auto"/>
        <w:jc w:val="left"/>
      </w:pPr>
      <w:r>
        <w:rPr>
          <w:rFonts w:ascii="Arial" w:hAnsi="Arial"/>
          <w:color w:val="1F2937"/>
          <w:sz w:val="21"/>
        </w:rPr>
        <w:t xml:space="preserve">Màn hình </w:t>
      </w:r>
      <w:r>
        <w:rPr>
          <w:rFonts w:ascii="Arial" w:hAnsi="Arial"/>
          <w:b/>
          <w:sz w:val="21"/>
        </w:rPr>
        <w:t>Tổng quan</w:t>
      </w:r>
      <w:r>
        <w:rPr>
          <w:rFonts w:ascii="Arial" w:hAnsi="Arial"/>
          <w:color w:val="1F2937"/>
          <w:sz w:val="21"/>
        </w:rPr>
        <w:t xml:space="preserve"> hiển thị dashboard trực quan ngay khi người dùng đăng nhập hoặc nhấp vào logo </w:t>
      </w:r>
      <w:r>
        <w:rPr>
          <w:rFonts w:ascii="Arial" w:hAnsi="Arial"/>
          <w:b/>
          <w:sz w:val="21"/>
        </w:rPr>
        <w:t>Cas Console</w:t>
      </w:r>
      <w:r>
        <w:rPr>
          <w:rFonts w:ascii="Arial" w:hAnsi="Arial"/>
          <w:color w:val="1F2937"/>
          <w:sz w:val="21"/>
        </w:rPr>
        <w:t>.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2.2. Chi tiết các khối dữ liệu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1. </w:t>
      </w:r>
      <w:r>
        <w:rPr>
          <w:rFonts w:ascii="Arial" w:hAnsi="Arial"/>
          <w:b/>
          <w:sz w:val="21"/>
        </w:rPr>
        <w:t>Chỉ số hiệu năng (Metrics Strip)</w:t>
      </w:r>
      <w:r>
        <w:rPr>
          <w:rFonts w:ascii="Arial" w:hAnsi="Arial"/>
          <w:color w:val="1F2937"/>
          <w:sz w:val="21"/>
        </w:rPr>
        <w:t>: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Tỉ lệ thành công (Success Rate)</w:t>
      </w:r>
      <w:r>
        <w:rPr>
          <w:rFonts w:ascii="Arial" w:hAnsi="Arial"/>
          <w:color w:val="1F2937"/>
          <w:sz w:val="21"/>
        </w:rPr>
        <w:t xml:space="preserve">: Thống kê tỷ lệ phần trăm các request đạt chuẩn HTTP 200/201 (Ví dụ: </w:t>
      </w:r>
      <w:r>
        <w:rPr>
          <w:rFonts w:ascii="Courier New" w:hAnsi="Courier New"/>
          <w:b/>
          <w:color w:val="0F172A"/>
          <w:sz w:val="19"/>
        </w:rPr>
        <w:t>99.8%</w:t>
      </w:r>
      <w:r>
        <w:rPr>
          <w:rFonts w:ascii="Arial" w:hAnsi="Arial"/>
          <w:color w:val="1F2937"/>
          <w:sz w:val="21"/>
        </w:rPr>
        <w:t>).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Lượt gọi API (API Requests)</w:t>
      </w:r>
      <w:r>
        <w:rPr>
          <w:rFonts w:ascii="Arial" w:hAnsi="Arial"/>
          <w:color w:val="1F2937"/>
          <w:sz w:val="21"/>
        </w:rPr>
        <w:t xml:space="preserve">: Tổng khối lượng truy vấn trong tháng (Ví dụ: </w:t>
      </w:r>
      <w:r>
        <w:rPr>
          <w:rFonts w:ascii="Courier New" w:hAnsi="Courier New"/>
          <w:b/>
          <w:color w:val="0F172A"/>
          <w:sz w:val="19"/>
        </w:rPr>
        <w:t>428,910 lượt</w:t>
      </w:r>
      <w:r>
        <w:rPr>
          <w:rFonts w:ascii="Arial" w:hAnsi="Arial"/>
          <w:color w:val="1F2937"/>
          <w:sz w:val="21"/>
        </w:rPr>
        <w:t>).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Active Grants</w:t>
      </w:r>
      <w:r>
        <w:rPr>
          <w:rFonts w:ascii="Arial" w:hAnsi="Arial"/>
          <w:color w:val="1F2937"/>
          <w:sz w:val="21"/>
        </w:rPr>
        <w:t xml:space="preserve">: Số lượng kết nối tài khoản ngân hàng còn hiệu lực (Ví dụ: </w:t>
      </w:r>
      <w:r>
        <w:rPr>
          <w:rFonts w:ascii="Courier New" w:hAnsi="Courier New"/>
          <w:b/>
          <w:color w:val="0F172A"/>
          <w:sz w:val="19"/>
        </w:rPr>
        <w:t>1,842</w:t>
      </w:r>
      <w:r>
        <w:rPr>
          <w:rFonts w:ascii="Arial" w:hAnsi="Arial"/>
          <w:color w:val="1F2937"/>
          <w:sz w:val="21"/>
        </w:rPr>
        <w:t>).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Độ trễ trung bình</w:t>
      </w:r>
      <w:r>
        <w:rPr>
          <w:rFonts w:ascii="Arial" w:hAnsi="Arial"/>
          <w:color w:val="1F2937"/>
          <w:sz w:val="21"/>
        </w:rPr>
        <w:t xml:space="preserve">: Thời gian phản hồi mạng trung bình của hệ thống Gateway (Ví dụ: </w:t>
      </w:r>
      <w:r>
        <w:rPr>
          <w:rFonts w:ascii="Courier New" w:hAnsi="Courier New"/>
          <w:b/>
          <w:color w:val="0F172A"/>
          <w:sz w:val="19"/>
        </w:rPr>
        <w:t>312 ms</w:t>
      </w:r>
      <w:r>
        <w:rPr>
          <w:rFonts w:ascii="Arial" w:hAnsi="Arial"/>
          <w:color w:val="1F2937"/>
          <w:sz w:val="21"/>
        </w:rPr>
        <w:t>).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2. </w:t>
      </w:r>
      <w:r>
        <w:rPr>
          <w:rFonts w:ascii="Arial" w:hAnsi="Arial"/>
          <w:b/>
          <w:sz w:val="21"/>
        </w:rPr>
        <w:t>Biểu đồ lưu lượng gọi API (Traffic Chart)</w:t>
      </w:r>
      <w:r>
        <w:rPr>
          <w:rFonts w:ascii="Arial" w:hAnsi="Arial"/>
          <w:color w:val="1F2937"/>
          <w:sz w:val="21"/>
        </w:rPr>
        <w:t>: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>•  Cột xanh lá: Cuộc gọi thành công.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>•  Cột đỏ nhạt: Cuộc gọi lỗi / từ chối.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Bộ chuyển đổi mốc thời gian: </w:t>
      </w:r>
      <w:r>
        <w:rPr>
          <w:rFonts w:ascii="Courier New" w:hAnsi="Courier New"/>
          <w:b/>
          <w:color w:val="0F172A"/>
          <w:sz w:val="19"/>
        </w:rPr>
        <w:t>24 giờ</w:t>
      </w:r>
      <w:r>
        <w:rPr>
          <w:rFonts w:ascii="Arial" w:hAnsi="Arial"/>
          <w:color w:val="1F2937"/>
          <w:sz w:val="21"/>
        </w:rPr>
        <w:t xml:space="preserve">, </w:t>
      </w:r>
      <w:r>
        <w:rPr>
          <w:rFonts w:ascii="Courier New" w:hAnsi="Courier New"/>
          <w:b/>
          <w:color w:val="0F172A"/>
          <w:sz w:val="19"/>
        </w:rPr>
        <w:t>7 ngày</w:t>
      </w:r>
      <w:r>
        <w:rPr>
          <w:rFonts w:ascii="Arial" w:hAnsi="Arial"/>
          <w:color w:val="1F2937"/>
          <w:sz w:val="21"/>
        </w:rPr>
        <w:t xml:space="preserve">, </w:t>
      </w:r>
      <w:r>
        <w:rPr>
          <w:rFonts w:ascii="Courier New" w:hAnsi="Courier New"/>
          <w:b/>
          <w:color w:val="0F172A"/>
          <w:sz w:val="19"/>
        </w:rPr>
        <w:t>30 ngày</w:t>
      </w:r>
      <w:r>
        <w:rPr>
          <w:rFonts w:ascii="Arial" w:hAnsi="Arial"/>
          <w:color w:val="1F2937"/>
          <w:sz w:val="21"/>
        </w:rPr>
        <w:t>.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3. </w:t>
      </w:r>
      <w:r>
        <w:rPr>
          <w:rFonts w:ascii="Arial" w:hAnsi="Arial"/>
          <w:b/>
          <w:sz w:val="21"/>
        </w:rPr>
        <w:t>Card Hướng dẫn Go-Live</w:t>
      </w:r>
      <w:r>
        <w:rPr>
          <w:rFonts w:ascii="Arial" w:hAnsi="Arial"/>
          <w:color w:val="1F2937"/>
          <w:sz w:val="21"/>
        </w:rPr>
        <w:t>: Cung cấp checklist 4 bước hoàn thiện tích hợp kỹ thuật trước khi chuyển sang môi trường Production.</w:t>
      </w:r>
    </w:p>
    <w:p>
      <w:pPr>
        <w:spacing w:before="280" w:after="120"/>
      </w:pPr>
      <w:r>
        <w:rPr>
          <w:rFonts w:ascii="Arial" w:hAnsi="Arial"/>
          <w:b/>
          <w:color w:val="166534"/>
          <w:sz w:val="28"/>
        </w:rPr>
        <w:t>3. PHÂN HỆ 2: DEVELOPER (TRUNG TÂM NHÀ PHÁT TRIỂN)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3.1. Keys (Quản lý Khóa API &amp; Secret)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key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8"/>
        </w:rPr>
        <w:t>Hình: Quản lý Keys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Chức năng nghiệp vụ</w:t>
      </w:r>
      <w:r>
        <w:rPr>
          <w:rFonts w:ascii="Arial" w:hAnsi="Arial"/>
          <w:color w:val="1F2937"/>
          <w:sz w:val="21"/>
        </w:rPr>
        <w:t>: Cung cấp cặp khóa định danh bảo mật dùng để xác thực các request API từ backend của đối tác.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Các trường dữ liệu</w:t>
      </w:r>
      <w:r>
        <w:rPr>
          <w:rFonts w:ascii="Arial" w:hAnsi="Arial"/>
          <w:color w:val="1F2937"/>
          <w:sz w:val="21"/>
        </w:rPr>
        <w:t>: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Courier New" w:hAnsi="Courier New"/>
          <w:b/>
          <w:color w:val="0F172A"/>
          <w:sz w:val="19"/>
        </w:rPr>
        <w:t>Client ID</w:t>
      </w:r>
      <w:r>
        <w:rPr>
          <w:rFonts w:ascii="Arial" w:hAnsi="Arial"/>
          <w:color w:val="1F2937"/>
          <w:sz w:val="21"/>
        </w:rPr>
        <w:t>: Khóa định danh công khai của ứng dụng.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Courier New" w:hAnsi="Courier New"/>
          <w:b/>
          <w:color w:val="0F172A"/>
          <w:sz w:val="19"/>
        </w:rPr>
        <w:t>Client Secret</w:t>
      </w:r>
      <w:r>
        <w:rPr>
          <w:rFonts w:ascii="Arial" w:hAnsi="Arial"/>
          <w:color w:val="1F2937"/>
          <w:sz w:val="21"/>
        </w:rPr>
        <w:t>: Khóa bí mật dùng để ký chữ ký điện tử và lấy Access Token (Mặc định được ẩn để đảm bảo an toàn).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Thao tác: </w:t>
      </w:r>
      <w:r>
        <w:rPr>
          <w:rFonts w:ascii="Arial" w:hAnsi="Arial"/>
          <w:b/>
          <w:sz w:val="21"/>
        </w:rPr>
        <w:t>Sao chép</w:t>
      </w:r>
      <w:r>
        <w:rPr>
          <w:rFonts w:ascii="Arial" w:hAnsi="Arial"/>
          <w:color w:val="1F2937"/>
          <w:sz w:val="21"/>
        </w:rPr>
        <w:t xml:space="preserve">, </w:t>
      </w:r>
      <w:r>
        <w:rPr>
          <w:rFonts w:ascii="Arial" w:hAnsi="Arial"/>
          <w:b/>
          <w:sz w:val="21"/>
        </w:rPr>
        <w:t>Hiển thị/Ẩn</w:t>
      </w:r>
      <w:r>
        <w:rPr>
          <w:rFonts w:ascii="Arial" w:hAnsi="Arial"/>
          <w:color w:val="1F2937"/>
          <w:sz w:val="21"/>
        </w:rPr>
        <w:t xml:space="preserve">, </w:t>
      </w:r>
      <w:r>
        <w:rPr>
          <w:rFonts w:ascii="Arial" w:hAnsi="Arial"/>
          <w:b/>
          <w:sz w:val="21"/>
        </w:rPr>
        <w:t>Tạo lại khóa (Regenerate Key)</w:t>
      </w:r>
      <w:r>
        <w:rPr>
          <w:rFonts w:ascii="Arial" w:hAnsi="Arial"/>
          <w:color w:val="1F2937"/>
          <w:sz w:val="21"/>
        </w:rPr>
        <w:t>.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3.2. RedirectURI/IP (Cấu hình Redirect &amp; IP Whitelist)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direct_i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8"/>
        </w:rPr>
        <w:t>Hình: Cấu hình Redirect URI và IP Whitelist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Cấu hình Redirect URI</w:t>
      </w:r>
      <w:r>
        <w:rPr>
          <w:rFonts w:ascii="Arial" w:hAnsi="Arial"/>
          <w:color w:val="1F2937"/>
          <w:sz w:val="21"/>
        </w:rPr>
        <w:t>: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>•  Danh sách URL Callback hợp lệ tiếp nhận kết quả ủy quyền OAuth từ trang ngân hàng.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>•  Hỗ trợ thêm mới, chỉnh sửa tại chỗ và xóa URL.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Cấu hình IP Whitelist</w:t>
      </w:r>
      <w:r>
        <w:rPr>
          <w:rFonts w:ascii="Arial" w:hAnsi="Arial"/>
          <w:color w:val="1F2937"/>
          <w:sz w:val="21"/>
        </w:rPr>
        <w:t>: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>•  Danh sách địa chỉ IP tĩnh hoặc dải mạng CIDR của server doanh nghiệp.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>•  Chỉ các server trong whitelist mới được phép gọi các API nhạy cảm (như Chi tiền, Chuyển khoản, Sinh mã VA).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3.3. Webhooks (Quản lý Điểm nhận sự kiện)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webhoo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8"/>
        </w:rPr>
        <w:t>Hình: Quản lý Webhooks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Chức năng nghiệp vụ</w:t>
      </w:r>
      <w:r>
        <w:rPr>
          <w:rFonts w:ascii="Arial" w:hAnsi="Arial"/>
          <w:color w:val="1F2937"/>
          <w:sz w:val="21"/>
        </w:rPr>
        <w:t>: Cấu hình các Endpoint tiếp nhận thông báo biến động giao dịch tức thì (Instant Webhooks).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Các trường dữ liệu hiển thị</w:t>
      </w:r>
      <w:r>
        <w:rPr>
          <w:rFonts w:ascii="Arial" w:hAnsi="Arial"/>
          <w:color w:val="1F2937"/>
          <w:sz w:val="21"/>
        </w:rPr>
        <w:t>: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1. </w:t>
      </w:r>
      <w:r>
        <w:rPr>
          <w:rFonts w:ascii="Courier New" w:hAnsi="Courier New"/>
          <w:b/>
          <w:color w:val="0F172A"/>
          <w:sz w:val="19"/>
        </w:rPr>
        <w:t>Webhook</w:t>
      </w:r>
      <w:r>
        <w:rPr>
          <w:rFonts w:ascii="Arial" w:hAnsi="Arial"/>
          <w:color w:val="1F2937"/>
          <w:sz w:val="21"/>
        </w:rPr>
        <w:t>: Tên gợi nhớ và mô tả của webhook.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2. </w:t>
      </w:r>
      <w:r>
        <w:rPr>
          <w:rFonts w:ascii="Courier New" w:hAnsi="Courier New"/>
          <w:b/>
          <w:color w:val="0F172A"/>
          <w:sz w:val="19"/>
        </w:rPr>
        <w:t>Đường dẫn (Endpoint)</w:t>
      </w:r>
      <w:r>
        <w:rPr>
          <w:rFonts w:ascii="Arial" w:hAnsi="Arial"/>
          <w:color w:val="1F2937"/>
          <w:sz w:val="21"/>
        </w:rPr>
        <w:t>: URL lắng nghe HTTP POST từ Cas Gateway.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3. </w:t>
      </w:r>
      <w:r>
        <w:rPr>
          <w:rFonts w:ascii="Courier New" w:hAnsi="Courier New"/>
          <w:b/>
          <w:color w:val="0F172A"/>
          <w:sz w:val="19"/>
        </w:rPr>
        <w:t>Phân loại</w:t>
      </w:r>
      <w:r>
        <w:rPr>
          <w:rFonts w:ascii="Arial" w:hAnsi="Arial"/>
          <w:color w:val="1F2937"/>
          <w:sz w:val="21"/>
        </w:rPr>
        <w:t xml:space="preserve">: </w:t>
      </w:r>
      <w:r>
        <w:rPr>
          <w:rFonts w:ascii="Courier New" w:hAnsi="Courier New"/>
          <w:b/>
          <w:color w:val="0F172A"/>
          <w:sz w:val="19"/>
        </w:rPr>
        <w:t>TRANSACTIONS</w:t>
      </w:r>
      <w:r>
        <w:rPr>
          <w:rFonts w:ascii="Arial" w:hAnsi="Arial"/>
          <w:color w:val="1F2937"/>
          <w:sz w:val="21"/>
        </w:rPr>
        <w:t xml:space="preserve">, </w:t>
      </w:r>
      <w:r>
        <w:rPr>
          <w:rFonts w:ascii="Courier New" w:hAnsi="Courier New"/>
          <w:b/>
          <w:color w:val="0F172A"/>
          <w:sz w:val="19"/>
        </w:rPr>
        <w:t>GRANT</w:t>
      </w:r>
      <w:r>
        <w:rPr>
          <w:rFonts w:ascii="Arial" w:hAnsi="Arial"/>
          <w:color w:val="1F2937"/>
          <w:sz w:val="21"/>
        </w:rPr>
        <w:t xml:space="preserve">, </w:t>
      </w:r>
      <w:r>
        <w:rPr>
          <w:rFonts w:ascii="Courier New" w:hAnsi="Courier New"/>
          <w:b/>
          <w:color w:val="0F172A"/>
          <w:sz w:val="19"/>
        </w:rPr>
        <w:t>INVOICE</w:t>
      </w:r>
      <w:r>
        <w:rPr>
          <w:rFonts w:ascii="Arial" w:hAnsi="Arial"/>
          <w:color w:val="1F2937"/>
          <w:sz w:val="21"/>
        </w:rPr>
        <w:t xml:space="preserve">, </w:t>
      </w:r>
      <w:r>
        <w:rPr>
          <w:rFonts w:ascii="Courier New" w:hAnsi="Courier New"/>
          <w:b/>
          <w:color w:val="0F172A"/>
          <w:sz w:val="19"/>
        </w:rPr>
        <w:t>AUTO_DEBIT</w:t>
      </w:r>
      <w:r>
        <w:rPr>
          <w:rFonts w:ascii="Arial" w:hAnsi="Arial"/>
          <w:color w:val="1F2937"/>
          <w:sz w:val="21"/>
        </w:rPr>
        <w:t xml:space="preserve">, </w:t>
      </w:r>
      <w:r>
        <w:rPr>
          <w:rFonts w:ascii="Courier New" w:hAnsi="Courier New"/>
          <w:b/>
          <w:color w:val="0F172A"/>
          <w:sz w:val="19"/>
        </w:rPr>
        <w:t>SIGN</w:t>
      </w:r>
      <w:r>
        <w:rPr>
          <w:rFonts w:ascii="Arial" w:hAnsi="Arial"/>
          <w:color w:val="1F2937"/>
          <w:sz w:val="21"/>
        </w:rPr>
        <w:t>.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4. </w:t>
      </w:r>
      <w:r>
        <w:rPr>
          <w:rFonts w:ascii="Courier New" w:hAnsi="Courier New"/>
          <w:b/>
          <w:color w:val="0F172A"/>
          <w:sz w:val="19"/>
        </w:rPr>
        <w:t>Trạng thái</w:t>
      </w:r>
      <w:r>
        <w:rPr>
          <w:rFonts w:ascii="Arial" w:hAnsi="Arial"/>
          <w:color w:val="1F2937"/>
          <w:sz w:val="21"/>
        </w:rPr>
        <w:t>: Nút gạt bật/tắt (Active / Paused).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5. </w:t>
      </w:r>
      <w:r>
        <w:rPr>
          <w:rFonts w:ascii="Courier New" w:hAnsi="Courier New"/>
          <w:b/>
          <w:color w:val="0F172A"/>
          <w:sz w:val="19"/>
        </w:rPr>
        <w:t>Thao tác</w:t>
      </w:r>
      <w:r>
        <w:rPr>
          <w:rFonts w:ascii="Arial" w:hAnsi="Arial"/>
          <w:color w:val="1F2937"/>
          <w:sz w:val="21"/>
        </w:rPr>
        <w:t>: Gửi thử nghiệm (Test Ping HTTP 200), Sao chép URL, Chỉnh sửa và Xóa.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3.4. Logs (Nhật ký API &amp; Drawer Chi tiết)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8"/>
        </w:rPr>
        <w:t>Hình: Nhật ký Logs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Chức năng nghiệp vụ</w:t>
      </w:r>
      <w:r>
        <w:rPr>
          <w:rFonts w:ascii="Arial" w:hAnsi="Arial"/>
          <w:color w:val="1F2937"/>
          <w:sz w:val="21"/>
        </w:rPr>
        <w:t>: Lưu trữ toàn bộ nhật ký truy vết của tất cả các cuộc gọi API và Webhook phục vụ đối soát, kiểm toán và gỡ lỗi.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Cơ chế hoạt động</w:t>
      </w:r>
      <w:r>
        <w:rPr>
          <w:rFonts w:ascii="Arial" w:hAnsi="Arial"/>
          <w:color w:val="1F2937"/>
          <w:sz w:val="21"/>
        </w:rPr>
        <w:t>: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>•  Bộ lọc thông minh theo Phương thức (</w:t>
      </w:r>
      <w:r>
        <w:rPr>
          <w:rFonts w:ascii="Courier New" w:hAnsi="Courier New"/>
          <w:b/>
          <w:color w:val="0F172A"/>
          <w:sz w:val="19"/>
        </w:rPr>
        <w:t>GET/POST</w:t>
      </w:r>
      <w:r>
        <w:rPr>
          <w:rFonts w:ascii="Arial" w:hAnsi="Arial"/>
          <w:color w:val="1F2937"/>
          <w:sz w:val="21"/>
        </w:rPr>
        <w:t>), Trạng thái (</w:t>
      </w:r>
      <w:r>
        <w:rPr>
          <w:rFonts w:ascii="Courier New" w:hAnsi="Courier New"/>
          <w:b/>
          <w:color w:val="0F172A"/>
          <w:sz w:val="19"/>
        </w:rPr>
        <w:t>200 OK</w:t>
      </w:r>
      <w:r>
        <w:rPr>
          <w:rFonts w:ascii="Arial" w:hAnsi="Arial"/>
          <w:color w:val="1F2937"/>
          <w:sz w:val="21"/>
        </w:rPr>
        <w:t xml:space="preserve">, </w:t>
      </w:r>
      <w:r>
        <w:rPr>
          <w:rFonts w:ascii="Courier New" w:hAnsi="Courier New"/>
          <w:b/>
          <w:color w:val="0F172A"/>
          <w:sz w:val="19"/>
        </w:rPr>
        <w:t>400</w:t>
      </w:r>
      <w:r>
        <w:rPr>
          <w:rFonts w:ascii="Arial" w:hAnsi="Arial"/>
          <w:color w:val="1F2937"/>
          <w:sz w:val="21"/>
        </w:rPr>
        <w:t xml:space="preserve">, </w:t>
      </w:r>
      <w:r>
        <w:rPr>
          <w:rFonts w:ascii="Courier New" w:hAnsi="Courier New"/>
          <w:b/>
          <w:color w:val="0F172A"/>
          <w:sz w:val="19"/>
        </w:rPr>
        <w:t>429</w:t>
      </w:r>
      <w:r>
        <w:rPr>
          <w:rFonts w:ascii="Arial" w:hAnsi="Arial"/>
          <w:color w:val="1F2937"/>
          <w:sz w:val="21"/>
        </w:rPr>
        <w:t xml:space="preserve">, </w:t>
      </w:r>
      <w:r>
        <w:rPr>
          <w:rFonts w:ascii="Courier New" w:hAnsi="Courier New"/>
          <w:b/>
          <w:color w:val="0F172A"/>
          <w:sz w:val="19"/>
        </w:rPr>
        <w:t>500</w:t>
      </w:r>
      <w:r>
        <w:rPr>
          <w:rFonts w:ascii="Arial" w:hAnsi="Arial"/>
          <w:color w:val="1F2937"/>
          <w:sz w:val="21"/>
        </w:rPr>
        <w:t>), Mốc thời gian và Ô tìm kiếm theo Request ID/Grant ID.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Nhấp vào từng dòng sẽ mở </w:t>
      </w:r>
      <w:r>
        <w:rPr>
          <w:rFonts w:ascii="Arial" w:hAnsi="Arial"/>
          <w:b/>
          <w:sz w:val="21"/>
        </w:rPr>
        <w:t>Drawer thanh bên</w:t>
      </w:r>
      <w:r>
        <w:rPr>
          <w:rFonts w:ascii="Arial" w:hAnsi="Arial"/>
          <w:color w:val="1F2937"/>
          <w:sz w:val="21"/>
        </w:rPr>
        <w:t xml:space="preserve">: Xem chi tiết Headers, Payload JSON gửi đi, Response JSON trả về và mã </w:t>
      </w:r>
      <w:r>
        <w:rPr>
          <w:rFonts w:ascii="Courier New" w:hAnsi="Courier New"/>
          <w:b/>
          <w:color w:val="0F172A"/>
          <w:sz w:val="19"/>
        </w:rPr>
        <w:t>cURL</w:t>
      </w:r>
      <w:r>
        <w:rPr>
          <w:rFonts w:ascii="Arial" w:hAnsi="Arial"/>
          <w:color w:val="1F2937"/>
          <w:sz w:val="21"/>
        </w:rPr>
        <w:t xml:space="preserve"> tương ứng.</w:t>
      </w:r>
    </w:p>
    <w:p>
      <w:pPr>
        <w:spacing w:before="280" w:after="120"/>
      </w:pPr>
      <w:r>
        <w:rPr>
          <w:rFonts w:ascii="Arial" w:hAnsi="Arial"/>
          <w:b/>
          <w:color w:val="166534"/>
          <w:sz w:val="28"/>
        </w:rPr>
        <w:t>4. PHÂN HỆ 3: HOẠT ĐỘNG (OPERATIONS &amp; CHI TIẾT USAGE)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4.1. Grants (Quản lý Ủy quyền Tài khoản Ngân hàng)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ra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8"/>
        </w:rPr>
        <w:t>Hình: Quản lý Grants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Chức năng nghiệp vụ</w:t>
      </w:r>
      <w:r>
        <w:rPr>
          <w:rFonts w:ascii="Arial" w:hAnsi="Arial"/>
          <w:color w:val="1F2937"/>
          <w:sz w:val="21"/>
        </w:rPr>
        <w:t>: Quản lý vòng đời ủy quyền của người dùng cuối khi kết nối tài khoản ngân hàng với ứng dụng của doanh nghiệp.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Các trường dữ liệu</w:t>
      </w:r>
      <w:r>
        <w:rPr>
          <w:rFonts w:ascii="Arial" w:hAnsi="Arial"/>
          <w:color w:val="1F2937"/>
          <w:sz w:val="21"/>
        </w:rPr>
        <w:t>: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Courier New" w:hAnsi="Courier New"/>
          <w:b/>
          <w:color w:val="0F172A"/>
          <w:sz w:val="19"/>
        </w:rPr>
        <w:t>GRANT ID</w:t>
      </w:r>
      <w:r>
        <w:rPr>
          <w:rFonts w:ascii="Arial" w:hAnsi="Arial"/>
          <w:color w:val="1F2937"/>
          <w:sz w:val="21"/>
        </w:rPr>
        <w:t xml:space="preserve">: Mã định danh phiên ủy quyền (Ví dụ: </w:t>
      </w:r>
      <w:r>
        <w:rPr>
          <w:rFonts w:ascii="Courier New" w:hAnsi="Courier New"/>
          <w:b/>
          <w:color w:val="0F172A"/>
          <w:sz w:val="19"/>
        </w:rPr>
        <w:t>grt_8L2KP91N</w:t>
      </w:r>
      <w:r>
        <w:rPr>
          <w:rFonts w:ascii="Arial" w:hAnsi="Arial"/>
          <w:color w:val="1F2937"/>
          <w:sz w:val="21"/>
        </w:rPr>
        <w:t>).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Courier New" w:hAnsi="Courier New"/>
          <w:b/>
          <w:color w:val="0F172A"/>
          <w:sz w:val="19"/>
        </w:rPr>
        <w:t>NGƯỜI DÙNG</w:t>
      </w:r>
      <w:r>
        <w:rPr>
          <w:rFonts w:ascii="Arial" w:hAnsi="Arial"/>
          <w:color w:val="1F2937"/>
          <w:sz w:val="21"/>
        </w:rPr>
        <w:t>: Tên chủ tài khoản ngân hàng liên kết.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Courier New" w:hAnsi="Courier New"/>
          <w:b/>
          <w:color w:val="0F172A"/>
          <w:sz w:val="19"/>
        </w:rPr>
        <w:t>NGÂN HÀNG</w:t>
      </w:r>
      <w:r>
        <w:rPr>
          <w:rFonts w:ascii="Arial" w:hAnsi="Arial"/>
          <w:color w:val="1F2937"/>
          <w:sz w:val="21"/>
        </w:rPr>
        <w:t>: Logo và tên ngân hàng đối tác.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Courier New" w:hAnsi="Courier New"/>
          <w:b/>
          <w:color w:val="0F172A"/>
          <w:sz w:val="19"/>
        </w:rPr>
        <w:t>SCOPES</w:t>
      </w:r>
      <w:r>
        <w:rPr>
          <w:rFonts w:ascii="Arial" w:hAnsi="Arial"/>
          <w:color w:val="1F2937"/>
          <w:sz w:val="21"/>
        </w:rPr>
        <w:t>: Danh mục quyền được cấp (Transaction, Balance, Identity, QRPay,...).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Courier New" w:hAnsi="Courier New"/>
          <w:b/>
          <w:color w:val="0F172A"/>
          <w:sz w:val="19"/>
        </w:rPr>
        <w:t>LƯỢT GỌI</w:t>
      </w:r>
      <w:r>
        <w:rPr>
          <w:rFonts w:ascii="Arial" w:hAnsi="Arial"/>
          <w:color w:val="1F2937"/>
          <w:sz w:val="21"/>
        </w:rPr>
        <w:t>: Số lần gọi API đã phát sinh trên Grant này.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Courier New" w:hAnsi="Courier New"/>
          <w:b/>
          <w:color w:val="0F172A"/>
          <w:sz w:val="19"/>
        </w:rPr>
        <w:t>TRẠNG THÁI</w:t>
      </w:r>
      <w:r>
        <w:rPr>
          <w:rFonts w:ascii="Arial" w:hAnsi="Arial"/>
          <w:color w:val="1F2937"/>
          <w:sz w:val="21"/>
        </w:rPr>
        <w:t xml:space="preserve">: </w:t>
      </w:r>
      <w:r>
        <w:rPr>
          <w:rFonts w:ascii="Courier New" w:hAnsi="Courier New"/>
          <w:b/>
          <w:color w:val="0F172A"/>
          <w:sz w:val="19"/>
        </w:rPr>
        <w:t>Active</w:t>
      </w:r>
      <w:r>
        <w:rPr>
          <w:rFonts w:ascii="Arial" w:hAnsi="Arial"/>
          <w:color w:val="1F2937"/>
          <w:sz w:val="21"/>
        </w:rPr>
        <w:t xml:space="preserve"> (Đang hoạt động), </w:t>
      </w:r>
      <w:r>
        <w:rPr>
          <w:rFonts w:ascii="Courier New" w:hAnsi="Courier New"/>
          <w:b/>
          <w:color w:val="0F172A"/>
          <w:sz w:val="19"/>
        </w:rPr>
        <w:t>Paused</w:t>
      </w:r>
      <w:r>
        <w:rPr>
          <w:rFonts w:ascii="Arial" w:hAnsi="Arial"/>
          <w:color w:val="1F2937"/>
          <w:sz w:val="21"/>
        </w:rPr>
        <w:t xml:space="preserve"> (Tạm dừng), </w:t>
      </w:r>
      <w:r>
        <w:rPr>
          <w:rFonts w:ascii="Courier New" w:hAnsi="Courier New"/>
          <w:b/>
          <w:color w:val="0F172A"/>
          <w:sz w:val="19"/>
        </w:rPr>
        <w:t>Deleted</w:t>
      </w:r>
      <w:r>
        <w:rPr>
          <w:rFonts w:ascii="Arial" w:hAnsi="Arial"/>
          <w:color w:val="1F2937"/>
          <w:sz w:val="21"/>
        </w:rPr>
        <w:t xml:space="preserve"> (Đã hủy).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4.2. CHI TIẾT SỬ DỤNG DỊCH VỤ (USAGE)</w:t>
      </w:r>
    </w:p>
    <w:p>
      <w:pPr>
        <w:spacing w:before="80" w:after="120"/>
        <w:ind w:left="432"/>
      </w:pPr>
      <w:r>
        <w:rPr>
          <w:rFonts w:ascii="Arial" w:hAnsi="Arial"/>
          <w:b/>
          <w:color w:val="B45309"/>
          <w:sz w:val="20"/>
        </w:rPr>
        <w:t xml:space="preserve">📌 Lưu ý: </w:t>
      </w:r>
    </w:p>
    <w:p>
      <w:pPr>
        <w:spacing w:before="80" w:after="120"/>
        <w:ind w:left="432"/>
      </w:pPr>
      <w:r>
        <w:rPr>
          <w:rFonts w:ascii="Arial" w:hAnsi="Arial"/>
          <w:b/>
          <w:color w:val="B45309"/>
          <w:sz w:val="20"/>
        </w:rPr>
        <w:t>📌 Lưu ý: Dưới đây là mô tả chi tiết số lượng cột và ý nghĩa nghiệp vụ của tất cả 6 dịch vụ con trong menu Usage.</w:t>
      </w:r>
    </w:p>
    <w:p>
      <w:pPr>
        <w:spacing w:before="160" w:after="60"/>
      </w:pPr>
      <w:r>
        <w:rPr>
          <w:rFonts w:ascii="Arial" w:hAnsi="Arial"/>
          <w:b/>
          <w:color w:val="334155"/>
          <w:sz w:val="22"/>
        </w:rPr>
        <w:t>4.2.1. Dịch vụ TRANSACTION (Sao kê &amp; Lịch sử giao dịch)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usage_transa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8"/>
        </w:rPr>
        <w:t>Hình: Usage - Transaction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Số lượng cột</w:t>
      </w:r>
      <w:r>
        <w:rPr>
          <w:rFonts w:ascii="Arial" w:hAnsi="Arial"/>
          <w:color w:val="1F2937"/>
          <w:sz w:val="21"/>
        </w:rPr>
        <w:t xml:space="preserve">: </w:t>
      </w:r>
      <w:r>
        <w:rPr>
          <w:rFonts w:ascii="Arial" w:hAnsi="Arial"/>
          <w:b/>
          <w:sz w:val="21"/>
        </w:rPr>
        <w:t>11 Cột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Ý nghĩa chi tiết từng cột</w:t>
      </w:r>
      <w:r>
        <w:rPr>
          <w:rFonts w:ascii="Arial" w:hAnsi="Arial"/>
          <w:color w:val="1F2937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color w:val="111827"/>
                <w:sz w:val="20"/>
              </w:rPr>
              <w:t>STT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color w:val="111827"/>
                <w:sz w:val="20"/>
              </w:rPr>
              <w:t>Tên cột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color w:val="111827"/>
                <w:sz w:val="20"/>
              </w:rPr>
              <w:t>Ý nghĩa nghiệp vụ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1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STT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Số thứ tự bản ghi trên trang hiện tại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2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REQUEST ID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Mã định danh duy nhất của lượt gọi API đồng bộ sao kê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3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GRANT ID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Mã ủy quyền liên kết tài khoản phát sinh giao dịch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4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KHÁCH HÀNG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Họ và tên chủ sở hữu tài khoản ngân hàng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5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NGÂN HÀNG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Ngân hàng mở tài khoản giao dịch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6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SỐ TÀI KHOẢN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Số tài khoản thanh toán tại ngân hàng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7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SỐ TIỀN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Giá trị tiền biến động (+ tiền vào / - tiền ra)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8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LOẠI GD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Phân loại hạch toán: Báo có (</w:t>
            </w:r>
            <w:r>
              <w:rPr>
                <w:rFonts w:ascii="Courier New" w:hAnsi="Courier New"/>
                <w:b/>
                <w:color w:val="166534"/>
                <w:sz w:val="18"/>
              </w:rPr>
              <w:t>CR</w:t>
            </w:r>
            <w:r>
              <w:rPr>
                <w:rFonts w:ascii="Arial" w:hAnsi="Arial"/>
                <w:sz w:val="19"/>
              </w:rPr>
              <w:t>) hoặc Báo nợ (</w:t>
            </w:r>
            <w:r>
              <w:rPr>
                <w:rFonts w:ascii="Courier New" w:hAnsi="Courier New"/>
                <w:b/>
                <w:color w:val="166534"/>
                <w:sz w:val="18"/>
              </w:rPr>
              <w:t>DR</w:t>
            </w:r>
            <w:r>
              <w:rPr>
                <w:rFonts w:ascii="Arial" w:hAnsi="Arial"/>
                <w:sz w:val="19"/>
              </w:rPr>
              <w:t>)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9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NỘI DUNG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Nội dung chi tiết chuyển khoản / thanh toán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10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THỜI GIAN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Thời điểm ghi nhận giao dịch tại hệ thống ngân hàng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11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MÃ THAM CHIẾU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Mã tham chiếu giao dịch (Ref/FT Code) từ sổ cái ngân hàng</w:t>
            </w:r>
          </w:p>
        </w:tc>
      </w:tr>
    </w:tbl>
    <w:p>
      <w:pPr>
        <w:spacing w:after="120"/>
      </w:pPr>
    </w:p>
    <w:p>
      <w:pPr>
        <w:spacing w:before="160" w:after="60"/>
      </w:pPr>
      <w:r>
        <w:rPr>
          <w:rFonts w:ascii="Arial" w:hAnsi="Arial"/>
          <w:b/>
          <w:color w:val="334155"/>
          <w:sz w:val="22"/>
        </w:rPr>
        <w:t>4.2.2. Dịch vụ QRPAY (Tạo &amp; Thanh toán mã VietQR)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usage_qrpa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8"/>
        </w:rPr>
        <w:t>Hình: Usage - QRPay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Số lượng cột</w:t>
      </w:r>
      <w:r>
        <w:rPr>
          <w:rFonts w:ascii="Arial" w:hAnsi="Arial"/>
          <w:color w:val="1F2937"/>
          <w:sz w:val="21"/>
        </w:rPr>
        <w:t xml:space="preserve">: </w:t>
      </w:r>
      <w:r>
        <w:rPr>
          <w:rFonts w:ascii="Arial" w:hAnsi="Arial"/>
          <w:b/>
          <w:sz w:val="21"/>
        </w:rPr>
        <w:t>10 Cột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Ý nghĩa chi tiết từng cột</w:t>
      </w:r>
      <w:r>
        <w:rPr>
          <w:rFonts w:ascii="Arial" w:hAnsi="Arial"/>
          <w:color w:val="1F2937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color w:val="111827"/>
                <w:sz w:val="20"/>
              </w:rPr>
              <w:t>STT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color w:val="111827"/>
                <w:sz w:val="20"/>
              </w:rPr>
              <w:t>Tên cột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color w:val="111827"/>
                <w:sz w:val="20"/>
              </w:rPr>
              <w:t>Ý nghĩa nghiệp vụ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1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STT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Số thứ tự bản ghi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2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REQUEST ID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Mã yêu cầu API tạo mã QR thanh toán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3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GRANT ID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Mã ủy quyền ứng dụng thụ hưởng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4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MÃ QR ID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Mã định danh duy nhất của đơn hàng QR sinh ra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5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NGÂN HÀNG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Ngân hàng thụ hưởng nhận tiền chuyển qua QR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6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SỐ TIỀN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Số tiền thanh toán gắn liền với mã QR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7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NỘI DUNG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Cú pháp nội dung chuyển khoản tự động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8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TRẠNG THÁI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 xml:space="preserve">Trạng thái: </w:t>
            </w:r>
            <w:r>
              <w:rPr>
                <w:rFonts w:ascii="Courier New" w:hAnsi="Courier New"/>
                <w:b/>
                <w:color w:val="166534"/>
                <w:sz w:val="18"/>
              </w:rPr>
              <w:t>Thành công</w:t>
            </w:r>
            <w:r>
              <w:rPr>
                <w:rFonts w:ascii="Arial" w:hAnsi="Arial"/>
                <w:sz w:val="19"/>
              </w:rPr>
              <w:t xml:space="preserve">, </w:t>
            </w:r>
            <w:r>
              <w:rPr>
                <w:rFonts w:ascii="Courier New" w:hAnsi="Courier New"/>
                <w:b/>
                <w:color w:val="166534"/>
                <w:sz w:val="18"/>
              </w:rPr>
              <w:t>Đang chờ</w:t>
            </w:r>
            <w:r>
              <w:rPr>
                <w:rFonts w:ascii="Arial" w:hAnsi="Arial"/>
                <w:sz w:val="19"/>
              </w:rPr>
              <w:t xml:space="preserve">, </w:t>
            </w:r>
            <w:r>
              <w:rPr>
                <w:rFonts w:ascii="Courier New" w:hAnsi="Courier New"/>
                <w:b/>
                <w:color w:val="166534"/>
                <w:sz w:val="18"/>
              </w:rPr>
              <w:t>Hết hạn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9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THỜI GIAN TẠO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Thời điểm sinh mã QR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10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HẾT HẠN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Thời hạn hiệu lực tối đa của mã QR</w:t>
            </w:r>
          </w:p>
        </w:tc>
      </w:tr>
    </w:tbl>
    <w:p>
      <w:pPr>
        <w:spacing w:after="120"/>
      </w:pPr>
    </w:p>
    <w:p>
      <w:pPr>
        <w:spacing w:before="160" w:after="60"/>
      </w:pPr>
      <w:r>
        <w:rPr>
          <w:rFonts w:ascii="Arial" w:hAnsi="Arial"/>
          <w:b/>
          <w:color w:val="334155"/>
          <w:sz w:val="22"/>
        </w:rPr>
        <w:t>4.2.3. Dịch vụ VIRTUAL ACCOUNT (Tài khoản ảo định danh - VA)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usage_virtual_accou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8"/>
        </w:rPr>
        <w:t>Hình: Usage - Virtual Account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Số lượng cột</w:t>
      </w:r>
      <w:r>
        <w:rPr>
          <w:rFonts w:ascii="Arial" w:hAnsi="Arial"/>
          <w:color w:val="1F2937"/>
          <w:sz w:val="21"/>
        </w:rPr>
        <w:t xml:space="preserve">: </w:t>
      </w:r>
      <w:r>
        <w:rPr>
          <w:rFonts w:ascii="Arial" w:hAnsi="Arial"/>
          <w:b/>
          <w:sz w:val="21"/>
        </w:rPr>
        <w:t>10 Cột (Chuẩn hóa kèm cột VA ID)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Ý nghĩa chi tiết từng cột</w:t>
      </w:r>
      <w:r>
        <w:rPr>
          <w:rFonts w:ascii="Arial" w:hAnsi="Arial"/>
          <w:color w:val="1F2937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color w:val="111827"/>
                <w:sz w:val="20"/>
              </w:rPr>
              <w:t>STT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color w:val="111827"/>
                <w:sz w:val="20"/>
              </w:rPr>
              <w:t>Tên cột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color w:val="111827"/>
                <w:sz w:val="20"/>
              </w:rPr>
              <w:t>Ý nghĩa nghiệp vụ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1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STT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Số thứ tự bản ghi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2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VA ID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Mã định danh tài khoản ảo duy nhất trên hệ thống Cas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3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GRANT ID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Mã ủy quyền doanh nghiệp quản lý tài khoản ảo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4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TÊN VA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Tên định danh gán cho tài khoản ảo (Tên khách hàng / Đại lý)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5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SỐ TK ẢO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 xml:space="preserve">Số tài khoản ảo ngân hàng cấp phát (Ví dụ: </w:t>
            </w:r>
            <w:r>
              <w:rPr>
                <w:rFonts w:ascii="Courier New" w:hAnsi="Courier New"/>
                <w:b/>
                <w:color w:val="166534"/>
                <w:sz w:val="18"/>
              </w:rPr>
              <w:t>9988.1029.3812</w:t>
            </w:r>
            <w:r>
              <w:rPr>
                <w:rFonts w:ascii="Arial" w:hAnsi="Arial"/>
                <w:sz w:val="19"/>
              </w:rPr>
              <w:t>)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6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NGÂN HÀNG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Ngân hàng đối tác cấp giải pháp tài khoản ảo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7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SỐ TIỀN NẠP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Tổng lũy kế số tiền đã thu hộ/nạp qua tài khoản ảo này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8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SỐ DƯ HIỆN TẠI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Số dư khả dụng hiện còn trong tài khoản ảo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9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TRẠNG THÁI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Courier New" w:hAnsi="Courier New"/>
                <w:b/>
                <w:color w:val="166534"/>
                <w:sz w:val="18"/>
              </w:rPr>
              <w:t>Hoạt động</w:t>
            </w:r>
            <w:r>
              <w:rPr>
                <w:rFonts w:ascii="Arial" w:hAnsi="Arial"/>
                <w:sz w:val="19"/>
              </w:rPr>
              <w:t xml:space="preserve">, </w:t>
            </w:r>
            <w:r>
              <w:rPr>
                <w:rFonts w:ascii="Courier New" w:hAnsi="Courier New"/>
                <w:b/>
                <w:color w:val="166534"/>
                <w:sz w:val="18"/>
              </w:rPr>
              <w:t>Tạm khóa</w:t>
            </w:r>
            <w:r>
              <w:rPr>
                <w:rFonts w:ascii="Arial" w:hAnsi="Arial"/>
                <w:sz w:val="19"/>
              </w:rPr>
              <w:t xml:space="preserve">, </w:t>
            </w:r>
            <w:r>
              <w:rPr>
                <w:rFonts w:ascii="Courier New" w:hAnsi="Courier New"/>
                <w:b/>
                <w:color w:val="166534"/>
                <w:sz w:val="18"/>
              </w:rPr>
              <w:t>Đã đóng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10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THỜI GIAN TẠO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Ngày giờ khởi tạo tài khoản ảo</w:t>
            </w:r>
          </w:p>
        </w:tc>
      </w:tr>
    </w:tbl>
    <w:p>
      <w:pPr>
        <w:spacing w:after="120"/>
      </w:pPr>
    </w:p>
    <w:p>
      <w:pPr>
        <w:spacing w:before="160" w:after="60"/>
      </w:pPr>
      <w:r>
        <w:rPr>
          <w:rFonts w:ascii="Arial" w:hAnsi="Arial"/>
          <w:b/>
          <w:color w:val="334155"/>
          <w:sz w:val="22"/>
        </w:rPr>
        <w:t>4.2.4. Dịch vụ BALANCE HOOK (Webhook Biến động số dư tức thì)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usage_balance_hoo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8"/>
        </w:rPr>
        <w:t>Hình: Usage - Balance Hook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Số lượng cột</w:t>
      </w:r>
      <w:r>
        <w:rPr>
          <w:rFonts w:ascii="Arial" w:hAnsi="Arial"/>
          <w:color w:val="1F2937"/>
          <w:sz w:val="21"/>
        </w:rPr>
        <w:t xml:space="preserve">: </w:t>
      </w:r>
      <w:r>
        <w:rPr>
          <w:rFonts w:ascii="Arial" w:hAnsi="Arial"/>
          <w:b/>
          <w:sz w:val="21"/>
        </w:rPr>
        <w:t>8 Cột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Ý nghĩa chi tiết từng cột</w:t>
      </w:r>
      <w:r>
        <w:rPr>
          <w:rFonts w:ascii="Arial" w:hAnsi="Arial"/>
          <w:color w:val="1F2937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color w:val="111827"/>
                <w:sz w:val="20"/>
              </w:rPr>
              <w:t>STT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color w:val="111827"/>
                <w:sz w:val="20"/>
              </w:rPr>
              <w:t>Tên cột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color w:val="111827"/>
                <w:sz w:val="20"/>
              </w:rPr>
              <w:t>Ý nghĩa nghiệp vụ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1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STT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Số thứ tự bản ghi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2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REQUEST ID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Mã định danh sự kiện webhook biến động số dư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3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GRANT ID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Mã ủy quyền tài khoản ngân hàng phát sinh biến động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4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SỰ KIỆN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 xml:space="preserve">Loại biến động: </w:t>
            </w:r>
            <w:r>
              <w:rPr>
                <w:rFonts w:ascii="Courier New" w:hAnsi="Courier New"/>
                <w:b/>
                <w:color w:val="166534"/>
                <w:sz w:val="18"/>
              </w:rPr>
              <w:t>balance.credit</w:t>
            </w:r>
            <w:r>
              <w:rPr>
                <w:rFonts w:ascii="Arial" w:hAnsi="Arial"/>
                <w:sz w:val="19"/>
              </w:rPr>
              <w:t xml:space="preserve"> (Tiền vào) hoặc </w:t>
            </w:r>
            <w:r>
              <w:rPr>
                <w:rFonts w:ascii="Courier New" w:hAnsi="Courier New"/>
                <w:b/>
                <w:color w:val="166534"/>
                <w:sz w:val="18"/>
              </w:rPr>
              <w:t>balance.debit</w:t>
            </w:r>
            <w:r>
              <w:rPr>
                <w:rFonts w:ascii="Arial" w:hAnsi="Arial"/>
                <w:sz w:val="19"/>
              </w:rPr>
              <w:t xml:space="preserve"> (Tiền ra)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5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ENDPOINT NHẬN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URL webhook của máy chủ doanh nghiệp tiếp nhận bản tin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6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HTTP STATUS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 xml:space="preserve">Mã phản hồi từ máy chủ doanh nghiệp (Ví dụ: </w:t>
            </w:r>
            <w:r>
              <w:rPr>
                <w:rFonts w:ascii="Courier New" w:hAnsi="Courier New"/>
                <w:b/>
                <w:color w:val="166534"/>
                <w:sz w:val="18"/>
              </w:rPr>
              <w:t>200 OK</w:t>
            </w:r>
            <w:r>
              <w:rPr>
                <w:rFonts w:ascii="Arial" w:hAnsi="Arial"/>
                <w:sz w:val="19"/>
              </w:rPr>
              <w:t>)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7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SỐ LẦN RETRY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Số lần hệ thống gửi lại nếu phía đối tác bị timeout/lỗi mạng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8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THỜI GIAN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Thời điểm gửi webhook thành công</w:t>
            </w:r>
          </w:p>
        </w:tc>
      </w:tr>
    </w:tbl>
    <w:p>
      <w:pPr>
        <w:spacing w:after="120"/>
      </w:pPr>
    </w:p>
    <w:p>
      <w:pPr>
        <w:spacing w:before="160" w:after="60"/>
      </w:pPr>
      <w:r>
        <w:rPr>
          <w:rFonts w:ascii="Arial" w:hAnsi="Arial"/>
          <w:b/>
          <w:color w:val="334155"/>
          <w:sz w:val="22"/>
        </w:rPr>
        <w:t>4.2.5. Dịch vụ TRANSFER (Chuyển tiền tự động / Payout API 24/7)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usage_transf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8"/>
        </w:rPr>
        <w:t>Hình: Usage - Transfer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Số lượng cột</w:t>
      </w:r>
      <w:r>
        <w:rPr>
          <w:rFonts w:ascii="Arial" w:hAnsi="Arial"/>
          <w:color w:val="1F2937"/>
          <w:sz w:val="21"/>
        </w:rPr>
        <w:t xml:space="preserve">: </w:t>
      </w:r>
      <w:r>
        <w:rPr>
          <w:rFonts w:ascii="Arial" w:hAnsi="Arial"/>
          <w:b/>
          <w:sz w:val="21"/>
        </w:rPr>
        <w:t>11 Cột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Ý nghĩa chi tiết từng cột</w:t>
      </w:r>
      <w:r>
        <w:rPr>
          <w:rFonts w:ascii="Arial" w:hAnsi="Arial"/>
          <w:color w:val="1F2937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color w:val="111827"/>
                <w:sz w:val="20"/>
              </w:rPr>
              <w:t>STT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color w:val="111827"/>
                <w:sz w:val="20"/>
              </w:rPr>
              <w:t>Tên cột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color w:val="111827"/>
                <w:sz w:val="20"/>
              </w:rPr>
              <w:t>Ý nghĩa nghiệp vụ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1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STT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Số thứ tự bản ghi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2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REQUEST ID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Mã lệnh chi tiền từ hệ thống doanh nghiệp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3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GRANT ID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Mã ủy quyền tài khoản nguồn trích nợ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4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NGÂN HÀNG NGUỒN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Ngân hàng của tài khoản chuyển tiền đi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5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NGÂN HÀNG ĐÍCH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Ngân hàng của tài khoản người nhận tiền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6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SỐ TK NHẬN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Số tài khoản thụ hưởng của người nhận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7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TÊN NGƯỜI NHẬN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Họ và tên chủ tài khoản thụ hưởng (Tra cứu tự động qua NAPAS)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8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SỐ TIỀN CHUYỂN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Giá trị tiền thực hiện lệnh chuyển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9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PHÍ GD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Cước phí chuyển khoản ngân hàng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10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TRẠNG THÁI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 xml:space="preserve">Trạng thái: </w:t>
            </w:r>
            <w:r>
              <w:rPr>
                <w:rFonts w:ascii="Courier New" w:hAnsi="Courier New"/>
                <w:b/>
                <w:color w:val="166534"/>
                <w:sz w:val="18"/>
              </w:rPr>
              <w:t>Thành công</w:t>
            </w:r>
            <w:r>
              <w:rPr>
                <w:rFonts w:ascii="Arial" w:hAnsi="Arial"/>
                <w:sz w:val="19"/>
              </w:rPr>
              <w:t xml:space="preserve">, </w:t>
            </w:r>
            <w:r>
              <w:rPr>
                <w:rFonts w:ascii="Courier New" w:hAnsi="Courier New"/>
                <w:b/>
                <w:color w:val="166534"/>
                <w:sz w:val="18"/>
              </w:rPr>
              <w:t>Đang xử lý</w:t>
            </w:r>
            <w:r>
              <w:rPr>
                <w:rFonts w:ascii="Arial" w:hAnsi="Arial"/>
                <w:sz w:val="19"/>
              </w:rPr>
              <w:t xml:space="preserve">, </w:t>
            </w:r>
            <w:r>
              <w:rPr>
                <w:rFonts w:ascii="Courier New" w:hAnsi="Courier New"/>
                <w:b/>
                <w:color w:val="166534"/>
                <w:sz w:val="18"/>
              </w:rPr>
              <w:t>Thất bại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11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MÃ THAM CHIẾU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Mã giao dịch đối soát của cổng NAPAS247</w:t>
            </w:r>
          </w:p>
        </w:tc>
      </w:tr>
    </w:tbl>
    <w:p>
      <w:pPr>
        <w:spacing w:after="120"/>
      </w:pPr>
    </w:p>
    <w:p>
      <w:pPr>
        <w:spacing w:before="160" w:after="60"/>
      </w:pPr>
      <w:r>
        <w:rPr>
          <w:rFonts w:ascii="Arial" w:hAnsi="Arial"/>
          <w:b/>
          <w:color w:val="334155"/>
          <w:sz w:val="22"/>
        </w:rPr>
        <w:t>4.2.6. Dịch vụ DEEPLINK (Mở App Ngân hàng Thanh toán)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usage_deeplin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8"/>
        </w:rPr>
        <w:t>Hình: Usage - Deeplink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Số lượng cột</w:t>
      </w:r>
      <w:r>
        <w:rPr>
          <w:rFonts w:ascii="Arial" w:hAnsi="Arial"/>
          <w:color w:val="1F2937"/>
          <w:sz w:val="21"/>
        </w:rPr>
        <w:t xml:space="preserve">: </w:t>
      </w:r>
      <w:r>
        <w:rPr>
          <w:rFonts w:ascii="Arial" w:hAnsi="Arial"/>
          <w:b/>
          <w:sz w:val="21"/>
        </w:rPr>
        <w:t>7 Cột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Ý nghĩa chi tiết từng cột</w:t>
      </w:r>
      <w:r>
        <w:rPr>
          <w:rFonts w:ascii="Arial" w:hAnsi="Arial"/>
          <w:color w:val="1F2937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color w:val="111827"/>
                <w:sz w:val="20"/>
              </w:rPr>
              <w:t>STT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color w:val="111827"/>
                <w:sz w:val="20"/>
              </w:rPr>
              <w:t>Tên cột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color w:val="111827"/>
                <w:sz w:val="20"/>
              </w:rPr>
              <w:t>Ý nghĩa nghiệp vụ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1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STT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Số thứ tự bản ghi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2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REQUEST ID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Mã định danh yêu cầu tạo link thanh toán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3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NGÂN HÀNG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Ứng dụng ngân hàng được kích hoạt mở lên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4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TÊN TÀI KHOẢN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Tên người thụ hưởng đích trên link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5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SỐ TIỀN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Số tiền định tuyến tự động vào màn hình chuyển khoản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6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NỘI DUNG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Nội dung thanh toán định sẵn</w:t>
            </w:r>
          </w:p>
        </w:tc>
      </w:tr>
      <w:tr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7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DIRECT URL</w:t>
            </w:r>
          </w:p>
        </w:tc>
        <w:tc>
          <w:tcPr>
            <w:tcW w:type="dxa" w:w="3216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sz w:val="19"/>
              </w:rPr>
              <w:t>Đường link Universal/App-link mở app ngân hàng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4.3. BILLING (HÓA ĐƠN &amp; LỊCH SỬ THANH TOÁN)</w:t>
      </w:r>
    </w:p>
    <w:p>
      <w:pPr>
        <w:spacing w:before="160" w:after="60"/>
      </w:pPr>
      <w:r>
        <w:rPr>
          <w:rFonts w:ascii="Arial" w:hAnsi="Arial"/>
          <w:b/>
          <w:color w:val="334155"/>
          <w:sz w:val="22"/>
        </w:rPr>
        <w:t>4.3.1. Hóa đơn hiện tại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billing_curr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8"/>
        </w:rPr>
        <w:t>Hình: Billing - Hóa đơn hiện tại</w:t>
      </w:r>
    </w:p>
    <w:p>
      <w:pPr>
        <w:spacing w:before="160" w:after="60"/>
      </w:pPr>
      <w:r>
        <w:rPr>
          <w:rFonts w:ascii="Arial" w:hAnsi="Arial"/>
          <w:b/>
          <w:color w:val="334155"/>
          <w:sz w:val="22"/>
        </w:rPr>
        <w:t>4.3.2. Lịch sử thanh toán &amp; Chi tiết hóa đơn chu kỳ chuẩn hóa 5 dịch vụ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billing_histo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8"/>
        </w:rPr>
        <w:t>Hình: Billing - Lịch sử thanh toán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billing_detail_cyc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8"/>
        </w:rPr>
        <w:t>Hình: Chi tiết chu kỳ cước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Quy chuẩn 5 Dịch vụ tính cước chuẩn hóa</w:t>
      </w:r>
      <w:r>
        <w:rPr>
          <w:rFonts w:ascii="Arial" w:hAnsi="Arial"/>
          <w:color w:val="1F2937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color w:val="111827"/>
                <w:sz w:val="20"/>
              </w:rPr>
              <w:t>STT</w:t>
            </w: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color w:val="111827"/>
                <w:sz w:val="20"/>
              </w:rPr>
              <w:t>Tên dịch vụ</w:t>
            </w: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color w:val="111827"/>
                <w:sz w:val="20"/>
              </w:rPr>
              <w:t>Số lượng tiêu dùng</w:t>
            </w: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color w:val="111827"/>
                <w:sz w:val="20"/>
              </w:rPr>
              <w:t>Đơn vị tính</w:t>
            </w: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color w:val="111827"/>
                <w:sz w:val="20"/>
              </w:rPr>
              <w:t>Đơn giá chuẩn</w:t>
            </w: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color w:val="111827"/>
                <w:sz w:val="20"/>
              </w:rPr>
              <w:t>Thành tiền (VND)</w:t>
            </w:r>
          </w:p>
        </w:tc>
      </w:tr>
      <w:tr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1</w:t>
            </w: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Transaction scope</w:t>
            </w: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Courier New" w:hAnsi="Courier New"/>
                <w:b/>
                <w:color w:val="166534"/>
                <w:sz w:val="18"/>
              </w:rPr>
              <w:t>62</w:t>
            </w: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Courier New" w:hAnsi="Courier New"/>
                <w:b/>
                <w:color w:val="166534"/>
                <w:sz w:val="18"/>
              </w:rPr>
              <w:t>lần</w:t>
            </w: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Courier New" w:hAnsi="Courier New"/>
                <w:b/>
                <w:color w:val="166534"/>
                <w:sz w:val="18"/>
              </w:rPr>
              <w:t>100.000đ</w:t>
            </w: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Courier New" w:hAnsi="Courier New"/>
                <w:b/>
                <w:color w:val="166534"/>
                <w:sz w:val="18"/>
              </w:rPr>
              <w:t>₫6.200.000</w:t>
            </w:r>
          </w:p>
        </w:tc>
      </w:tr>
      <w:tr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2</w:t>
            </w: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Transaction Request</w:t>
            </w: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Courier New" w:hAnsi="Courier New"/>
                <w:b/>
                <w:color w:val="166534"/>
                <w:sz w:val="18"/>
              </w:rPr>
              <w:t>426.800</w:t>
            </w: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Courier New" w:hAnsi="Courier New"/>
                <w:b/>
                <w:color w:val="166534"/>
                <w:sz w:val="18"/>
              </w:rPr>
              <w:t>lần</w:t>
            </w: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Courier New" w:hAnsi="Courier New"/>
                <w:b/>
                <w:color w:val="166534"/>
                <w:sz w:val="18"/>
              </w:rPr>
              <w:t>30đ</w:t>
            </w: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Courier New" w:hAnsi="Courier New"/>
                <w:b/>
                <w:color w:val="166534"/>
                <w:sz w:val="18"/>
              </w:rPr>
              <w:t>₫12.804.000</w:t>
            </w:r>
          </w:p>
        </w:tc>
      </w:tr>
      <w:tr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3</w:t>
            </w: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QR Pay Transaction</w:t>
            </w: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Courier New" w:hAnsi="Courier New"/>
                <w:b/>
                <w:color w:val="166534"/>
                <w:sz w:val="18"/>
              </w:rPr>
              <w:t>132.400</w:t>
            </w: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Courier New" w:hAnsi="Courier New"/>
                <w:b/>
                <w:color w:val="166534"/>
                <w:sz w:val="18"/>
              </w:rPr>
              <w:t>lần</w:t>
            </w: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Courier New" w:hAnsi="Courier New"/>
                <w:b/>
                <w:color w:val="166534"/>
                <w:sz w:val="18"/>
              </w:rPr>
              <w:t>50đ + 0.3%</w:t>
            </w: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Courier New" w:hAnsi="Courier New"/>
                <w:b/>
                <w:color w:val="166534"/>
                <w:sz w:val="18"/>
              </w:rPr>
              <w:t>₫14.280.000</w:t>
            </w:r>
          </w:p>
        </w:tc>
      </w:tr>
      <w:tr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4</w:t>
            </w: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Virtual Account Active</w:t>
            </w: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Courier New" w:hAnsi="Courier New"/>
                <w:b/>
                <w:color w:val="166534"/>
                <w:sz w:val="18"/>
              </w:rPr>
              <w:t>1.520</w:t>
            </w: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Courier New" w:hAnsi="Courier New"/>
                <w:b/>
                <w:color w:val="166534"/>
                <w:sz w:val="18"/>
              </w:rPr>
              <w:t>tài khoản</w:t>
            </w: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Courier New" w:hAnsi="Courier New"/>
                <w:b/>
                <w:color w:val="166534"/>
                <w:sz w:val="18"/>
              </w:rPr>
              <w:t>1.000đ</w:t>
            </w: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Courier New" w:hAnsi="Courier New"/>
                <w:b/>
                <w:color w:val="166534"/>
                <w:sz w:val="18"/>
              </w:rPr>
              <w:t>₫1.520.000</w:t>
            </w:r>
          </w:p>
        </w:tc>
      </w:tr>
      <w:tr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5</w:t>
            </w: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Transfer Transaction</w:t>
            </w: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Courier New" w:hAnsi="Courier New"/>
                <w:b/>
                <w:color w:val="166534"/>
                <w:sz w:val="18"/>
              </w:rPr>
              <w:t>107.800</w:t>
            </w: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Courier New" w:hAnsi="Courier New"/>
                <w:b/>
                <w:color w:val="166534"/>
                <w:sz w:val="18"/>
              </w:rPr>
              <w:t>lần</w:t>
            </w: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Courier New" w:hAnsi="Courier New"/>
                <w:b/>
                <w:color w:val="166534"/>
                <w:sz w:val="18"/>
              </w:rPr>
              <w:t>2.000đ</w:t>
            </w: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Courier New" w:hAnsi="Courier New"/>
                <w:b/>
                <w:color w:val="166534"/>
                <w:sz w:val="18"/>
              </w:rPr>
              <w:t>₫215.600.000</w:t>
            </w:r>
          </w:p>
        </w:tc>
      </w:tr>
      <w:tr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TỔNG TIỀN DỊCH VỤ</w:t>
            </w: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₫250.404.000</w:t>
            </w:r>
          </w:p>
        </w:tc>
      </w:tr>
      <w:tr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THUẾ GTGT (VAT 10%)</w:t>
            </w: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₫25.040.400</w:t>
            </w:r>
          </w:p>
        </w:tc>
      </w:tr>
      <w:tr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TỔNG CỘNG THANH TOÁN</w:t>
            </w: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</w:p>
        </w:tc>
        <w:tc>
          <w:tcPr>
            <w:tcW w:type="dxa" w:w="1608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after="40" w:before="40" w:line="276" w:lineRule="auto"/>
            </w:pPr>
            <w:r>
              <w:rPr>
                <w:rFonts w:ascii="Arial" w:hAnsi="Arial"/>
                <w:b/>
                <w:sz w:val="19"/>
              </w:rPr>
              <w:t>₫275.444.400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4.4. Grant Debugger (Công cụ Kiểm thử &amp; Gỡ lỗi)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grant_debugg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8"/>
        </w:rPr>
        <w:t>Hình: Grant Debugger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Chức năng nghiệp vụ</w:t>
      </w:r>
      <w:r>
        <w:rPr>
          <w:rFonts w:ascii="Arial" w:hAnsi="Arial"/>
          <w:color w:val="1F2937"/>
          <w:sz w:val="21"/>
        </w:rPr>
        <w:t>: Tra cứu trực tiếp trạng thái của Grant ID, kiểm tra hạn token, mô phỏng luồng gọi API và kiểm tra mã lỗi trả về từ ngân hàng.</w:t>
      </w:r>
    </w:p>
    <w:p>
      <w:pPr>
        <w:spacing w:before="280" w:after="120"/>
      </w:pPr>
      <w:r>
        <w:rPr>
          <w:rFonts w:ascii="Arial" w:hAnsi="Arial"/>
          <w:b/>
          <w:color w:val="166534"/>
          <w:sz w:val="28"/>
        </w:rPr>
        <w:t>5. PHÂN HỆ 4: CẤU HÌNH &amp; QUẢN TRỊ TỔ CHỨC (TEAM &amp; APP MANAGEMENT)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5.1. Cài đặt App (App Settings)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pp_setting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8"/>
        </w:rPr>
        <w:t>Hình: Cài đặt App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Chức năng</w:t>
      </w:r>
      <w:r>
        <w:rPr>
          <w:rFonts w:ascii="Arial" w:hAnsi="Arial"/>
          <w:color w:val="1F2937"/>
          <w:sz w:val="21"/>
        </w:rPr>
        <w:t>: Cấu hình tên ứng dụng, môi trường hoạt động (Production / Sandbox), mã App ID và cấu hình Webhook mặc định.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5.2. Thiết lập Team (Tổng quan &amp; Danh sách Thành viên)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team_settings_overvi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8"/>
        </w:rPr>
        <w:t>Hình: Thiết lập Team - Tổng quan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team_settings_member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8"/>
        </w:rPr>
        <w:t>Hình: Thiết lập Team - Thành viên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Chức năng</w:t>
      </w:r>
      <w:r>
        <w:rPr>
          <w:rFonts w:ascii="Arial" w:hAnsi="Arial"/>
          <w:color w:val="1F2937"/>
          <w:sz w:val="21"/>
        </w:rPr>
        <w:t>: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Tab Tổng quan</w:t>
      </w:r>
      <w:r>
        <w:rPr>
          <w:rFonts w:ascii="Arial" w:hAnsi="Arial"/>
          <w:color w:val="1F2937"/>
          <w:sz w:val="21"/>
        </w:rPr>
        <w:t>: Xem thông tin Team hiện tại, danh sách các Team phụ, chuyển đổi Team và nút Tạo một team mới.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Tab Thành viên</w:t>
      </w:r>
      <w:r>
        <w:rPr>
          <w:rFonts w:ascii="Arial" w:hAnsi="Arial"/>
          <w:color w:val="1F2937"/>
          <w:sz w:val="21"/>
        </w:rPr>
        <w:t>: Danh sách nhân sự trong Team kèm vai trò (</w:t>
      </w:r>
      <w:r>
        <w:rPr>
          <w:rFonts w:ascii="Arial" w:hAnsi="Arial"/>
          <w:i/>
          <w:sz w:val="21"/>
        </w:rPr>
        <w:t>Owner, Admin, Developer, Viewer</w:t>
      </w:r>
      <w:r>
        <w:rPr>
          <w:rFonts w:ascii="Arial" w:hAnsi="Arial"/>
          <w:color w:val="1F2937"/>
          <w:sz w:val="21"/>
        </w:rPr>
        <w:t>), ngày tham gia và trạng thái hoạt động.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5.3. Mời Thành viên Mới &amp; Ma trận Phân quyền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team_settings_member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8"/>
        </w:rPr>
        <w:t>Hình: Mời thành viên mới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Quy trình mời</w:t>
      </w:r>
      <w:r>
        <w:rPr>
          <w:rFonts w:ascii="Arial" w:hAnsi="Arial"/>
          <w:color w:val="1F2937"/>
          <w:sz w:val="21"/>
        </w:rPr>
        <w:t>: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>1. Nhập email nhân sự cần mời.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>2. Chọn 1 trong 4 vai trò (</w:t>
      </w:r>
      <w:r>
        <w:rPr>
          <w:rFonts w:ascii="Arial" w:hAnsi="Arial"/>
          <w:i/>
          <w:sz w:val="21"/>
        </w:rPr>
        <w:t>Chủ sở hữu, Quản trị viên, Nhà phát triển, Người xem</w:t>
      </w:r>
      <w:r>
        <w:rPr>
          <w:rFonts w:ascii="Arial" w:hAnsi="Arial"/>
          <w:color w:val="1F2937"/>
          <w:sz w:val="21"/>
        </w:rPr>
        <w:t>).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>3. Bảng ma trận phân quyền bên dưới tự động cập nhật danh sách các hành động được phép/bị cấm tương ứng.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5.4. Tạo Team Mới &amp; Tạo Ứng Dụng Mới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create_tea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8"/>
        </w:rPr>
        <w:t>Hình: Tạo Team mới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create_ap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8"/>
        </w:rPr>
        <w:t>Hình: Tạo Ứng dụng mới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Tạo Team mới</w:t>
      </w:r>
      <w:r>
        <w:rPr>
          <w:rFonts w:ascii="Arial" w:hAnsi="Arial"/>
          <w:color w:val="1F2937"/>
          <w:sz w:val="21"/>
        </w:rPr>
        <w:t>: Khởi tạo tổ chức mới trên hệ thống Cas với Tên team và định danh riêng biệt.</w:t>
      </w:r>
    </w:p>
    <w:p>
      <w:pPr>
        <w:spacing w:after="60" w:before="20" w:line="288" w:lineRule="auto"/>
        <w:jc w:val="left"/>
      </w:pPr>
      <w:r>
        <w:rPr>
          <w:rFonts w:ascii="Arial" w:hAnsi="Arial"/>
          <w:color w:val="1F2937"/>
          <w:sz w:val="21"/>
        </w:rPr>
        <w:t xml:space="preserve">•  </w:t>
      </w:r>
      <w:r>
        <w:rPr>
          <w:rFonts w:ascii="Arial" w:hAnsi="Arial"/>
          <w:b/>
          <w:sz w:val="21"/>
        </w:rPr>
        <w:t>Tạo Ứng dụng mới</w:t>
      </w:r>
      <w:r>
        <w:rPr>
          <w:rFonts w:ascii="Arial" w:hAnsi="Arial"/>
          <w:color w:val="1F2937"/>
          <w:sz w:val="21"/>
        </w:rPr>
        <w:t>: Thêm ứng dụng mới vào Team, chọn môi trường (</w:t>
      </w:r>
      <w:r>
        <w:rPr>
          <w:rFonts w:ascii="Arial" w:hAnsi="Arial"/>
          <w:i/>
          <w:sz w:val="21"/>
        </w:rPr>
        <w:t>Production</w:t>
      </w:r>
      <w:r>
        <w:rPr>
          <w:rFonts w:ascii="Arial" w:hAnsi="Arial"/>
          <w:color w:val="1F2937"/>
          <w:sz w:val="21"/>
        </w:rPr>
        <w:t xml:space="preserve"> hoặc </w:t>
      </w:r>
      <w:r>
        <w:rPr>
          <w:rFonts w:ascii="Arial" w:hAnsi="Arial"/>
          <w:i/>
          <w:sz w:val="21"/>
        </w:rPr>
        <w:t>Sandbox</w:t>
      </w:r>
      <w:r>
        <w:rPr>
          <w:rFonts w:ascii="Arial" w:hAnsi="Arial"/>
          <w:color w:val="1F2937"/>
          <w:sz w:val="21"/>
        </w:rPr>
        <w:t>), chọn màu nhận diện và phân quyền.</w:t>
      </w:r>
    </w:p>
    <w:p>
      <w:pPr>
        <w:spacing w:before="280" w:after="120"/>
      </w:pPr>
      <w:r>
        <w:rPr>
          <w:rFonts w:ascii="Arial" w:hAnsi="Arial"/>
          <w:b/>
          <w:color w:val="166534"/>
          <w:sz w:val="28"/>
        </w:rPr>
        <w:t>6. KẾT LUẬN</w:t>
      </w:r>
    </w:p>
    <w:p>
      <w:pPr>
        <w:spacing w:after="120" w:before="0" w:line="288" w:lineRule="auto"/>
        <w:jc w:val="left"/>
      </w:pPr>
      <w:r>
        <w:rPr>
          <w:rFonts w:ascii="Arial" w:hAnsi="Arial"/>
          <w:color w:val="1F2937"/>
          <w:sz w:val="21"/>
        </w:rPr>
        <w:t xml:space="preserve">Tài liệu BRD phiên bản </w:t>
      </w:r>
      <w:r>
        <w:rPr>
          <w:rFonts w:ascii="Courier New" w:hAnsi="Courier New"/>
          <w:b/>
          <w:color w:val="0F172A"/>
          <w:sz w:val="19"/>
        </w:rPr>
        <w:t>3.0.0</w:t>
      </w:r>
      <w:r>
        <w:rPr>
          <w:rFonts w:ascii="Arial" w:hAnsi="Arial"/>
          <w:color w:val="1F2937"/>
          <w:sz w:val="21"/>
        </w:rPr>
        <w:t xml:space="preserve"> là chuẩn mực kỹ thuật và nghiệp vụ chính thức cho hệ thống </w:t>
      </w:r>
      <w:r>
        <w:rPr>
          <w:rFonts w:ascii="Arial" w:hAnsi="Arial"/>
          <w:b/>
          <w:sz w:val="21"/>
        </w:rPr>
        <w:t>Cas Console</w:t>
      </w:r>
      <w:r>
        <w:rPr>
          <w:rFonts w:ascii="Arial" w:hAnsi="Arial"/>
          <w:color w:val="1F2937"/>
          <w:sz w:val="21"/>
        </w:rPr>
        <w:t>. Toàn bộ cấu trúc giao diện, luồng vận hành, danh mục cột dữ liệu và cơ chế tính cước đã được chuẩn hóa đồng bộ 100% với phiên bản ứng dụng thực tế đang chạy.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