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 Tính tổng các số trong mảng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calculateSum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highlight w:val="white"/>
              <w:rtl w:val="0"/>
            </w:rPr>
            <w:t xml:space="preserve">` nhận vào một mảng các số và trả về tổng của chúng bằng cách sử dụng phương thức `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reduce()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6HABSvDbnAVLD0LWUDfd94eVAg==">CgMxLjAaGwoBMBIWChQIB0IQCgZSb2JvdG8SBkFuZGlrYTgAciExSm0tNm9OYkhRa2dhcUdQYnNGYUJWaG9xbjFfNGZ5R2Q=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