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360" w:lineRule="auto"/>
        <w:jc w:val="center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[Bài tập]  Kiểm tra độ dài của từng phần tử trong mảng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 Mục tiêu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line="276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Nắm được các tính năng mới của ES6 trong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line="276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Biết cách vận dụng các tính năng đó vào các bài toán cụ thể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line="276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Biết cách tối ưu code khi sử dụng các tính năng mới của ES6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spacing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 Mô tả</w:t>
      </w:r>
    </w:p>
    <w:p w:rsidR="00000000" w:rsidDel="00000000" w:rsidP="00000000" w:rsidRDefault="00000000" w:rsidRPr="00000000" w14:paraId="00000008">
      <w:pPr>
        <w:shd w:fill="ffffff" w:val="clear"/>
        <w:spacing w:after="0" w:line="276" w:lineRule="auto"/>
        <w:ind w:firstLine="72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Viết một hàm `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stringLengths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()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` nhận vào một mảng các chuỗi và trả về một mảng mới chứa độ dài của mỗi chuỗi trong mảng ban đầu bằng cách sử dụng phương thức `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map()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`.</w:t>
      </w:r>
    </w:p>
    <w:p w:rsidR="00000000" w:rsidDel="00000000" w:rsidP="00000000" w:rsidRDefault="00000000" w:rsidRPr="00000000" w14:paraId="00000009">
      <w:pPr>
        <w:shd w:fill="ffffff" w:val="clear"/>
        <w:spacing w:after="0" w:line="276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 Đánh giá</w:t>
      </w:r>
    </w:p>
    <w:p w:rsidR="00000000" w:rsidDel="00000000" w:rsidP="00000000" w:rsidRDefault="00000000" w:rsidRPr="00000000" w14:paraId="0000000B">
      <w:pPr>
        <w:shd w:fill="ffffff" w:val="clear"/>
        <w:spacing w:after="0" w:before="240"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Để hoàn thành bài tập, học viên cần: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0" w:before="240" w:line="276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Đưa mã nguồn lên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0" w:line="276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Dán link của repository lên phần nộp bài trên hệ thống.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ind w:right="-1174"/>
      <w:jc w:val="right"/>
      <w:rPr/>
    </w:pPr>
    <w:r w:rsidDel="00000000" w:rsidR="00000000" w:rsidRPr="00000000">
      <w:rPr/>
      <w:drawing>
        <wp:inline distB="114300" distT="114300" distL="114300" distR="114300">
          <wp:extent cx="2434776" cy="55721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34776" cy="5572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oN+ni33YBxJj296JM2dgChs9uA==">CgMxLjA4AHIhMXBwSkJ3SUpGQ05STnFzZXFzZlpEMjNaYkkxTmV5ZmhX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