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8"/>
              <w:szCs w:val="28"/>
              <w:rtl w:val="0"/>
            </w:rPr>
            <w:t xml:space="preserve">[Bài tập] Tính tổng lương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tính năng mới của ES6 trong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vận dụng các tính năng đó vào các bài toán cụ thể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tối ưu code khi sử dụng các tính năng mới của ES6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ind w:left="0"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Viết một hàm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calculateTotalSalary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()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` nhận vào một mảng các đối tượng, mỗi đối tượng có một thuộc tính `salary`, và trả về tổng giá trị của thuộc tính `salary` của tất c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ả các đối tượng bằng cách sử dụng phương thức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map()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` và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reduce()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`.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ind w:left="0" w:firstLine="72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0B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YF1SC6v5kdKEtmKvFKuwg1q4yg==">CgMxLjAaGwoBMBIWChQIB0IQCgZSb2JvdG8SBkFuZGlrYTgAciExVFVrYlB1b2V1Z1VjZHVKN1BpQndHVHJXZmNaRHpYSmo=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