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right="-1174"/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434776" cy="557213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4776" cy="55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[Bài tập] Active khi chuyển tab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160" w:before="0" w:line="48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Hiểu và nắm được cách sử dụng props và state trong React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Hiểu và nắm được cách sử dụng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useState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và các sự kiện trong react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160" w:before="0" w:line="48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Tạo component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&lt;Navbar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Sử dụng các kiến thức đã học về event, react hook để xây dựng tính năng khi chuyển tab thì active vào tab được chuyển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Kết quả: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line="36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Mặc định active vào trang chủ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ind w:left="283.46456692913375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867275" cy="666073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66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hd w:fill="ffffff" w:val="clear"/>
        <w:spacing w:line="36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Khi chuyển qua các tab khác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ind w:left="850.3937007874017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557713" cy="8001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ind w:left="850.3937007874017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629150" cy="648809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48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ind w:left="566.9291338582675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905375" cy="59331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93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160" w:before="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13">
      <w:pPr>
        <w:shd w:fill="ffffff" w:val="clear"/>
        <w:spacing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before="24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Đưa mã nguồn lên GitHub.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Pz242EanV0Ggb3k+PyaIppD2rA==">CgMxLjA4AHIhMTJ3bE5IbGw2Y1ZTTkRmbS1IdXo3Mk9FSlQ3TlBTSmQ1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