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Xây dựng ứng dụng đếm số bằng redux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rõ nguyên lý hoạt động của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Hiểu được cách thức redux lưu trữ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Xây dựng giao diện UI sau và thực hiện các yêu cầu: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720" w:hanging="578.2677165354331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1157" cy="1775034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157" cy="177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ind w:left="141.73228346456688" w:right="-40.8661417322827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Sử dụng thư viện bootstrap hoặc CSS để xây dựng giao diện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Giá trị mặc định ban đầu bằng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nhấn vào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thì số giây sẽ bắt đầu từ 60 và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chuyển thành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Stop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và số giây sẽ tự giảm đi 1 đơn vị sau 1 giây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ind w:left="425.19685039370086" w:right="100.8661417322844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605463" cy="18478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ind w:left="720" w:hanging="294.80314960629914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bấm vào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Stop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thì số giây sẽ dừng lại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nhấn vào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Reset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thì số giây sẽ quay về 0 và nút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Stop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sẽ chuyển thành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ind w:left="283.46456692913375" w:firstLine="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581650" cy="18669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thực tập, học viên cần: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TKRQg6GRMcsCVmPT4gsVWw9bQg==">CgMxLjA4AHIhMWlIN2FfaXI3X19hYmc3SkowcmtyQ3cxTGJjS0tUcVM5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