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tabs>
          <w:tab w:val="center" w:leader="none" w:pos="4680"/>
          <w:tab w:val="right" w:leader="none" w:pos="9360"/>
        </w:tabs>
        <w:spacing w:after="260" w:before="26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Khai báo 3 biến name, age, job và gán cho chúng các kiểu dữ liệu tương ứng. Xây dựng hàm nhận vào 3 tham số, gọi hàm với đối số là 3 biến vừa tạo. In các biến ra màn hình để kiểm tra kết quả.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7oY5gRTYUAGyX/ePVVDng/Ptg==">CgMxLjAaJQoBMBIgCh4IB0IaCgZSb2JvdG8SEEFyaWFsIFVuaWNvZGUgTVMaJQoBMRIgCh4IB0IaCgZSb2JvdG8SEEFyaWFsIFVuaWNvZGUgTVMyCGguZ2pkZ3hzMg5oLmc4ZGlhbmV4d2wxaDIOaC43cTJuZXkyMnRsNXMyDmguN21waWp4cDRzNXR0OAByITFLcmFuVzdPZVRCd2xSc2VzaFZ0SWIybEc5X3Qtd0FzSg==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