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[Bài tập]1. Sắp xếp mảng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Mục tiêu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Nắm được cú pháp của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Biết cách ứng dụng các kiểu dữ liệu trong Typescript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Nắm được nguyên lý hoạt động và cách giải quyết thuật toán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Mô tả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Xây dựng một hàm đặt tên là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sortNumber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()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với tham số truyền vào là một mảng các số nguyên.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Tìm hiểu thuật toán sắp xếp tại đường dẫn: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https://vi.wikipedia.org/wiki/Thu%E1%BA%ADt_to%C3%A1n_s%E1%BA%AFp_x%E1%BA%BFp</w:t>
        </w:r>
      </w:hyperlink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Hãy viết logic để sắp xếp mảng các số nguyên theo thứ tự tăng dần và giảm dần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Lưu ý là không được sử dụng các hàm có sẵn để sắp của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Đánh giá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Đưa mã nguồn lên GitHub.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2">
      <w:pPr>
        <w:shd w:fill="ffffff" w:val="clear"/>
        <w:spacing w:after="0"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.wikipedia.org/wiki/Thu%E1%BA%ADt_to%C3%A1n_s%E1%BA%AFp_x%E1%BA%BF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td4aaEhj5nMLG/PYWEj51FKWw==">CgMxLjA4AHIhMVU1Xzk2dlQ5UjJyLTQ5NHJQNmtpNUpZVGhVWVRreUJp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