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[Bài tập]5. Đếm số lần xuất hiện của một số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Nắm được cú pháp của Typescript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Biết cách ứng dụng các kiểu dữ liệu trong Typescript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Biết cách thao tác với kiểu dữ liệu mảng và đối tượng trong Typescript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Xây dựng một hàm đặt tên là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countOccurrences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với hai tham số truyền vào: mảng số nguyên (arr) và số nguyên cần đếm (target)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Trong hàm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countOccurrences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sử dụng vòng lặp để duyệt qua từng phần tử của mảng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Kiểm tra từng phần tử và so sánh với target. Nếu phần tử trong mảng bằng với target thì tăng biến đếm lên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Kết quả trả về là số lần xuất hiện của target trong mảng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Trả về kết quả của giá trị đếm tìm được ra màn hình 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Đánh giá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Đưa mã nguồn lên GitHub.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UwdFuhuXwL8oVcCDTYcvK3CFg==">CgMxLjA4AHIhMV9PaWxoUnVNdERGNzVydTU3ZW5lYl9xeG9CV0puVVVD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