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[Bài tập]2. Kiểm tra kiểu dữ liệu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Roboto" w:cs="Roboto" w:eastAsia="Roboto" w:hAnsi="Roboto"/>
          <w:b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Nắm rõ các kiểu dữ liệu nâng cao trong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Biết cách kết quả các kiểu dữ liệu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Vận dụng các kiểu dữ liệu vào các bài toán cụ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Tạo một đặt tên là: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type-guard-exercise.ts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Viết một hàm kiểm tra kiểu dữ liệu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checkArray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nhận vào một tham số và trả về true nếu tham số là một mảng và false nếu là không phải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Tạo một mảng đặt tên là array và sử dụng hàm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checkArray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để kiểm tra xem nó có phải là mảng hay không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kết quả ra màn hình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+mxZDqCXjOjkPWpBpRUn65pLQw==">CgMxLjA4AHIhMV9sUF9tREZ2RkhkX0MyNDVYWlAyMG5MamNjQ2NqT3hO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