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[Bài tập] 2. Validate địa chỉ email</w:t>
      </w:r>
    </w:p>
    <w:p w:rsidR="00000000" w:rsidDel="00000000" w:rsidP="00000000" w:rsidRDefault="00000000" w:rsidRPr="00000000" w14:paraId="00000002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Hiểu cách sử dụng decorator trong TypeScript để mở rộng hoặc thay đổi hành vi của các thành phần trong một lớp.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Biết cách ứng dụng decorator để xây dựng các hàm, các tiện ích có thể tái sử dụng cho ứng dụng sau này</w:t>
      </w:r>
    </w:p>
    <w:p w:rsidR="00000000" w:rsidDel="00000000" w:rsidP="00000000" w:rsidRDefault="00000000" w:rsidRPr="00000000" w14:paraId="00000005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2. Mô tả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một lớp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User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với các thuộc tính: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email: string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password: string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một decorator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validateEmail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để kiểm tra xem giá trị email có đúng định dạng email hay không. Decorator này nên kiểm tra xem giá trị của thuộc tính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email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phải là một địa chỉ email hợp lệ.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Sử dụng biểu thức chính quy (regex) hoặc các kiểm tra khác để đảm bảo tính hợp lệ.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Gán decorator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validateEmail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cho thuộc tính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email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của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User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một đối tượng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user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từ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User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và thiết lập giá trị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email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với một địa chỉ email hợp lệ và một địa chỉ không hợp lệ.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In ra kết quả kiểm tra cho cả hai địa chỉ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10">
      <w:pPr>
        <w:shd w:fill="ffffff" w:val="clear"/>
        <w:spacing w:after="0" w:before="24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before="24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Đưa mã nguồn lên GitHub.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3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8BH2It6sceSc2qJLVXHKoXLVtw==">CgMxLjA4AHIhMS1kazAtSDBWbzMtckIxcWRxY3VGS0xGM2Q2aTN5WEpU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