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483A0" w14:textId="77777777" w:rsidR="000D4659" w:rsidRPr="000D4659" w:rsidRDefault="000D4659" w:rsidP="00FC047B">
      <w:pPr>
        <w:spacing w:after="120"/>
        <w:ind w:firstLine="0"/>
      </w:pPr>
      <w:r w:rsidRPr="000D4659">
        <w:t>Computers &amp; Education (Elsevier) Editorial Office</w:t>
      </w:r>
    </w:p>
    <w:p w14:paraId="114A7083" w14:textId="77777777" w:rsidR="000D4659" w:rsidRPr="000D4659" w:rsidRDefault="000D4659" w:rsidP="00FC047B">
      <w:pPr>
        <w:spacing w:after="120"/>
        <w:ind w:firstLine="0"/>
      </w:pPr>
      <w:r w:rsidRPr="000D4659">
        <w:t>Ho Chi Minh City, [Date]</w:t>
      </w:r>
    </w:p>
    <w:p w14:paraId="6FCB0DD4" w14:textId="77777777" w:rsidR="000D4659" w:rsidRPr="000D4659" w:rsidRDefault="000D4659" w:rsidP="00FC047B">
      <w:pPr>
        <w:spacing w:after="120"/>
        <w:ind w:firstLine="0"/>
      </w:pPr>
      <w:r w:rsidRPr="000D4659">
        <w:t>Dear Editor-in-Chief,</w:t>
      </w:r>
    </w:p>
    <w:p w14:paraId="5BDE7FB7" w14:textId="77777777" w:rsidR="000D4659" w:rsidRPr="000D4659" w:rsidRDefault="000D4659" w:rsidP="00FC047B">
      <w:pPr>
        <w:spacing w:after="120"/>
        <w:ind w:firstLine="0"/>
      </w:pPr>
      <w:r w:rsidRPr="000D4659">
        <w:t>We respectfully submit our manuscript titled "AI Integration Pressure, Pedagogical Autonomy, and Faculty Sustainable Performance: The Role of Digital Resilience in Vietnamese Higher Education" for consideration as an Original Research Article in Computers &amp; Education.</w:t>
      </w:r>
    </w:p>
    <w:p w14:paraId="01D67982" w14:textId="77777777" w:rsidR="000D4659" w:rsidRPr="000D4659" w:rsidRDefault="000D4659" w:rsidP="00FC047B">
      <w:pPr>
        <w:spacing w:after="120"/>
        <w:ind w:firstLine="0"/>
      </w:pPr>
      <w:r w:rsidRPr="000D4659">
        <w:t>This study addresses a gap in the educational technology literature on how AI-driven technostress affects faculty performance. Drawing on the Job Demands-Resources model, Yerkes-Dodson Law, and Conservation of Resources theory, we examined whether AI integration pressure (AIP) and pedagogical autonomy (PA) exhibit nonlinear effects on faculty sustainable performance (FSP), and whether digital resilience (DR) moderates these relationships as a continuous boundary condition. Data from 522 full-time faculty members across five Vietnamese universities were analyzed using a two-stage factor score regression approach within the Moderated Nonlinear Factor Analysis (MNLFA) framework.</w:t>
      </w:r>
    </w:p>
    <w:p w14:paraId="1C002487" w14:textId="77777777" w:rsidR="000D4659" w:rsidRPr="000D4659" w:rsidRDefault="000D4659" w:rsidP="00FC047B">
      <w:pPr>
        <w:spacing w:after="120"/>
        <w:ind w:firstLine="0"/>
      </w:pPr>
      <w:r w:rsidRPr="000D4659">
        <w:t>The findings make three contributions that we believe align with the scope of Computers &amp; Education. First, we demonstrate that demand–resource dynamics in AI-intensive educational contexts are conditionally nonlinear: digital resilience significantly moderated both the quadratic AIP–FSP relationship (b = −0.060, p &lt; .001) and the quadratic PA–FSP relationship (b = −0.045, p &lt; .001), shifting the functional form of the demand–performance curves across resilience levels — a pattern invisible to analyses that assume linearity or test curvilinearity only as an unconditional main effect. Second, digital resilience emerged as the strongest direct predictor of faculty sustainable performance (b = +0.521, β = +0.572, p &lt; .001), outperforming both AIP and PA across all model specifications, which positions it as a higher-order resource with both direct and moderating relevance in AI adoption contexts. Third, the study provides a replicable MNLFA pipeline for testing continuous moderated nonlinearity at the latent variable level, addressing a methodological gap in educational technology research where such hypotheses are rarely tested with the precision they theoretically warrant.</w:t>
      </w:r>
    </w:p>
    <w:p w14:paraId="4C8620A4" w14:textId="77777777" w:rsidR="000D4659" w:rsidRPr="000D4659" w:rsidRDefault="000D4659" w:rsidP="00FC047B">
      <w:pPr>
        <w:spacing w:after="120"/>
        <w:ind w:firstLine="0"/>
      </w:pPr>
      <w:r w:rsidRPr="000D4659">
        <w:t>The robustness of these findings is supported by four a priori robustness checks — multivariate outlier detection, 70/30 split-sample cross-validation, WLSMV re-estimation treating Likert responses as ordinal, and MM-estimator robust regression — as well as 2,000 bootstrap BCa replications with zero failures. All substantive conclusions were consistent across estimation strategies.</w:t>
      </w:r>
    </w:p>
    <w:p w14:paraId="509F1D00" w14:textId="77777777" w:rsidR="000D4659" w:rsidRPr="000D4659" w:rsidRDefault="000D4659" w:rsidP="00FC047B">
      <w:pPr>
        <w:spacing w:after="120"/>
        <w:ind w:firstLine="0"/>
      </w:pPr>
      <w:r w:rsidRPr="000D4659">
        <w:t>This manuscript has not been published previously and is not under consideration for publication elsewhere. All authors have approved the manuscript and agree with its submission to Computers &amp; Education. The anonymized dataset and R analysis scripts will be made publicly available upon acceptance.</w:t>
      </w:r>
    </w:p>
    <w:p w14:paraId="032878A6" w14:textId="77777777" w:rsidR="000D4659" w:rsidRPr="000D4659" w:rsidRDefault="000D4659" w:rsidP="00FC047B">
      <w:pPr>
        <w:spacing w:after="120"/>
        <w:ind w:firstLine="0"/>
      </w:pPr>
      <w:r w:rsidRPr="000D4659">
        <w:t>We appreciate the Editor's time and consideration and look forward to the opportunity to contribute to Computers &amp; Education.</w:t>
      </w:r>
    </w:p>
    <w:p w14:paraId="42A91E25" w14:textId="77777777" w:rsidR="000D4659" w:rsidRPr="000D4659" w:rsidRDefault="000D4659" w:rsidP="00FC047B">
      <w:pPr>
        <w:spacing w:after="120"/>
        <w:ind w:firstLine="0"/>
      </w:pPr>
      <w:r w:rsidRPr="000D4659">
        <w:t>Sincerely,</w:t>
      </w:r>
    </w:p>
    <w:p w14:paraId="6CF640DE" w14:textId="77777777" w:rsidR="000D4659" w:rsidRPr="000D4659" w:rsidRDefault="000D4659" w:rsidP="00FC047B">
      <w:pPr>
        <w:spacing w:after="120"/>
        <w:ind w:firstLine="0"/>
      </w:pPr>
      <w:r w:rsidRPr="000D4659">
        <w:lastRenderedPageBreak/>
        <w:t xml:space="preserve">Tran Quang Canh (Corresponding Author) Faculty of Business Administration Ho Chi Minh City University of Economics and Finance (UEF) 141–145 Dien Bien Phu, Gia Dinh Ward, Ho Chi Minh City, Vietnam </w:t>
      </w:r>
      <w:hyperlink r:id="rId4" w:history="1">
        <w:r w:rsidRPr="000D4659">
          <w:rPr>
            <w:rStyle w:val="Hyperlink"/>
          </w:rPr>
          <w:t>canhtq@uef.edu.vn</w:t>
        </w:r>
      </w:hyperlink>
      <w:r w:rsidRPr="000D4659">
        <w:t xml:space="preserve"> </w:t>
      </w:r>
      <w:hyperlink r:id="rId5" w:history="1">
        <w:r w:rsidRPr="000D4659">
          <w:rPr>
            <w:rStyle w:val="Hyperlink"/>
          </w:rPr>
          <w:t>https://orcid.org/0000-0001-6513-9319</w:t>
        </w:r>
      </w:hyperlink>
    </w:p>
    <w:p w14:paraId="5011D56E" w14:textId="77777777" w:rsidR="000D4659" w:rsidRDefault="000D4659" w:rsidP="00FC047B">
      <w:pPr>
        <w:spacing w:after="120"/>
        <w:ind w:firstLine="0"/>
      </w:pPr>
      <w:r w:rsidRPr="000D4659">
        <w:t xml:space="preserve">[Co-author 2: Name, Affiliation, Email] </w:t>
      </w:r>
    </w:p>
    <w:p w14:paraId="448A12EF" w14:textId="77777777" w:rsidR="000D4659" w:rsidRDefault="000D4659" w:rsidP="00FC047B">
      <w:pPr>
        <w:spacing w:after="120"/>
        <w:ind w:firstLine="0"/>
      </w:pPr>
      <w:r w:rsidRPr="000D4659">
        <w:t xml:space="preserve">[Co-author 3: Name, Affiliation, Email] </w:t>
      </w:r>
    </w:p>
    <w:p w14:paraId="3E2363CF" w14:textId="5735C316" w:rsidR="000D4659" w:rsidRPr="000D4659" w:rsidRDefault="000D4659" w:rsidP="00FC047B">
      <w:pPr>
        <w:spacing w:after="120"/>
        <w:ind w:firstLine="0"/>
      </w:pPr>
      <w:r w:rsidRPr="000D4659">
        <w:t>[Co-author 4: Name, Affiliation, Email]</w:t>
      </w:r>
    </w:p>
    <w:p w14:paraId="0A5020BD" w14:textId="77777777" w:rsidR="008A2202" w:rsidRDefault="008A2202" w:rsidP="000D4659">
      <w:pPr>
        <w:ind w:firstLine="0"/>
      </w:pPr>
    </w:p>
    <w:sectPr w:rsidR="008A2202" w:rsidSect="00737882">
      <w:pgSz w:w="11907" w:h="16840"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59"/>
    <w:rsid w:val="000349F2"/>
    <w:rsid w:val="00041054"/>
    <w:rsid w:val="00067273"/>
    <w:rsid w:val="00096AE5"/>
    <w:rsid w:val="000D4659"/>
    <w:rsid w:val="000D6382"/>
    <w:rsid w:val="000F60FB"/>
    <w:rsid w:val="0011281C"/>
    <w:rsid w:val="00114FC9"/>
    <w:rsid w:val="0015464F"/>
    <w:rsid w:val="001B6F48"/>
    <w:rsid w:val="00250164"/>
    <w:rsid w:val="002A43E7"/>
    <w:rsid w:val="003902B8"/>
    <w:rsid w:val="00391935"/>
    <w:rsid w:val="00395F32"/>
    <w:rsid w:val="00442B63"/>
    <w:rsid w:val="0044385B"/>
    <w:rsid w:val="004A68FB"/>
    <w:rsid w:val="004F0E7E"/>
    <w:rsid w:val="004F67CB"/>
    <w:rsid w:val="005719D7"/>
    <w:rsid w:val="0059716C"/>
    <w:rsid w:val="005C59C4"/>
    <w:rsid w:val="005E7167"/>
    <w:rsid w:val="00640296"/>
    <w:rsid w:val="006758DF"/>
    <w:rsid w:val="006F7A6F"/>
    <w:rsid w:val="00737882"/>
    <w:rsid w:val="00741597"/>
    <w:rsid w:val="00790778"/>
    <w:rsid w:val="008A2202"/>
    <w:rsid w:val="008C52C2"/>
    <w:rsid w:val="008D0D76"/>
    <w:rsid w:val="00912870"/>
    <w:rsid w:val="00922B0B"/>
    <w:rsid w:val="00974B3D"/>
    <w:rsid w:val="009B1381"/>
    <w:rsid w:val="00A22E73"/>
    <w:rsid w:val="00B06954"/>
    <w:rsid w:val="00B57912"/>
    <w:rsid w:val="00B90728"/>
    <w:rsid w:val="00C81F62"/>
    <w:rsid w:val="00C82870"/>
    <w:rsid w:val="00CA65C3"/>
    <w:rsid w:val="00CC22D2"/>
    <w:rsid w:val="00D1682A"/>
    <w:rsid w:val="00DC67F3"/>
    <w:rsid w:val="00DC78BB"/>
    <w:rsid w:val="00DE0DCB"/>
    <w:rsid w:val="00E2476F"/>
    <w:rsid w:val="00E431DD"/>
    <w:rsid w:val="00E56EFD"/>
    <w:rsid w:val="00E62613"/>
    <w:rsid w:val="00F5186E"/>
    <w:rsid w:val="00F77D1B"/>
    <w:rsid w:val="00F96392"/>
    <w:rsid w:val="00FC047B"/>
    <w:rsid w:val="00FF0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6834"/>
  <w15:chartTrackingRefBased/>
  <w15:docId w15:val="{4141957C-70ED-4E1A-BB1E-341284BF2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120" w:line="276"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E73"/>
  </w:style>
  <w:style w:type="paragraph" w:styleId="Heading1">
    <w:name w:val="heading 1"/>
    <w:basedOn w:val="Normal"/>
    <w:next w:val="Normal"/>
    <w:link w:val="Heading1Char"/>
    <w:uiPriority w:val="9"/>
    <w:qFormat/>
    <w:rsid w:val="000D46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6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65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6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D46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D465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465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4659"/>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4659"/>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22E73"/>
  </w:style>
  <w:style w:type="character" w:customStyle="1" w:styleId="Heading1Char">
    <w:name w:val="Heading 1 Char"/>
    <w:basedOn w:val="DefaultParagraphFont"/>
    <w:link w:val="Heading1"/>
    <w:uiPriority w:val="9"/>
    <w:rsid w:val="000D46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6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65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65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D465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D46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46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46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46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465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659"/>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6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46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4659"/>
    <w:rPr>
      <w:i/>
      <w:iCs/>
      <w:color w:val="404040" w:themeColor="text1" w:themeTint="BF"/>
    </w:rPr>
  </w:style>
  <w:style w:type="paragraph" w:styleId="ListParagraph">
    <w:name w:val="List Paragraph"/>
    <w:basedOn w:val="Normal"/>
    <w:uiPriority w:val="34"/>
    <w:qFormat/>
    <w:rsid w:val="000D4659"/>
    <w:pPr>
      <w:ind w:left="720"/>
      <w:contextualSpacing/>
    </w:pPr>
  </w:style>
  <w:style w:type="character" w:styleId="IntenseEmphasis">
    <w:name w:val="Intense Emphasis"/>
    <w:basedOn w:val="DefaultParagraphFont"/>
    <w:uiPriority w:val="21"/>
    <w:qFormat/>
    <w:rsid w:val="000D4659"/>
    <w:rPr>
      <w:i/>
      <w:iCs/>
      <w:color w:val="2F5496" w:themeColor="accent1" w:themeShade="BF"/>
    </w:rPr>
  </w:style>
  <w:style w:type="paragraph" w:styleId="IntenseQuote">
    <w:name w:val="Intense Quote"/>
    <w:basedOn w:val="Normal"/>
    <w:next w:val="Normal"/>
    <w:link w:val="IntenseQuoteChar"/>
    <w:uiPriority w:val="30"/>
    <w:qFormat/>
    <w:rsid w:val="000D46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659"/>
    <w:rPr>
      <w:i/>
      <w:iCs/>
      <w:color w:val="2F5496" w:themeColor="accent1" w:themeShade="BF"/>
    </w:rPr>
  </w:style>
  <w:style w:type="character" w:styleId="IntenseReference">
    <w:name w:val="Intense Reference"/>
    <w:basedOn w:val="DefaultParagraphFont"/>
    <w:uiPriority w:val="32"/>
    <w:qFormat/>
    <w:rsid w:val="000D4659"/>
    <w:rPr>
      <w:b/>
      <w:bCs/>
      <w:smallCaps/>
      <w:color w:val="2F5496" w:themeColor="accent1" w:themeShade="BF"/>
      <w:spacing w:val="5"/>
    </w:rPr>
  </w:style>
  <w:style w:type="character" w:styleId="Hyperlink">
    <w:name w:val="Hyperlink"/>
    <w:basedOn w:val="DefaultParagraphFont"/>
    <w:uiPriority w:val="99"/>
    <w:unhideWhenUsed/>
    <w:rsid w:val="000D4659"/>
    <w:rPr>
      <w:color w:val="0563C1" w:themeColor="hyperlink"/>
      <w:u w:val="single"/>
    </w:rPr>
  </w:style>
  <w:style w:type="character" w:styleId="UnresolvedMention">
    <w:name w:val="Unresolved Mention"/>
    <w:basedOn w:val="DefaultParagraphFont"/>
    <w:uiPriority w:val="99"/>
    <w:semiHidden/>
    <w:unhideWhenUsed/>
    <w:rsid w:val="000D4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rcid.org/0000-0001-6513-9319" TargetMode="External"/><Relationship Id="rId4" Type="http://schemas.openxmlformats.org/officeDocument/2006/relationships/hyperlink" Target="mailto:canhtq@uef.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527</Words>
  <Characters>3006</Characters>
  <Application>Microsoft Office Word</Application>
  <DocSecurity>0</DocSecurity>
  <Lines>25</Lines>
  <Paragraphs>7</Paragraphs>
  <ScaleCrop>false</ScaleCrop>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2</cp:revision>
  <dcterms:created xsi:type="dcterms:W3CDTF">2026-05-07T11:33:00Z</dcterms:created>
  <dcterms:modified xsi:type="dcterms:W3CDTF">2026-05-07T11:35:00Z</dcterms:modified>
</cp:coreProperties>
</file>