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33FF7" w14:textId="32074258" w:rsidR="0009037D" w:rsidRPr="0015798D" w:rsidRDefault="3AA746C5">
      <w:pPr>
        <w:rPr>
          <w:lang w:val="en-US"/>
        </w:rPr>
      </w:pPr>
      <w:proofErr w:type="gramStart"/>
      <w:r w:rsidRPr="7B99EB7F">
        <w:rPr>
          <w:lang w:val="en-US"/>
        </w:rPr>
        <w:t>1 .</w:t>
      </w:r>
      <w:proofErr w:type="gramEnd"/>
      <w:r w:rsidRPr="7B99EB7F">
        <w:rPr>
          <w:lang w:val="en-US"/>
        </w:rPr>
        <w:t xml:space="preserve">- </w:t>
      </w:r>
    </w:p>
    <w:p w14:paraId="2C078E63" w14:textId="387869F0" w:rsidR="0009037D" w:rsidRDefault="3AA746C5">
      <w:pPr>
        <w:rPr>
          <w:lang w:val="en-US"/>
        </w:rPr>
      </w:pPr>
      <w:r w:rsidRPr="7B99EB7F">
        <w:rPr>
          <w:lang w:val="en-US"/>
        </w:rPr>
        <w:t>link</w:t>
      </w:r>
      <w:r w:rsidR="38643EB8" w:rsidRPr="7B99EB7F">
        <w:rPr>
          <w:lang w:val="en-US"/>
        </w:rPr>
        <w:t>:</w:t>
      </w:r>
      <w:r w:rsidR="4FB37145" w:rsidRPr="7B99EB7F">
        <w:rPr>
          <w:lang w:val="en-US"/>
        </w:rPr>
        <w:t xml:space="preserve">  </w:t>
      </w:r>
      <w:r w:rsidR="10A639AD" w:rsidRPr="7B99EB7F">
        <w:rPr>
          <w:lang w:val="en-US"/>
        </w:rPr>
        <w:t xml:space="preserve"> </w:t>
      </w:r>
      <w:hyperlink r:id="rId8" w:anchor="page=531">
        <w:r w:rsidR="2E1537E9" w:rsidRPr="7B99EB7F">
          <w:rPr>
            <w:rStyle w:val="Hipervnculo"/>
            <w:lang w:val="en-US"/>
          </w:rPr>
          <w:t>https://www.researchgate.net/profile/Rodrigo-Del-Valle-5/publication/381636391_Actas_XII_Congreso_Latinoamericano_Sobre_el_Abandono_en_Educacion_Superior_-_CLABES/links/66774d8a8408575b83826eab/Actas-XII-Congreso-Latinoamericano-Sobre-el-Abandono-en-Educacion-Superior-CLABES.pdf#page=531</w:t>
        </w:r>
      </w:hyperlink>
      <w:r w:rsidR="2A52E81C" w:rsidRPr="7B99EB7F">
        <w:rPr>
          <w:lang w:val="en-US"/>
        </w:rPr>
        <w:t xml:space="preserve"> </w:t>
      </w:r>
    </w:p>
    <w:p w14:paraId="10966115" w14:textId="77777777" w:rsidR="0015798D" w:rsidRPr="0015798D" w:rsidRDefault="0015798D">
      <w:pPr>
        <w:rPr>
          <w:lang w:val="en-US"/>
        </w:rPr>
      </w:pPr>
    </w:p>
    <w:p w14:paraId="4F0820BF" w14:textId="74170B03" w:rsidR="2E1537E9" w:rsidRDefault="26644060" w:rsidP="4DB8F7D7">
      <w:proofErr w:type="spellStart"/>
      <w:r>
        <w:t>T</w:t>
      </w:r>
      <w:r w:rsidR="503C6769">
        <w:t>itulo</w:t>
      </w:r>
      <w:proofErr w:type="spellEnd"/>
      <w:r>
        <w:t xml:space="preserve">: </w:t>
      </w:r>
      <w:r w:rsidR="2E1537E9" w:rsidRPr="7B99EB7F">
        <w:rPr>
          <w:b/>
          <w:bCs/>
        </w:rPr>
        <w:t xml:space="preserve">DESARROLLO DE UNA METODOLOGÍA PARA MEDIR LA CARGA ACADÉMICA: IMPLICANCIAS PARA FENÓMENOS COMO EL ABANDONO EN LA EDUCACIÓN SUPERIOR </w:t>
      </w:r>
    </w:p>
    <w:p w14:paraId="6F22E808" w14:textId="4BB69F41" w:rsidR="4DB8F7D7" w:rsidRDefault="73E22CAE" w:rsidP="7B99EB7F">
      <w:pPr>
        <w:rPr>
          <w:b/>
          <w:bCs/>
        </w:rPr>
      </w:pPr>
      <w:r w:rsidRPr="7B99EB7F">
        <w:rPr>
          <w:b/>
          <w:bCs/>
        </w:rPr>
        <w:t>Año: 2023</w:t>
      </w:r>
    </w:p>
    <w:p w14:paraId="211E9339" w14:textId="7B175A00" w:rsidR="73E22CAE" w:rsidRDefault="73E22CAE" w:rsidP="7B99EB7F">
      <w:pPr>
        <w:jc w:val="both"/>
      </w:pPr>
      <w:r w:rsidRPr="7B99EB7F">
        <w:rPr>
          <w:b/>
          <w:bCs/>
        </w:rPr>
        <w:t>Palabras clave</w:t>
      </w:r>
      <w:r>
        <w:t>: Abandono Universitario, Carga Académica, Metodología, Bienestar Estudiantil.</w:t>
      </w:r>
    </w:p>
    <w:p w14:paraId="25E87C32" w14:textId="330E6E9F" w:rsidR="73E22CAE" w:rsidRDefault="73E22CAE" w:rsidP="7B99EB7F">
      <w:pPr>
        <w:rPr>
          <w:b/>
          <w:bCs/>
        </w:rPr>
      </w:pPr>
      <w:r w:rsidRPr="7B99EB7F">
        <w:rPr>
          <w:b/>
          <w:bCs/>
        </w:rPr>
        <w:t xml:space="preserve">Texto: </w:t>
      </w:r>
    </w:p>
    <w:p w14:paraId="6E74C581" w14:textId="7E452CFC" w:rsidR="4DB8F7D7" w:rsidRDefault="04C35513" w:rsidP="4DB8F7D7">
      <w:pPr>
        <w:jc w:val="both"/>
      </w:pPr>
      <w:r>
        <w:t>“Considerando estos antecedentes, se presenta una iniciativa que tuvo como objetivo diseñar y probar una metodología que permitiera determinar la carga académica de los módulos del plan de formación de manera contextualizada en una escuela de psicología. Tras aplicar la metodología a doce módulos, se identificaron tres dimensiones de carga académica: prevista, declarada y percibida. Los resultados indicaron que los estudiantes evalúan más adecuadamente la carga académica percibida que la declarada.”</w:t>
      </w:r>
    </w:p>
    <w:p w14:paraId="26E05407" w14:textId="2CF45B15" w:rsidR="71810FCF" w:rsidRDefault="71810FCF" w:rsidP="4DB8F7D7">
      <w:pPr>
        <w:jc w:val="both"/>
      </w:pPr>
      <w:r>
        <w:t xml:space="preserve">A partir de la alta deserción en los primeros semestres, las implicaciones sociales de esta situación se dice que: </w:t>
      </w:r>
    </w:p>
    <w:p w14:paraId="3905C341" w14:textId="3CFC351B" w:rsidR="4DB8F7D7" w:rsidRDefault="71810FCF" w:rsidP="4DB8F7D7">
      <w:pPr>
        <w:jc w:val="both"/>
      </w:pPr>
      <w:r>
        <w:t>“A nivel institucional o contextual, se han planteado diversos aspectos que las universidades pueden manejar en relación al abandono de sus estudiantes como la estructuración del plan de estudios, los estándares de rendimiento y la dificultad académica, los aspectos prácticos propios de la educación superior, entre otros (</w:t>
      </w:r>
      <w:proofErr w:type="spellStart"/>
      <w:r>
        <w:t>Fourie</w:t>
      </w:r>
      <w:proofErr w:type="spellEnd"/>
      <w:r>
        <w:t xml:space="preserve">, 2020; </w:t>
      </w:r>
      <w:proofErr w:type="spellStart"/>
      <w:r>
        <w:t>Marczuk</w:t>
      </w:r>
      <w:proofErr w:type="spellEnd"/>
      <w:r>
        <w:t>, 2022).”</w:t>
      </w:r>
    </w:p>
    <w:p w14:paraId="70819942" w14:textId="7708963D" w:rsidR="71810FCF" w:rsidRDefault="71810FCF" w:rsidP="4DB8F7D7">
      <w:pPr>
        <w:jc w:val="both"/>
      </w:pPr>
      <w:r>
        <w:t xml:space="preserve">Dado que la carga académica tiene una gran </w:t>
      </w:r>
      <w:r w:rsidRPr="4DB8F7D7">
        <w:rPr>
          <w:i/>
          <w:iCs/>
        </w:rPr>
        <w:t xml:space="preserve">implicancia </w:t>
      </w:r>
      <w:r w:rsidRPr="4DB8F7D7">
        <w:t xml:space="preserve"> en deserciones, salud mental,</w:t>
      </w:r>
      <w:r w:rsidR="4891DE89" w:rsidRPr="4DB8F7D7">
        <w:t xml:space="preserve"> logros académicos, etc. Surge la necesidad de estudiar/evaluar esta, con fin de </w:t>
      </w:r>
      <w:r w:rsidR="7ECB9AD5" w:rsidRPr="4DB8F7D7">
        <w:t>amortiguar estos resultantes no gratos.</w:t>
      </w:r>
    </w:p>
    <w:p w14:paraId="037728D5" w14:textId="5EEF6717" w:rsidR="7ECB9AD5" w:rsidRDefault="7ECB9AD5" w:rsidP="4DB8F7D7">
      <w:pPr>
        <w:jc w:val="both"/>
      </w:pPr>
      <w:r w:rsidRPr="4DB8F7D7">
        <w:t>Se define carga académica como tiempo en horas que se dedica a la universidad. Aquella que corresponde al</w:t>
      </w:r>
      <w:r w:rsidR="79C12373" w:rsidRPr="4DB8F7D7">
        <w:t xml:space="preserve"> tiempo de </w:t>
      </w:r>
      <w:proofErr w:type="spellStart"/>
      <w:r w:rsidR="79C12373" w:rsidRPr="4DB8F7D7">
        <w:t>catédra</w:t>
      </w:r>
      <w:proofErr w:type="spellEnd"/>
      <w:r w:rsidR="79C12373" w:rsidRPr="4DB8F7D7">
        <w:t xml:space="preserve">  más estudio independiente se llama </w:t>
      </w:r>
      <w:r w:rsidR="79C12373" w:rsidRPr="4DB8F7D7">
        <w:rPr>
          <w:b/>
          <w:bCs/>
        </w:rPr>
        <w:t xml:space="preserve">carga prevista </w:t>
      </w:r>
      <w:r w:rsidR="06B80B2E" w:rsidRPr="4DB8F7D7">
        <w:t xml:space="preserve">. Se hace luego la distinción con la </w:t>
      </w:r>
      <w:r w:rsidR="06B80B2E" w:rsidRPr="4DB8F7D7">
        <w:rPr>
          <w:b/>
          <w:bCs/>
        </w:rPr>
        <w:t xml:space="preserve">carga percibida  </w:t>
      </w:r>
      <w:r w:rsidR="06B80B2E" w:rsidRPr="4DB8F7D7">
        <w:t>(perspectiva del estudiante) y cómo esta, en general, difiere de lo estipulado en el diseño curricular.</w:t>
      </w:r>
    </w:p>
    <w:p w14:paraId="4E0CC31C" w14:textId="4637ED9E" w:rsidR="3E50E65B" w:rsidRDefault="3E50E65B" w:rsidP="4DB8F7D7">
      <w:pPr>
        <w:jc w:val="both"/>
      </w:pPr>
      <w:r w:rsidRPr="4DB8F7D7">
        <w:lastRenderedPageBreak/>
        <w:t>“Esta distinción es relevante pues probablemente sean, las percepciones del estudiante lo que da forma a su comportamiento y su enfoque de las tareas de aprendizaje. De hecho, esta percepción a menudo puede diferir considerablemente de las intenciones del diseñador del currículo o de las expectativas del docente (</w:t>
      </w:r>
      <w:proofErr w:type="spellStart"/>
      <w:r w:rsidRPr="4DB8F7D7">
        <w:t>Kember</w:t>
      </w:r>
      <w:proofErr w:type="spellEnd"/>
      <w:r w:rsidRPr="4DB8F7D7">
        <w:t>, 2004).”</w:t>
      </w:r>
    </w:p>
    <w:p w14:paraId="5CC59AAD" w14:textId="2570B995" w:rsidR="1B1DADDB" w:rsidRDefault="1B1DADDB" w:rsidP="4DB8F7D7">
      <w:pPr>
        <w:jc w:val="both"/>
      </w:pPr>
      <w:r w:rsidRPr="4DB8F7D7">
        <w:t xml:space="preserve">Luego está el </w:t>
      </w:r>
      <w:r w:rsidRPr="4DB8F7D7">
        <w:rPr>
          <w:b/>
          <w:bCs/>
        </w:rPr>
        <w:t xml:space="preserve">rendimiento </w:t>
      </w:r>
      <w:r w:rsidRPr="4DB8F7D7">
        <w:t xml:space="preserve"> del estudiante, que tiene que ver con el estudiante en sí, más que con la </w:t>
      </w:r>
      <w:r w:rsidRPr="4DB8F7D7">
        <w:rPr>
          <w:b/>
          <w:bCs/>
        </w:rPr>
        <w:t>carga establecida</w:t>
      </w:r>
      <w:r w:rsidR="32773C88" w:rsidRPr="4DB8F7D7">
        <w:rPr>
          <w:b/>
          <w:bCs/>
        </w:rPr>
        <w:t xml:space="preserve">/prevista </w:t>
      </w:r>
      <w:r w:rsidR="32773C88" w:rsidRPr="4DB8F7D7">
        <w:t xml:space="preserve">. Esto se aplica tanto para quien pueda trabajar más de lo estipulado, y </w:t>
      </w:r>
      <w:proofErr w:type="spellStart"/>
      <w:r w:rsidR="32773C88" w:rsidRPr="4DB8F7D7">
        <w:t>aún</w:t>
      </w:r>
      <w:proofErr w:type="spellEnd"/>
      <w:r w:rsidR="32773C88" w:rsidRPr="4DB8F7D7">
        <w:t xml:space="preserve"> así no sentir una carga (pues le gusta, tiene grupos de estudio, </w:t>
      </w:r>
      <w:proofErr w:type="spellStart"/>
      <w:r w:rsidR="32773C88" w:rsidRPr="4DB8F7D7">
        <w:t>etc</w:t>
      </w:r>
      <w:proofErr w:type="spellEnd"/>
      <w:r w:rsidR="32773C88" w:rsidRPr="4DB8F7D7">
        <w:t xml:space="preserve">), o que </w:t>
      </w:r>
      <w:proofErr w:type="spellStart"/>
      <w:r w:rsidR="32773C88" w:rsidRPr="4DB8F7D7">
        <w:t>aún</w:t>
      </w:r>
      <w:proofErr w:type="spellEnd"/>
      <w:r w:rsidR="32773C88" w:rsidRPr="4DB8F7D7">
        <w:t xml:space="preserve"> trabajando más de lo previsto, no pueda llevar a</w:t>
      </w:r>
      <w:r w:rsidR="409A153A" w:rsidRPr="4DB8F7D7">
        <w:t xml:space="preserve"> cabo el curso de manera orgánica.</w:t>
      </w:r>
    </w:p>
    <w:p w14:paraId="299579BD" w14:textId="5DF430DC" w:rsidR="70194480" w:rsidRDefault="70194480" w:rsidP="4DB8F7D7">
      <w:pPr>
        <w:jc w:val="both"/>
        <w:rPr>
          <w:b/>
          <w:bCs/>
        </w:rPr>
      </w:pPr>
      <w:proofErr w:type="spellStart"/>
      <w:r w:rsidRPr="4DB8F7D7">
        <w:rPr>
          <w:b/>
          <w:bCs/>
        </w:rPr>
        <w:t>Student</w:t>
      </w:r>
      <w:proofErr w:type="spellEnd"/>
      <w:r w:rsidRPr="4DB8F7D7">
        <w:rPr>
          <w:b/>
          <w:bCs/>
        </w:rPr>
        <w:t xml:space="preserve"> </w:t>
      </w:r>
      <w:proofErr w:type="spellStart"/>
      <w:r w:rsidRPr="4DB8F7D7">
        <w:rPr>
          <w:b/>
          <w:bCs/>
        </w:rPr>
        <w:t>engagment</w:t>
      </w:r>
      <w:proofErr w:type="spellEnd"/>
      <w:r w:rsidRPr="4DB8F7D7">
        <w:rPr>
          <w:b/>
          <w:bCs/>
        </w:rPr>
        <w:t xml:space="preserve"> </w:t>
      </w:r>
      <w:r w:rsidRPr="4DB8F7D7">
        <w:t>como una táctica para prevenir el dejo de los estudios.</w:t>
      </w:r>
    </w:p>
    <w:p w14:paraId="7CA118A1" w14:textId="36F781B6" w:rsidR="70194480" w:rsidRDefault="70194480" w:rsidP="4DB8F7D7">
      <w:pPr>
        <w:jc w:val="both"/>
      </w:pPr>
      <w:proofErr w:type="spellStart"/>
      <w:r w:rsidRPr="4DB8F7D7">
        <w:rPr>
          <w:b/>
          <w:bCs/>
        </w:rPr>
        <w:t>Relacion</w:t>
      </w:r>
      <w:proofErr w:type="spellEnd"/>
      <w:r w:rsidRPr="4DB8F7D7">
        <w:rPr>
          <w:b/>
          <w:bCs/>
        </w:rPr>
        <w:t xml:space="preserve"> estudiante-profesor : “</w:t>
      </w:r>
      <w:r w:rsidRPr="4DB8F7D7">
        <w:t>Por otra parte, se ha encontrado que las relaciones maestro-alumno y un fuerte sentido de propósito parecen ser fundamentales para las percepciones de las cargas de trabajo de los estudiantes (</w:t>
      </w:r>
      <w:proofErr w:type="spellStart"/>
      <w:r w:rsidRPr="4DB8F7D7">
        <w:t>Xerri</w:t>
      </w:r>
      <w:proofErr w:type="spellEnd"/>
      <w:r w:rsidRPr="4DB8F7D7">
        <w:t xml:space="preserve"> et al., 2018).”</w:t>
      </w:r>
    </w:p>
    <w:p w14:paraId="461F6A70" w14:textId="4FF23B9C" w:rsidR="7DBE45D7" w:rsidRDefault="7DBE45D7" w:rsidP="4DB8F7D7">
      <w:pPr>
        <w:jc w:val="both"/>
      </w:pPr>
      <w:r w:rsidRPr="4DB8F7D7">
        <w:t>Se procede a describir el estudio realizado en la escuela de psicología.</w:t>
      </w:r>
    </w:p>
    <w:p w14:paraId="24501C1C" w14:textId="46CE052B" w:rsidR="38431F96" w:rsidRDefault="38431F96" w:rsidP="4DB8F7D7">
      <w:pPr>
        <w:jc w:val="both"/>
      </w:pPr>
      <w:r w:rsidRPr="4DB8F7D7">
        <w:t>“a carga académica prevista, que corresponde a la cantidad y distribución de horas de trabajo que los estudiantes deben dedicar a cada curso según el plan de estudios. La carga académica declarada, que corresponde a la cantidad y distribución de horas de trabajo que los estudiantes dicen realizar dentro de un módulo o que los profesores indican que se realizan dentro del curso. La carga académica percibida, que corresponde a una evaluación subjetiva de los estudiantes o profesores respecto a la carga de trabajo que perciben en relación al módulo. En base a estas distinciones, se han elaborado distintos instrumentos y procedimientos para evaluar estos distintos aspectos de la carga académica.”</w:t>
      </w:r>
    </w:p>
    <w:p w14:paraId="5D78A8A8" w14:textId="460853EC" w:rsidR="4DB8F7D7" w:rsidRDefault="6BB3F767" w:rsidP="7B99EB7F">
      <w:pPr>
        <w:jc w:val="both"/>
      </w:pPr>
      <w:r w:rsidRPr="7B99EB7F">
        <w:t>*Fin texto*</w:t>
      </w:r>
    </w:p>
    <w:p w14:paraId="3FA71B0A" w14:textId="56B3839E" w:rsidR="4DB8F7D7" w:rsidRDefault="4DB8F7D7" w:rsidP="4DB8F7D7">
      <w:pPr>
        <w:jc w:val="both"/>
      </w:pPr>
    </w:p>
    <w:p w14:paraId="4B367F91" w14:textId="4412324F" w:rsidR="4DB8F7D7" w:rsidRDefault="4DB8F7D7" w:rsidP="4DB8F7D7">
      <w:pPr>
        <w:jc w:val="both"/>
      </w:pPr>
    </w:p>
    <w:p w14:paraId="1310C6B3" w14:textId="20FD4CF2" w:rsidR="4DB8F7D7" w:rsidRDefault="4DB8F7D7" w:rsidP="4DB8F7D7">
      <w:pPr>
        <w:jc w:val="both"/>
      </w:pPr>
    </w:p>
    <w:p w14:paraId="4BF74CA5" w14:textId="1051BD79" w:rsidR="4DB8F7D7" w:rsidRDefault="4DB8F7D7" w:rsidP="4DB8F7D7">
      <w:pPr>
        <w:jc w:val="both"/>
      </w:pPr>
    </w:p>
    <w:p w14:paraId="5A1A729F" w14:textId="5CBCA05C" w:rsidR="4DB8F7D7" w:rsidRDefault="4DB8F7D7" w:rsidP="4DB8F7D7">
      <w:pPr>
        <w:jc w:val="both"/>
      </w:pPr>
    </w:p>
    <w:p w14:paraId="730368F5" w14:textId="0B023D2C" w:rsidR="4DB8F7D7" w:rsidRDefault="4DB8F7D7" w:rsidP="4DB8F7D7">
      <w:pPr>
        <w:jc w:val="both"/>
      </w:pPr>
    </w:p>
    <w:p w14:paraId="4FAAA606" w14:textId="307A7D6E" w:rsidR="1A189FAE" w:rsidRDefault="4C9016BD" w:rsidP="7B99EB7F">
      <w:pPr>
        <w:jc w:val="both"/>
      </w:pPr>
      <w:r w:rsidRPr="7B99EB7F">
        <w:t>2.-</w:t>
      </w:r>
    </w:p>
    <w:p w14:paraId="14912901" w14:textId="69F4F06B" w:rsidR="1A189FAE" w:rsidRDefault="4C9016BD" w:rsidP="7B99EB7F">
      <w:pPr>
        <w:jc w:val="both"/>
      </w:pPr>
      <w:r w:rsidRPr="7B99EB7F">
        <w:t>link:</w:t>
      </w:r>
      <w:hyperlink r:id="rId9">
        <w:r w:rsidR="1A189FAE" w:rsidRPr="7B99EB7F">
          <w:rPr>
            <w:rStyle w:val="Hipervnculo"/>
          </w:rPr>
          <w:t>https://www.scielo.cl/scielo.php?pid=S0718-50062021000200189&amp;script=sci_arttext&amp;tlng=pt</w:t>
        </w:r>
      </w:hyperlink>
    </w:p>
    <w:p w14:paraId="7CAD8C16" w14:textId="7A42BB65" w:rsidR="4DB8F7D7" w:rsidRDefault="4DB8F7D7" w:rsidP="4DB8F7D7">
      <w:pPr>
        <w:jc w:val="both"/>
      </w:pPr>
    </w:p>
    <w:p w14:paraId="1232CCE4" w14:textId="1C120A06" w:rsidR="1A189FAE" w:rsidRDefault="56FAED78" w:rsidP="4DB8F7D7">
      <w:pPr>
        <w:jc w:val="both"/>
        <w:rPr>
          <w:rFonts w:ascii="Aptos" w:eastAsia="Aptos" w:hAnsi="Aptos" w:cs="Aptos"/>
          <w:b/>
          <w:bCs/>
        </w:rPr>
      </w:pPr>
      <w:proofErr w:type="spellStart"/>
      <w:r w:rsidRPr="7B99EB7F">
        <w:rPr>
          <w:rFonts w:ascii="Aptos" w:eastAsia="Aptos" w:hAnsi="Aptos" w:cs="Aptos"/>
          <w:b/>
          <w:bCs/>
        </w:rPr>
        <w:t>Titulo</w:t>
      </w:r>
      <w:proofErr w:type="spellEnd"/>
      <w:r w:rsidRPr="7B99EB7F">
        <w:rPr>
          <w:rFonts w:ascii="Aptos" w:eastAsia="Aptos" w:hAnsi="Aptos" w:cs="Aptos"/>
          <w:b/>
          <w:bCs/>
        </w:rPr>
        <w:t xml:space="preserve">: </w:t>
      </w:r>
      <w:r w:rsidR="1A189FAE" w:rsidRPr="7B99EB7F">
        <w:rPr>
          <w:rFonts w:ascii="Aptos" w:eastAsia="Aptos" w:hAnsi="Aptos" w:cs="Aptos"/>
          <w:b/>
          <w:bCs/>
        </w:rPr>
        <w:t>Currículum flexible: estudiantes universitarios sorteando la conformación de su carga académica semestral</w:t>
      </w:r>
      <w:r w:rsidR="0015798D">
        <w:rPr>
          <w:rFonts w:ascii="Aptos" w:eastAsia="Aptos" w:hAnsi="Aptos" w:cs="Aptos"/>
          <w:b/>
          <w:bCs/>
        </w:rPr>
        <w:t>.</w:t>
      </w:r>
      <w:r w:rsidR="2C8FE3E4" w:rsidRPr="7B99EB7F">
        <w:rPr>
          <w:rFonts w:ascii="Aptos" w:eastAsia="Aptos" w:hAnsi="Aptos" w:cs="Aptos"/>
          <w:b/>
          <w:bCs/>
        </w:rPr>
        <w:t xml:space="preserve"> </w:t>
      </w:r>
    </w:p>
    <w:p w14:paraId="43469436" w14:textId="3A07FD65" w:rsidR="1B52B89F" w:rsidRDefault="1B52B89F" w:rsidP="7B99EB7F">
      <w:pPr>
        <w:jc w:val="both"/>
        <w:rPr>
          <w:rFonts w:ascii="Aptos" w:eastAsia="Aptos" w:hAnsi="Aptos" w:cs="Aptos"/>
          <w:b/>
          <w:bCs/>
        </w:rPr>
      </w:pPr>
      <w:r w:rsidRPr="7B99EB7F">
        <w:rPr>
          <w:rFonts w:ascii="Aptos" w:eastAsia="Aptos" w:hAnsi="Aptos" w:cs="Aptos"/>
          <w:b/>
          <w:bCs/>
        </w:rPr>
        <w:t>Año: 2020</w:t>
      </w:r>
    </w:p>
    <w:p w14:paraId="7585EF1E" w14:textId="513291D9" w:rsidR="3700C093" w:rsidRDefault="3700C093" w:rsidP="4DB8F7D7">
      <w:pPr>
        <w:jc w:val="both"/>
      </w:pPr>
      <w:r w:rsidRPr="7B99EB7F">
        <w:rPr>
          <w:rFonts w:ascii="Aptos" w:eastAsia="Aptos" w:hAnsi="Aptos" w:cs="Aptos"/>
          <w:b/>
          <w:bCs/>
        </w:rPr>
        <w:t xml:space="preserve">Palabras clave: </w:t>
      </w:r>
      <w:r w:rsidRPr="7B99EB7F">
        <w:rPr>
          <w:rFonts w:ascii="Aptos" w:eastAsia="Aptos" w:hAnsi="Aptos" w:cs="Aptos"/>
        </w:rPr>
        <w:t>trayectorias estudiantiles; modelo universitario; flexibilidad curricular; tutorías académicas; experiencia escolar</w:t>
      </w:r>
    </w:p>
    <w:p w14:paraId="304BEFA4" w14:textId="1D5FD030" w:rsidR="2C8FE3E4" w:rsidRDefault="65842174" w:rsidP="4DB8F7D7">
      <w:pPr>
        <w:jc w:val="both"/>
        <w:rPr>
          <w:rFonts w:ascii="Aptos" w:eastAsia="Aptos" w:hAnsi="Aptos" w:cs="Aptos"/>
        </w:rPr>
      </w:pPr>
      <w:r w:rsidRPr="7B99EB7F">
        <w:rPr>
          <w:rFonts w:ascii="Aptos" w:eastAsia="Aptos" w:hAnsi="Aptos" w:cs="Aptos"/>
        </w:rPr>
        <w:t xml:space="preserve">Texto: </w:t>
      </w:r>
      <w:r w:rsidR="2C8FE3E4" w:rsidRPr="7B99EB7F">
        <w:rPr>
          <w:rFonts w:ascii="Aptos" w:eastAsia="Aptos" w:hAnsi="Aptos" w:cs="Aptos"/>
        </w:rPr>
        <w:t>“Este estudio fue realizado con el objetivo de conocer cómo experimenta la conformación de su carga académica semestral un grupo de estudiantes en una</w:t>
      </w:r>
      <w:r w:rsidR="2C8FE3E4" w:rsidRPr="7B99EB7F">
        <w:rPr>
          <w:rFonts w:ascii="Aptos" w:eastAsia="Aptos" w:hAnsi="Aptos" w:cs="Aptos"/>
          <w:u w:val="single"/>
        </w:rPr>
        <w:t xml:space="preserve"> universidad de modelo flexible.</w:t>
      </w:r>
      <w:r w:rsidR="2C8FE3E4" w:rsidRPr="7B99EB7F">
        <w:rPr>
          <w:rFonts w:ascii="Aptos" w:eastAsia="Aptos" w:hAnsi="Aptos" w:cs="Aptos"/>
        </w:rPr>
        <w:t>”</w:t>
      </w:r>
    </w:p>
    <w:p w14:paraId="5BCEDC1D" w14:textId="7593E91B" w:rsidR="2C8FE3E4" w:rsidRDefault="2C8FE3E4" w:rsidP="4DB8F7D7">
      <w:pPr>
        <w:jc w:val="both"/>
        <w:rPr>
          <w:rFonts w:ascii="Aptos" w:eastAsia="Aptos" w:hAnsi="Aptos" w:cs="Aptos"/>
        </w:rPr>
      </w:pPr>
      <w:r w:rsidRPr="4DB8F7D7">
        <w:rPr>
          <w:rFonts w:ascii="Aptos" w:eastAsia="Aptos" w:hAnsi="Aptos" w:cs="Aptos"/>
        </w:rPr>
        <w:t>Estudio cualitativo.</w:t>
      </w:r>
    </w:p>
    <w:p w14:paraId="081A9EBF" w14:textId="5718546D" w:rsidR="2C8FE3E4" w:rsidRDefault="2C8FE3E4" w:rsidP="4DB8F7D7">
      <w:pPr>
        <w:jc w:val="both"/>
        <w:rPr>
          <w:rFonts w:ascii="Aptos" w:eastAsia="Aptos" w:hAnsi="Aptos" w:cs="Aptos"/>
        </w:rPr>
      </w:pPr>
      <w:r w:rsidRPr="4DB8F7D7">
        <w:rPr>
          <w:rFonts w:ascii="Aptos" w:eastAsia="Aptos" w:hAnsi="Aptos" w:cs="Aptos"/>
        </w:rPr>
        <w:t xml:space="preserve">“Académicos como </w:t>
      </w:r>
      <w:hyperlink r:id="rId10" w:anchor="B18">
        <w:r w:rsidRPr="4DB8F7D7">
          <w:rPr>
            <w:rStyle w:val="Hipervnculo"/>
            <w:rFonts w:ascii="Aptos" w:eastAsia="Aptos" w:hAnsi="Aptos" w:cs="Aptos"/>
            <w:vertAlign w:val="superscript"/>
          </w:rPr>
          <w:t>Mancera (2013</w:t>
        </w:r>
      </w:hyperlink>
      <w:r w:rsidRPr="4DB8F7D7">
        <w:rPr>
          <w:rFonts w:ascii="Aptos" w:eastAsia="Aptos" w:hAnsi="Aptos" w:cs="Aptos"/>
        </w:rPr>
        <w:t>) secundan la importancia de decantarse por nuevos enfoques de estudio de trayectorias apuntando que “…quizás sea de más provecho plantearse ya no sólo quiénes son los estudiantes sino cómo son, indagando en torno a los procesos, las acciones, las estrategias y las expectativas que éstos ponen en juego para transitar por la universidad…” (p. 52).””</w:t>
      </w:r>
    </w:p>
    <w:p w14:paraId="7D3C84DB" w14:textId="1369759C" w:rsidR="6759A333" w:rsidRDefault="6759A333" w:rsidP="4DB8F7D7">
      <w:pPr>
        <w:jc w:val="both"/>
        <w:rPr>
          <w:rFonts w:ascii="Aptos" w:eastAsia="Aptos" w:hAnsi="Aptos" w:cs="Aptos"/>
        </w:rPr>
      </w:pPr>
      <w:r w:rsidRPr="7B99EB7F">
        <w:rPr>
          <w:rFonts w:ascii="Aptos" w:eastAsia="Aptos" w:hAnsi="Aptos" w:cs="Aptos"/>
        </w:rPr>
        <w:t>“Para muchos estudiantes, la flexibilidad implica responsabilizarse por lo que “eligen”, incluso cuando las opciones son magras y los cupos limitados.”</w:t>
      </w:r>
    </w:p>
    <w:p w14:paraId="128BED33" w14:textId="2996E4CB" w:rsidR="114FCDAB" w:rsidRDefault="114FCDAB" w:rsidP="7B99EB7F">
      <w:pPr>
        <w:jc w:val="both"/>
        <w:rPr>
          <w:rFonts w:ascii="Aptos" w:eastAsia="Aptos" w:hAnsi="Aptos" w:cs="Aptos"/>
        </w:rPr>
      </w:pPr>
      <w:r w:rsidRPr="7B99EB7F">
        <w:rPr>
          <w:rFonts w:ascii="Aptos" w:eastAsia="Aptos" w:hAnsi="Aptos" w:cs="Aptos"/>
        </w:rPr>
        <w:t>*Fin texto*</w:t>
      </w:r>
    </w:p>
    <w:p w14:paraId="63E3C99F" w14:textId="740447B3" w:rsidR="5BC26805" w:rsidRDefault="5BC26805" w:rsidP="7B99EB7F">
      <w:pPr>
        <w:jc w:val="both"/>
        <w:rPr>
          <w:rFonts w:ascii="Aptos" w:eastAsia="Aptos" w:hAnsi="Aptos" w:cs="Aptos"/>
          <w:b/>
          <w:bCs/>
        </w:rPr>
      </w:pPr>
      <w:r w:rsidRPr="7B99EB7F">
        <w:rPr>
          <w:rFonts w:ascii="Aptos" w:eastAsia="Aptos" w:hAnsi="Aptos" w:cs="Aptos"/>
          <w:b/>
          <w:bCs/>
        </w:rPr>
        <w:t>3.</w:t>
      </w:r>
      <w:r w:rsidR="10E06FB2" w:rsidRPr="7B99EB7F">
        <w:rPr>
          <w:rFonts w:ascii="Aptos" w:eastAsia="Aptos" w:hAnsi="Aptos" w:cs="Aptos"/>
          <w:b/>
          <w:bCs/>
        </w:rPr>
        <w:t>-</w:t>
      </w:r>
    </w:p>
    <w:p w14:paraId="0553D92C" w14:textId="1393D649" w:rsidR="5BC26805" w:rsidRDefault="5BC26805" w:rsidP="7B99EB7F">
      <w:pPr>
        <w:jc w:val="both"/>
        <w:rPr>
          <w:rFonts w:ascii="Aptos" w:eastAsia="Aptos" w:hAnsi="Aptos" w:cs="Aptos"/>
          <w:b/>
          <w:bCs/>
        </w:rPr>
      </w:pPr>
      <w:r w:rsidRPr="7B99EB7F">
        <w:rPr>
          <w:rFonts w:ascii="Aptos" w:eastAsia="Aptos" w:hAnsi="Aptos" w:cs="Aptos"/>
          <w:b/>
          <w:bCs/>
        </w:rPr>
        <w:t>link:</w:t>
      </w:r>
      <w:hyperlink r:id="rId11">
        <w:r w:rsidRPr="7B99EB7F">
          <w:rPr>
            <w:rStyle w:val="Hipervnculo"/>
            <w:rFonts w:ascii="Aptos" w:eastAsia="Aptos" w:hAnsi="Aptos" w:cs="Aptos"/>
            <w:b/>
            <w:bCs/>
          </w:rPr>
          <w:t>https://d1wqtxts1xzle7.cloudfront.net/89132238/427668355-libre.pdf?1659211116=&amp;response-content-disposition=inline%3B+filename%3DEstudio_de_factores_que_inciden_en_el_re.pdf&amp;Expires=1724468038&amp;Signature=FL2Bdhl09oq5SSumEgh41tKfSadnJWJnc2mZFvC3R2wenNuhu4VXfV7VClFprij5~RqIbX5Wy4ksmBvxhJUgTPWEKxJ2z~7KoMz~k0lyW9elIuTcpASFyWkf6WKlsxhciBZT2mcpDhOlm891b0UCX677hTDAznKpFR~P9vRJuh2xsrf0WoNbXZd7nGOhJXQqtLEkZ8Rx5oM3qdiN5SLY5tnPhy8yqhOZkxjfZtMBMlm45B3k4F8N9f-7u~b~3BJ8Z4uxhnr4eK0AsX5-hlnNWRUSqVmjt9Vwppa1ZMc0LIom2RGeW907w-9XbeTMQE8jx64R3BtEMyKt4u5aVjuYcw__&amp;Key-Pair-Id=APKAJLOHF5GGSLRBV4ZA</w:t>
        </w:r>
      </w:hyperlink>
    </w:p>
    <w:p w14:paraId="3F62D082" w14:textId="065DBB9C" w:rsidR="7B99EB7F" w:rsidRDefault="7B99EB7F" w:rsidP="7B99EB7F">
      <w:pPr>
        <w:jc w:val="both"/>
        <w:rPr>
          <w:rFonts w:ascii="Aptos" w:eastAsia="Aptos" w:hAnsi="Aptos" w:cs="Aptos"/>
        </w:rPr>
      </w:pPr>
    </w:p>
    <w:p w14:paraId="3F72C76F" w14:textId="0CDF808C" w:rsidR="4EFF0ACF" w:rsidRDefault="4880CD99" w:rsidP="26D20AA6">
      <w:pPr>
        <w:jc w:val="both"/>
        <w:rPr>
          <w:rFonts w:ascii="Aptos" w:eastAsia="Aptos" w:hAnsi="Aptos" w:cs="Aptos"/>
          <w:b/>
          <w:bCs/>
        </w:rPr>
      </w:pPr>
      <w:proofErr w:type="spellStart"/>
      <w:r w:rsidRPr="7B99EB7F">
        <w:rPr>
          <w:rFonts w:ascii="Aptos" w:eastAsia="Aptos" w:hAnsi="Aptos" w:cs="Aptos"/>
          <w:b/>
          <w:bCs/>
        </w:rPr>
        <w:t>Titulo</w:t>
      </w:r>
      <w:proofErr w:type="spellEnd"/>
      <w:r w:rsidRPr="7B99EB7F">
        <w:rPr>
          <w:rFonts w:ascii="Aptos" w:eastAsia="Aptos" w:hAnsi="Aptos" w:cs="Aptos"/>
          <w:b/>
          <w:bCs/>
        </w:rPr>
        <w:t xml:space="preserve">: </w:t>
      </w:r>
      <w:r w:rsidR="74A4FF5F" w:rsidRPr="7B99EB7F">
        <w:rPr>
          <w:rFonts w:ascii="Aptos" w:eastAsia="Aptos" w:hAnsi="Aptos" w:cs="Aptos"/>
          <w:b/>
          <w:bCs/>
        </w:rPr>
        <w:t xml:space="preserve"> </w:t>
      </w:r>
      <w:r w:rsidR="4EFF0ACF" w:rsidRPr="7B99EB7F">
        <w:rPr>
          <w:rFonts w:ascii="Aptos" w:eastAsia="Aptos" w:hAnsi="Aptos" w:cs="Aptos"/>
          <w:b/>
          <w:bCs/>
        </w:rPr>
        <w:t>“Estudio de factores que inciden en el retiro universitario y el rezago en los</w:t>
      </w:r>
    </w:p>
    <w:p w14:paraId="0E7F23D0" w14:textId="76C80BF7" w:rsidR="4EFF0ACF" w:rsidRDefault="4EFF0ACF" w:rsidP="26D20AA6">
      <w:pPr>
        <w:jc w:val="both"/>
      </w:pPr>
      <w:r w:rsidRPr="26D20AA6">
        <w:rPr>
          <w:rFonts w:ascii="Aptos" w:eastAsia="Aptos" w:hAnsi="Aptos" w:cs="Aptos"/>
          <w:b/>
          <w:bCs/>
        </w:rPr>
        <w:t>planes de estudio en los programas de pregrado de la Universidad Nacional de</w:t>
      </w:r>
    </w:p>
    <w:p w14:paraId="7B0A8C7F" w14:textId="04DFA9A6" w:rsidR="4EFF0ACF" w:rsidRDefault="4EFF0ACF" w:rsidP="26D20AA6">
      <w:pPr>
        <w:jc w:val="both"/>
      </w:pPr>
      <w:r w:rsidRPr="7B99EB7F">
        <w:rPr>
          <w:rFonts w:ascii="Aptos" w:eastAsia="Aptos" w:hAnsi="Aptos" w:cs="Aptos"/>
          <w:b/>
          <w:bCs/>
        </w:rPr>
        <w:lastRenderedPageBreak/>
        <w:t>Colombia sede Palmira:”</w:t>
      </w:r>
    </w:p>
    <w:p w14:paraId="76F7DAB0" w14:textId="13989F3B" w:rsidR="4D563B29" w:rsidRDefault="4D563B29" w:rsidP="7B99EB7F">
      <w:pPr>
        <w:jc w:val="both"/>
        <w:rPr>
          <w:rFonts w:ascii="Aptos" w:eastAsia="Aptos" w:hAnsi="Aptos" w:cs="Aptos"/>
          <w:b/>
          <w:bCs/>
        </w:rPr>
      </w:pPr>
      <w:r w:rsidRPr="7B99EB7F">
        <w:rPr>
          <w:rFonts w:ascii="Aptos" w:eastAsia="Aptos" w:hAnsi="Aptos" w:cs="Aptos"/>
          <w:b/>
          <w:bCs/>
        </w:rPr>
        <w:t>Año: 2017</w:t>
      </w:r>
    </w:p>
    <w:p w14:paraId="627B98E2" w14:textId="1EC8F944" w:rsidR="0F9310BC" w:rsidRDefault="63C080E5" w:rsidP="26D20AA6">
      <w:pPr>
        <w:jc w:val="both"/>
        <w:rPr>
          <w:rFonts w:ascii="Aptos" w:eastAsia="Aptos" w:hAnsi="Aptos" w:cs="Aptos"/>
        </w:rPr>
      </w:pPr>
      <w:r w:rsidRPr="7B99EB7F">
        <w:rPr>
          <w:rFonts w:ascii="Aptos" w:eastAsia="Aptos" w:hAnsi="Aptos" w:cs="Aptos"/>
          <w:b/>
          <w:bCs/>
        </w:rPr>
        <w:t>Palabras clave</w:t>
      </w:r>
      <w:r w:rsidR="0F9310BC" w:rsidRPr="7B99EB7F">
        <w:rPr>
          <w:rFonts w:ascii="Aptos" w:eastAsia="Aptos" w:hAnsi="Aptos" w:cs="Aptos"/>
          <w:b/>
          <w:bCs/>
        </w:rPr>
        <w:t xml:space="preserve">: </w:t>
      </w:r>
      <w:proofErr w:type="spellStart"/>
      <w:r w:rsidR="0F9310BC" w:rsidRPr="7B99EB7F">
        <w:rPr>
          <w:rFonts w:ascii="Aptos" w:eastAsia="Aptos" w:hAnsi="Aptos" w:cs="Aptos"/>
        </w:rPr>
        <w:t>Retirement</w:t>
      </w:r>
      <w:proofErr w:type="spellEnd"/>
      <w:r w:rsidR="0F9310BC" w:rsidRPr="7B99EB7F">
        <w:rPr>
          <w:rFonts w:ascii="Aptos" w:eastAsia="Aptos" w:hAnsi="Aptos" w:cs="Aptos"/>
        </w:rPr>
        <w:t xml:space="preserve"> </w:t>
      </w:r>
      <w:proofErr w:type="spellStart"/>
      <w:r w:rsidR="0F9310BC" w:rsidRPr="7B99EB7F">
        <w:rPr>
          <w:rFonts w:ascii="Aptos" w:eastAsia="Aptos" w:hAnsi="Aptos" w:cs="Aptos"/>
        </w:rPr>
        <w:t>University</w:t>
      </w:r>
      <w:proofErr w:type="spellEnd"/>
      <w:r w:rsidR="0F9310BC" w:rsidRPr="7B99EB7F">
        <w:rPr>
          <w:rFonts w:ascii="Aptos" w:eastAsia="Aptos" w:hAnsi="Aptos" w:cs="Aptos"/>
        </w:rPr>
        <w:t xml:space="preserve">, </w:t>
      </w:r>
      <w:proofErr w:type="spellStart"/>
      <w:r w:rsidR="0F9310BC" w:rsidRPr="7B99EB7F">
        <w:rPr>
          <w:rFonts w:ascii="Aptos" w:eastAsia="Aptos" w:hAnsi="Aptos" w:cs="Aptos"/>
        </w:rPr>
        <w:t>desertion</w:t>
      </w:r>
      <w:proofErr w:type="spellEnd"/>
      <w:r w:rsidR="0F9310BC" w:rsidRPr="7B99EB7F">
        <w:rPr>
          <w:rFonts w:ascii="Aptos" w:eastAsia="Aptos" w:hAnsi="Aptos" w:cs="Aptos"/>
        </w:rPr>
        <w:t xml:space="preserve"> </w:t>
      </w:r>
      <w:proofErr w:type="spellStart"/>
      <w:r w:rsidR="0F9310BC" w:rsidRPr="7B99EB7F">
        <w:rPr>
          <w:rFonts w:ascii="Aptos" w:eastAsia="Aptos" w:hAnsi="Aptos" w:cs="Aptos"/>
        </w:rPr>
        <w:t>rate</w:t>
      </w:r>
      <w:proofErr w:type="spellEnd"/>
      <w:r w:rsidR="0F9310BC" w:rsidRPr="7B99EB7F">
        <w:rPr>
          <w:rFonts w:ascii="Aptos" w:eastAsia="Aptos" w:hAnsi="Aptos" w:cs="Aptos"/>
        </w:rPr>
        <w:t xml:space="preserve">, </w:t>
      </w:r>
      <w:proofErr w:type="spellStart"/>
      <w:r w:rsidR="0F9310BC" w:rsidRPr="7B99EB7F">
        <w:rPr>
          <w:rFonts w:ascii="Aptos" w:eastAsia="Aptos" w:hAnsi="Aptos" w:cs="Aptos"/>
        </w:rPr>
        <w:t>student</w:t>
      </w:r>
      <w:proofErr w:type="spellEnd"/>
      <w:r w:rsidR="0F9310BC" w:rsidRPr="7B99EB7F">
        <w:rPr>
          <w:rFonts w:ascii="Aptos" w:eastAsia="Aptos" w:hAnsi="Aptos" w:cs="Aptos"/>
        </w:rPr>
        <w:t xml:space="preserve"> </w:t>
      </w:r>
      <w:proofErr w:type="spellStart"/>
      <w:r w:rsidR="0F9310BC" w:rsidRPr="7B99EB7F">
        <w:rPr>
          <w:rFonts w:ascii="Aptos" w:eastAsia="Aptos" w:hAnsi="Aptos" w:cs="Aptos"/>
        </w:rPr>
        <w:t>Lag</w:t>
      </w:r>
      <w:proofErr w:type="spellEnd"/>
      <w:r w:rsidR="0F9310BC" w:rsidRPr="7B99EB7F">
        <w:rPr>
          <w:rFonts w:ascii="Aptos" w:eastAsia="Aptos" w:hAnsi="Aptos" w:cs="Aptos"/>
        </w:rPr>
        <w:t xml:space="preserve">, causes, </w:t>
      </w:r>
      <w:proofErr w:type="spellStart"/>
      <w:r w:rsidR="0F9310BC" w:rsidRPr="7B99EB7F">
        <w:rPr>
          <w:rFonts w:ascii="Aptos" w:eastAsia="Aptos" w:hAnsi="Aptos" w:cs="Aptos"/>
        </w:rPr>
        <w:t>higher</w:t>
      </w:r>
      <w:proofErr w:type="spellEnd"/>
    </w:p>
    <w:p w14:paraId="09AA594A" w14:textId="17AF4A7E" w:rsidR="26D20AA6" w:rsidRDefault="0F9310BC" w:rsidP="7B99EB7F">
      <w:pPr>
        <w:jc w:val="both"/>
        <w:rPr>
          <w:rFonts w:ascii="Aptos" w:eastAsia="Aptos" w:hAnsi="Aptos" w:cs="Aptos"/>
        </w:rPr>
      </w:pPr>
      <w:proofErr w:type="spellStart"/>
      <w:r w:rsidRPr="7B99EB7F">
        <w:rPr>
          <w:rFonts w:ascii="Aptos" w:eastAsia="Aptos" w:hAnsi="Aptos" w:cs="Aptos"/>
        </w:rPr>
        <w:t>education</w:t>
      </w:r>
      <w:proofErr w:type="spellEnd"/>
      <w:r w:rsidRPr="7B99EB7F">
        <w:rPr>
          <w:rFonts w:ascii="Aptos" w:eastAsia="Aptos" w:hAnsi="Aptos" w:cs="Aptos"/>
        </w:rPr>
        <w:t>.</w:t>
      </w:r>
    </w:p>
    <w:p w14:paraId="2815A924" w14:textId="64C9AA3F" w:rsidR="341E51C0" w:rsidRDefault="5CB41C28" w:rsidP="26D20AA6">
      <w:pPr>
        <w:jc w:val="both"/>
        <w:rPr>
          <w:rFonts w:ascii="Aptos" w:eastAsia="Aptos" w:hAnsi="Aptos" w:cs="Aptos"/>
          <w:b/>
          <w:bCs/>
        </w:rPr>
      </w:pPr>
      <w:r w:rsidRPr="7B99EB7F">
        <w:rPr>
          <w:rFonts w:ascii="Aptos" w:eastAsia="Aptos" w:hAnsi="Aptos" w:cs="Aptos"/>
          <w:b/>
          <w:bCs/>
        </w:rPr>
        <w:t>Texto</w:t>
      </w:r>
      <w:r w:rsidR="341E51C0" w:rsidRPr="7B99EB7F">
        <w:rPr>
          <w:rFonts w:ascii="Aptos" w:eastAsia="Aptos" w:hAnsi="Aptos" w:cs="Aptos"/>
          <w:b/>
          <w:bCs/>
        </w:rPr>
        <w:t xml:space="preserve"> :</w:t>
      </w:r>
    </w:p>
    <w:p w14:paraId="641CF5DE" w14:textId="70C0BD5D" w:rsidR="341E51C0" w:rsidRDefault="341E51C0" w:rsidP="26D20AA6">
      <w:pPr>
        <w:jc w:val="both"/>
        <w:rPr>
          <w:rFonts w:ascii="Aptos" w:eastAsia="Aptos" w:hAnsi="Aptos" w:cs="Aptos"/>
        </w:rPr>
      </w:pPr>
      <w:r w:rsidRPr="26D20AA6">
        <w:rPr>
          <w:rFonts w:ascii="Aptos" w:eastAsia="Aptos" w:hAnsi="Aptos" w:cs="Aptos"/>
          <w:b/>
          <w:bCs/>
        </w:rPr>
        <w:t>“</w:t>
      </w:r>
      <w:r w:rsidRPr="26D20AA6">
        <w:rPr>
          <w:rFonts w:ascii="Aptos" w:eastAsia="Aptos" w:hAnsi="Aptos" w:cs="Aptos"/>
        </w:rPr>
        <w:t>Dentro de las causas de retiro universitario, en las diferentes áreas que realizan procesos de Acompañamiento Estudiantil detectan: factores socioeconómicos adversos a consecuencia de bajo estrato social; factores culturales que dificultan procesos de adaptación a raíz del cambio de ciudad de domicilio; ineficiencia en los mecanismos del proceso adaptativo a la vida universitaria y al cambio del colegio a la universidad; interferencia del estudio con otras actividades u obligaciones personales y/o académicas; falencias en el proceso de formación arraigadas a la mala calidad de la educación media; entre otras (Sistema de Acompañamiento Estudiantil – SAE, 2015).”</w:t>
      </w:r>
    </w:p>
    <w:p w14:paraId="7CD453C1" w14:textId="1DAA6FDC" w:rsidR="26D20AA6" w:rsidRDefault="26D20AA6" w:rsidP="26D20AA6">
      <w:pPr>
        <w:jc w:val="both"/>
        <w:rPr>
          <w:rFonts w:ascii="Aptos" w:eastAsia="Aptos" w:hAnsi="Aptos" w:cs="Aptos"/>
          <w:b/>
          <w:bCs/>
        </w:rPr>
      </w:pPr>
    </w:p>
    <w:p w14:paraId="076333CD" w14:textId="0E8C7ACC" w:rsidR="16536C62" w:rsidRDefault="16536C62" w:rsidP="26D20AA6">
      <w:pPr>
        <w:jc w:val="both"/>
        <w:rPr>
          <w:rFonts w:ascii="Aptos" w:eastAsia="Aptos" w:hAnsi="Aptos" w:cs="Aptos"/>
          <w:b/>
          <w:bCs/>
        </w:rPr>
      </w:pPr>
      <w:r w:rsidRPr="26D20AA6">
        <w:rPr>
          <w:rFonts w:ascii="Aptos" w:eastAsia="Aptos" w:hAnsi="Aptos" w:cs="Aptos"/>
          <w:b/>
          <w:bCs/>
        </w:rPr>
        <w:t>-</w:t>
      </w:r>
      <w:r w:rsidRPr="26D20AA6">
        <w:rPr>
          <w:rFonts w:ascii="Aptos" w:eastAsia="Aptos" w:hAnsi="Aptos" w:cs="Aptos"/>
        </w:rPr>
        <w:t xml:space="preserve">También menciona que la comodidad del sostenimiento de los padres es un factor en la deserción o no deseo de completar los estudios. </w:t>
      </w:r>
    </w:p>
    <w:p w14:paraId="15E8370D" w14:textId="05794165" w:rsidR="16536C62" w:rsidRDefault="16536C62" w:rsidP="26D20AA6">
      <w:pPr>
        <w:jc w:val="both"/>
        <w:rPr>
          <w:rFonts w:ascii="Aptos" w:eastAsia="Aptos" w:hAnsi="Aptos" w:cs="Aptos"/>
        </w:rPr>
      </w:pPr>
      <w:r w:rsidRPr="26D20AA6">
        <w:rPr>
          <w:rFonts w:ascii="Aptos" w:eastAsia="Aptos" w:hAnsi="Aptos" w:cs="Aptos"/>
        </w:rPr>
        <w:t>- Habla de los recursos de la institución para lidiar con estos casos. Y para manejarlos correctamente .</w:t>
      </w:r>
    </w:p>
    <w:p w14:paraId="63F61DDB" w14:textId="3452D144" w:rsidR="35E48EDF" w:rsidRDefault="35E48EDF" w:rsidP="7B99EB7F">
      <w:pPr>
        <w:jc w:val="both"/>
        <w:rPr>
          <w:rFonts w:ascii="Aptos" w:eastAsia="Aptos" w:hAnsi="Aptos" w:cs="Aptos"/>
        </w:rPr>
      </w:pPr>
      <w:r w:rsidRPr="26D20AA6">
        <w:rPr>
          <w:rFonts w:ascii="Aptos" w:eastAsia="Aptos" w:hAnsi="Aptos" w:cs="Aptos"/>
        </w:rPr>
        <w:t xml:space="preserve">- Toma </w:t>
      </w:r>
      <w:proofErr w:type="spellStart"/>
      <w:r w:rsidRPr="26D20AA6">
        <w:rPr>
          <w:rFonts w:ascii="Aptos" w:eastAsia="Aptos" w:hAnsi="Aptos" w:cs="Aptos"/>
        </w:rPr>
        <w:t>Benitez</w:t>
      </w:r>
      <w:proofErr w:type="spellEnd"/>
      <w:r w:rsidRPr="26D20AA6">
        <w:rPr>
          <w:rFonts w:ascii="Aptos" w:eastAsia="Aptos" w:hAnsi="Aptos" w:cs="Aptos"/>
        </w:rPr>
        <w:t xml:space="preserve"> (2012) para hablar de implicancias de este abandono o deserción estudiantil. Futuro laboral, autoestima, estabilidad socio-</w:t>
      </w:r>
      <w:proofErr w:type="spellStart"/>
      <w:r w:rsidRPr="26D20AA6">
        <w:rPr>
          <w:rFonts w:ascii="Aptos" w:eastAsia="Aptos" w:hAnsi="Aptos" w:cs="Aptos"/>
        </w:rPr>
        <w:t>eco</w:t>
      </w:r>
      <w:r w:rsidR="0E8BD50C" w:rsidRPr="26D20AA6">
        <w:rPr>
          <w:rFonts w:ascii="Aptos" w:eastAsia="Aptos" w:hAnsi="Aptos" w:cs="Aptos"/>
        </w:rPr>
        <w:t>nomica</w:t>
      </w:r>
      <w:proofErr w:type="spellEnd"/>
      <w:r w:rsidR="0E8BD50C" w:rsidRPr="26D20AA6">
        <w:rPr>
          <w:rFonts w:ascii="Aptos" w:eastAsia="Aptos" w:hAnsi="Aptos" w:cs="Aptos"/>
        </w:rPr>
        <w:t>, etc.</w:t>
      </w:r>
    </w:p>
    <w:p w14:paraId="7FD2B8E3" w14:textId="115DBFCB" w:rsidR="35E48EDF" w:rsidRDefault="35E48EDF" w:rsidP="7B99EB7F">
      <w:pPr>
        <w:jc w:val="both"/>
        <w:rPr>
          <w:rFonts w:ascii="Aptos" w:eastAsia="Aptos" w:hAnsi="Aptos" w:cs="Aptos"/>
        </w:rPr>
      </w:pPr>
    </w:p>
    <w:p w14:paraId="7A110931" w14:textId="6DB45E8C" w:rsidR="35E48EDF" w:rsidRDefault="35E48EDF" w:rsidP="7B99EB7F">
      <w:pPr>
        <w:jc w:val="both"/>
        <w:rPr>
          <w:rFonts w:ascii="Aptos" w:eastAsia="Aptos" w:hAnsi="Aptos" w:cs="Aptos"/>
        </w:rPr>
      </w:pPr>
    </w:p>
    <w:p w14:paraId="50065910" w14:textId="3E0D3348" w:rsidR="35E48EDF" w:rsidRDefault="35E48EDF" w:rsidP="7B99EB7F">
      <w:pPr>
        <w:jc w:val="both"/>
        <w:rPr>
          <w:rFonts w:ascii="Aptos" w:eastAsia="Aptos" w:hAnsi="Aptos" w:cs="Aptos"/>
        </w:rPr>
      </w:pPr>
    </w:p>
    <w:p w14:paraId="0CB3BD13" w14:textId="44EA13C1" w:rsidR="35E48EDF" w:rsidRDefault="35E48EDF" w:rsidP="7B99EB7F">
      <w:pPr>
        <w:jc w:val="both"/>
        <w:rPr>
          <w:rFonts w:ascii="Aptos" w:eastAsia="Aptos" w:hAnsi="Aptos" w:cs="Aptos"/>
        </w:rPr>
      </w:pPr>
    </w:p>
    <w:p w14:paraId="38FFD2FC" w14:textId="2EF528B9" w:rsidR="35E48EDF" w:rsidRDefault="35E48EDF" w:rsidP="7B99EB7F">
      <w:pPr>
        <w:jc w:val="both"/>
        <w:rPr>
          <w:rFonts w:ascii="Aptos" w:eastAsia="Aptos" w:hAnsi="Aptos" w:cs="Aptos"/>
        </w:rPr>
      </w:pPr>
    </w:p>
    <w:p w14:paraId="65DFF64A" w14:textId="3E8EB6E7" w:rsidR="35E48EDF" w:rsidRDefault="35E48EDF" w:rsidP="7B99EB7F">
      <w:pPr>
        <w:jc w:val="both"/>
        <w:rPr>
          <w:rFonts w:ascii="Aptos" w:eastAsia="Aptos" w:hAnsi="Aptos" w:cs="Aptos"/>
        </w:rPr>
      </w:pPr>
    </w:p>
    <w:p w14:paraId="2957B851" w14:textId="339CAB88" w:rsidR="35E48EDF" w:rsidRDefault="35E48EDF" w:rsidP="7B99EB7F">
      <w:pPr>
        <w:jc w:val="both"/>
        <w:rPr>
          <w:rFonts w:ascii="Aptos" w:eastAsia="Aptos" w:hAnsi="Aptos" w:cs="Aptos"/>
        </w:rPr>
      </w:pPr>
    </w:p>
    <w:p w14:paraId="03E2D7B3" w14:textId="664D1B0F" w:rsidR="35E48EDF" w:rsidRDefault="35E48EDF" w:rsidP="7B99EB7F">
      <w:pPr>
        <w:jc w:val="both"/>
        <w:rPr>
          <w:rFonts w:ascii="Aptos" w:eastAsia="Aptos" w:hAnsi="Aptos" w:cs="Aptos"/>
        </w:rPr>
      </w:pPr>
    </w:p>
    <w:p w14:paraId="7C8DC4E1" w14:textId="6C22670F" w:rsidR="35E48EDF" w:rsidRDefault="35E48EDF" w:rsidP="7B99EB7F">
      <w:pPr>
        <w:jc w:val="both"/>
        <w:rPr>
          <w:rFonts w:ascii="Aptos" w:eastAsia="Aptos" w:hAnsi="Aptos" w:cs="Aptos"/>
        </w:rPr>
      </w:pPr>
    </w:p>
    <w:p w14:paraId="710495E9" w14:textId="571DDA81" w:rsidR="35E48EDF" w:rsidRDefault="35E48EDF" w:rsidP="7B99EB7F">
      <w:pPr>
        <w:jc w:val="both"/>
        <w:rPr>
          <w:rFonts w:ascii="Aptos" w:eastAsia="Aptos" w:hAnsi="Aptos" w:cs="Aptos"/>
        </w:rPr>
      </w:pPr>
    </w:p>
    <w:p w14:paraId="0C77C948" w14:textId="1F3441D4" w:rsidR="35E48EDF" w:rsidRDefault="35E48EDF" w:rsidP="7B99EB7F">
      <w:pPr>
        <w:jc w:val="both"/>
        <w:rPr>
          <w:rFonts w:ascii="Aptos" w:eastAsia="Aptos" w:hAnsi="Aptos" w:cs="Aptos"/>
        </w:rPr>
      </w:pPr>
    </w:p>
    <w:p w14:paraId="7E9364FA" w14:textId="31B79618" w:rsidR="35E48EDF" w:rsidRDefault="0E8BD50C" w:rsidP="7B99EB7F">
      <w:pPr>
        <w:jc w:val="both"/>
        <w:rPr>
          <w:rFonts w:ascii="Aptos" w:eastAsia="Aptos" w:hAnsi="Aptos" w:cs="Aptos"/>
        </w:rPr>
      </w:pPr>
      <w:r w:rsidRPr="26D20AA6">
        <w:rPr>
          <w:rFonts w:ascii="Aptos" w:eastAsia="Aptos" w:hAnsi="Aptos" w:cs="Aptos"/>
        </w:rPr>
        <w:t xml:space="preserve">A </w:t>
      </w:r>
      <w:r w:rsidR="366CC9A6" w:rsidRPr="26D20AA6">
        <w:rPr>
          <w:rFonts w:ascii="Aptos" w:eastAsia="Aptos" w:hAnsi="Aptos" w:cs="Aptos"/>
        </w:rPr>
        <w:t>continuación,</w:t>
      </w:r>
      <w:r w:rsidRPr="26D20AA6">
        <w:rPr>
          <w:rFonts w:ascii="Aptos" w:eastAsia="Aptos" w:hAnsi="Aptos" w:cs="Aptos"/>
        </w:rPr>
        <w:t xml:space="preserve"> </w:t>
      </w:r>
      <w:r w:rsidR="29D1F21A" w:rsidRPr="26D20AA6">
        <w:rPr>
          <w:rFonts w:ascii="Aptos" w:eastAsia="Aptos" w:hAnsi="Aptos" w:cs="Aptos"/>
        </w:rPr>
        <w:t>un esquema</w:t>
      </w:r>
      <w:r w:rsidR="43E1D7B0" w:rsidRPr="26D20AA6">
        <w:rPr>
          <w:rFonts w:ascii="Aptos" w:eastAsia="Aptos" w:hAnsi="Aptos" w:cs="Aptos"/>
        </w:rPr>
        <w:t xml:space="preserve"> </w:t>
      </w:r>
      <w:r w:rsidRPr="26D20AA6">
        <w:rPr>
          <w:rFonts w:ascii="Aptos" w:eastAsia="Aptos" w:hAnsi="Aptos" w:cs="Aptos"/>
        </w:rPr>
        <w:t>a que presenta una estructura de casusas, inmediatas y profundas</w:t>
      </w:r>
      <w:r w:rsidR="18970473" w:rsidRPr="26D20AA6">
        <w:rPr>
          <w:rFonts w:ascii="Aptos" w:eastAsia="Aptos" w:hAnsi="Aptos" w:cs="Aptos"/>
        </w:rPr>
        <w:t xml:space="preserve"> </w:t>
      </w:r>
      <w:r w:rsidRPr="26D20AA6">
        <w:rPr>
          <w:rFonts w:ascii="Aptos" w:eastAsia="Aptos" w:hAnsi="Aptos" w:cs="Aptos"/>
        </w:rPr>
        <w:t>de</w:t>
      </w:r>
      <w:r w:rsidR="51728B2F" w:rsidRPr="26D20AA6">
        <w:rPr>
          <w:rFonts w:ascii="Aptos" w:eastAsia="Aptos" w:hAnsi="Aptos" w:cs="Aptos"/>
        </w:rPr>
        <w:t>l problema</w:t>
      </w:r>
      <w:r w:rsidRPr="26D20AA6">
        <w:rPr>
          <w:rFonts w:ascii="Aptos" w:eastAsia="Aptos" w:hAnsi="Aptos" w:cs="Aptos"/>
        </w:rPr>
        <w:t>:</w:t>
      </w:r>
    </w:p>
    <w:p w14:paraId="4FD90834" w14:textId="07D78CC1" w:rsidR="35E48EDF" w:rsidRDefault="186CFA25" w:rsidP="7B99EB7F">
      <w:pPr>
        <w:jc w:val="center"/>
        <w:rPr>
          <w:rFonts w:ascii="Aptos" w:eastAsia="Aptos" w:hAnsi="Aptos" w:cs="Aptos"/>
        </w:rPr>
      </w:pPr>
      <w:r>
        <w:rPr>
          <w:noProof/>
        </w:rPr>
        <w:drawing>
          <wp:inline distT="0" distB="0" distL="0" distR="0" wp14:anchorId="28CD5A79" wp14:editId="49E49953">
            <wp:extent cx="4156957" cy="4003735"/>
            <wp:effectExtent l="0" t="0" r="0" b="0"/>
            <wp:docPr id="2087886749" name="Imagen 2087886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56957" cy="4003735"/>
                    </a:xfrm>
                    <a:prstGeom prst="rect">
                      <a:avLst/>
                    </a:prstGeom>
                  </pic:spPr>
                </pic:pic>
              </a:graphicData>
            </a:graphic>
          </wp:inline>
        </w:drawing>
      </w:r>
    </w:p>
    <w:p w14:paraId="189E64B6" w14:textId="7DF1613C" w:rsidR="7B99EB7F" w:rsidRDefault="7B99EB7F" w:rsidP="7B99EB7F">
      <w:pPr>
        <w:jc w:val="center"/>
        <w:rPr>
          <w:rFonts w:ascii="Aptos" w:eastAsia="Aptos" w:hAnsi="Aptos" w:cs="Aptos"/>
        </w:rPr>
      </w:pPr>
    </w:p>
    <w:p w14:paraId="13319200" w14:textId="21754AB1" w:rsidR="7B99EB7F" w:rsidRDefault="7B99EB7F" w:rsidP="7B99EB7F">
      <w:pPr>
        <w:jc w:val="center"/>
        <w:rPr>
          <w:rFonts w:ascii="Aptos" w:eastAsia="Aptos" w:hAnsi="Aptos" w:cs="Aptos"/>
        </w:rPr>
      </w:pPr>
    </w:p>
    <w:p w14:paraId="1EF8B246" w14:textId="50C4D2DF" w:rsidR="3714471C" w:rsidRDefault="3714471C" w:rsidP="7B99EB7F">
      <w:pPr>
        <w:jc w:val="center"/>
        <w:rPr>
          <w:rFonts w:ascii="Aptos" w:eastAsia="Aptos" w:hAnsi="Aptos" w:cs="Aptos"/>
        </w:rPr>
      </w:pPr>
      <w:r w:rsidRPr="7B99EB7F">
        <w:rPr>
          <w:rFonts w:ascii="Aptos" w:eastAsia="Aptos" w:hAnsi="Aptos" w:cs="Aptos"/>
        </w:rPr>
        <w:t>*Fin texto*</w:t>
      </w:r>
    </w:p>
    <w:sectPr w:rsidR="37144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C90188"/>
    <w:multiLevelType w:val="hybridMultilevel"/>
    <w:tmpl w:val="D9B6C2AE"/>
    <w:lvl w:ilvl="0" w:tplc="462ED888">
      <w:start w:val="1"/>
      <w:numFmt w:val="bullet"/>
      <w:lvlText w:val="-"/>
      <w:lvlJc w:val="left"/>
      <w:pPr>
        <w:ind w:left="720" w:hanging="360"/>
      </w:pPr>
      <w:rPr>
        <w:rFonts w:ascii="Aptos" w:hAnsi="Aptos" w:hint="default"/>
      </w:rPr>
    </w:lvl>
    <w:lvl w:ilvl="1" w:tplc="696A702C">
      <w:start w:val="1"/>
      <w:numFmt w:val="bullet"/>
      <w:lvlText w:val="o"/>
      <w:lvlJc w:val="left"/>
      <w:pPr>
        <w:ind w:left="1440" w:hanging="360"/>
      </w:pPr>
      <w:rPr>
        <w:rFonts w:ascii="Courier New" w:hAnsi="Courier New" w:hint="default"/>
      </w:rPr>
    </w:lvl>
    <w:lvl w:ilvl="2" w:tplc="C89EDBA0">
      <w:start w:val="1"/>
      <w:numFmt w:val="bullet"/>
      <w:lvlText w:val=""/>
      <w:lvlJc w:val="left"/>
      <w:pPr>
        <w:ind w:left="2160" w:hanging="360"/>
      </w:pPr>
      <w:rPr>
        <w:rFonts w:ascii="Wingdings" w:hAnsi="Wingdings" w:hint="default"/>
      </w:rPr>
    </w:lvl>
    <w:lvl w:ilvl="3" w:tplc="1A86D00A">
      <w:start w:val="1"/>
      <w:numFmt w:val="bullet"/>
      <w:lvlText w:val=""/>
      <w:lvlJc w:val="left"/>
      <w:pPr>
        <w:ind w:left="2880" w:hanging="360"/>
      </w:pPr>
      <w:rPr>
        <w:rFonts w:ascii="Symbol" w:hAnsi="Symbol" w:hint="default"/>
      </w:rPr>
    </w:lvl>
    <w:lvl w:ilvl="4" w:tplc="AB40391E">
      <w:start w:val="1"/>
      <w:numFmt w:val="bullet"/>
      <w:lvlText w:val="o"/>
      <w:lvlJc w:val="left"/>
      <w:pPr>
        <w:ind w:left="3600" w:hanging="360"/>
      </w:pPr>
      <w:rPr>
        <w:rFonts w:ascii="Courier New" w:hAnsi="Courier New" w:hint="default"/>
      </w:rPr>
    </w:lvl>
    <w:lvl w:ilvl="5" w:tplc="C45A2FB4">
      <w:start w:val="1"/>
      <w:numFmt w:val="bullet"/>
      <w:lvlText w:val=""/>
      <w:lvlJc w:val="left"/>
      <w:pPr>
        <w:ind w:left="4320" w:hanging="360"/>
      </w:pPr>
      <w:rPr>
        <w:rFonts w:ascii="Wingdings" w:hAnsi="Wingdings" w:hint="default"/>
      </w:rPr>
    </w:lvl>
    <w:lvl w:ilvl="6" w:tplc="65EEBDDA">
      <w:start w:val="1"/>
      <w:numFmt w:val="bullet"/>
      <w:lvlText w:val=""/>
      <w:lvlJc w:val="left"/>
      <w:pPr>
        <w:ind w:left="5040" w:hanging="360"/>
      </w:pPr>
      <w:rPr>
        <w:rFonts w:ascii="Symbol" w:hAnsi="Symbol" w:hint="default"/>
      </w:rPr>
    </w:lvl>
    <w:lvl w:ilvl="7" w:tplc="CD8E3E36">
      <w:start w:val="1"/>
      <w:numFmt w:val="bullet"/>
      <w:lvlText w:val="o"/>
      <w:lvlJc w:val="left"/>
      <w:pPr>
        <w:ind w:left="5760" w:hanging="360"/>
      </w:pPr>
      <w:rPr>
        <w:rFonts w:ascii="Courier New" w:hAnsi="Courier New" w:hint="default"/>
      </w:rPr>
    </w:lvl>
    <w:lvl w:ilvl="8" w:tplc="232232A8">
      <w:start w:val="1"/>
      <w:numFmt w:val="bullet"/>
      <w:lvlText w:val=""/>
      <w:lvlJc w:val="left"/>
      <w:pPr>
        <w:ind w:left="6480" w:hanging="360"/>
      </w:pPr>
      <w:rPr>
        <w:rFonts w:ascii="Wingdings" w:hAnsi="Wingdings" w:hint="default"/>
      </w:rPr>
    </w:lvl>
  </w:abstractNum>
  <w:num w:numId="1" w16cid:durableId="856698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0488B4"/>
    <w:rsid w:val="0009037D"/>
    <w:rsid w:val="0015798D"/>
    <w:rsid w:val="00C46BC1"/>
    <w:rsid w:val="020F66DA"/>
    <w:rsid w:val="04B2CF27"/>
    <w:rsid w:val="04C35513"/>
    <w:rsid w:val="056E858A"/>
    <w:rsid w:val="060AD1E5"/>
    <w:rsid w:val="06B80B2E"/>
    <w:rsid w:val="09BED734"/>
    <w:rsid w:val="0A305691"/>
    <w:rsid w:val="0BA931F0"/>
    <w:rsid w:val="0E8BD50C"/>
    <w:rsid w:val="0F9310BC"/>
    <w:rsid w:val="10A639AD"/>
    <w:rsid w:val="10E06FB2"/>
    <w:rsid w:val="114FCDAB"/>
    <w:rsid w:val="16536C62"/>
    <w:rsid w:val="186CFA25"/>
    <w:rsid w:val="18970473"/>
    <w:rsid w:val="1935875C"/>
    <w:rsid w:val="1A189FAE"/>
    <w:rsid w:val="1B1DADDB"/>
    <w:rsid w:val="1B52B89F"/>
    <w:rsid w:val="1FA8F3A3"/>
    <w:rsid w:val="20E0AE05"/>
    <w:rsid w:val="211D0E0D"/>
    <w:rsid w:val="24128F7F"/>
    <w:rsid w:val="26644060"/>
    <w:rsid w:val="26D20AA6"/>
    <w:rsid w:val="2811ED87"/>
    <w:rsid w:val="28B52093"/>
    <w:rsid w:val="29539ABA"/>
    <w:rsid w:val="29D1F21A"/>
    <w:rsid w:val="2A52E81C"/>
    <w:rsid w:val="2C8FE3E4"/>
    <w:rsid w:val="2E1537E9"/>
    <w:rsid w:val="30B8D9AD"/>
    <w:rsid w:val="32773C88"/>
    <w:rsid w:val="341E51C0"/>
    <w:rsid w:val="35E48EDF"/>
    <w:rsid w:val="366CC9A6"/>
    <w:rsid w:val="3700C093"/>
    <w:rsid w:val="3714471C"/>
    <w:rsid w:val="37D0349E"/>
    <w:rsid w:val="38431F96"/>
    <w:rsid w:val="38643EB8"/>
    <w:rsid w:val="3AA746C5"/>
    <w:rsid w:val="3BCAB669"/>
    <w:rsid w:val="3D2E1DCB"/>
    <w:rsid w:val="3D3FFD9A"/>
    <w:rsid w:val="3D666711"/>
    <w:rsid w:val="3DBD1B83"/>
    <w:rsid w:val="3E50E65B"/>
    <w:rsid w:val="3F8558A7"/>
    <w:rsid w:val="4051F437"/>
    <w:rsid w:val="409A153A"/>
    <w:rsid w:val="41763929"/>
    <w:rsid w:val="435DCE77"/>
    <w:rsid w:val="436E1295"/>
    <w:rsid w:val="43E1D7B0"/>
    <w:rsid w:val="44FC846B"/>
    <w:rsid w:val="4880CD99"/>
    <w:rsid w:val="4891DE89"/>
    <w:rsid w:val="49845977"/>
    <w:rsid w:val="4A07BDE6"/>
    <w:rsid w:val="4A0AC9BE"/>
    <w:rsid w:val="4B84FD00"/>
    <w:rsid w:val="4C7FC1E2"/>
    <w:rsid w:val="4C9016BD"/>
    <w:rsid w:val="4CC070C6"/>
    <w:rsid w:val="4D563B29"/>
    <w:rsid w:val="4DB8F7D7"/>
    <w:rsid w:val="4EFF0ACF"/>
    <w:rsid w:val="4FB37145"/>
    <w:rsid w:val="503C6769"/>
    <w:rsid w:val="51728B2F"/>
    <w:rsid w:val="523A81FE"/>
    <w:rsid w:val="53720208"/>
    <w:rsid w:val="540488B4"/>
    <w:rsid w:val="545F6F82"/>
    <w:rsid w:val="54B074F3"/>
    <w:rsid w:val="55C473F9"/>
    <w:rsid w:val="56FAED78"/>
    <w:rsid w:val="5BC26805"/>
    <w:rsid w:val="5C0D607A"/>
    <w:rsid w:val="5CB41C28"/>
    <w:rsid w:val="5EF1C82B"/>
    <w:rsid w:val="610EC433"/>
    <w:rsid w:val="61CCD4A6"/>
    <w:rsid w:val="637DE3A1"/>
    <w:rsid w:val="63C080E5"/>
    <w:rsid w:val="65842174"/>
    <w:rsid w:val="659595DA"/>
    <w:rsid w:val="6759A333"/>
    <w:rsid w:val="6793D00C"/>
    <w:rsid w:val="6889513C"/>
    <w:rsid w:val="68C28AEC"/>
    <w:rsid w:val="69A84D98"/>
    <w:rsid w:val="69DE978B"/>
    <w:rsid w:val="6BB3F767"/>
    <w:rsid w:val="6E993971"/>
    <w:rsid w:val="70194480"/>
    <w:rsid w:val="71741183"/>
    <w:rsid w:val="71810FCF"/>
    <w:rsid w:val="73E22CAE"/>
    <w:rsid w:val="74A4FF5F"/>
    <w:rsid w:val="74E46F76"/>
    <w:rsid w:val="79C12373"/>
    <w:rsid w:val="7B99EB7F"/>
    <w:rsid w:val="7BC00478"/>
    <w:rsid w:val="7D102779"/>
    <w:rsid w:val="7D9CD285"/>
    <w:rsid w:val="7DBE45D7"/>
    <w:rsid w:val="7DF88527"/>
    <w:rsid w:val="7ECB9AD5"/>
    <w:rsid w:val="7FAD7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88B4"/>
  <w15:chartTrackingRefBased/>
  <w15:docId w15:val="{6713434A-3327-4B1B-99EE-74C7BF29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DB8F7D7"/>
    <w:rPr>
      <w:lang w:val="es-CL"/>
    </w:rPr>
  </w:style>
  <w:style w:type="paragraph" w:styleId="Ttulo1">
    <w:name w:val="heading 1"/>
    <w:basedOn w:val="Normal"/>
    <w:next w:val="Normal"/>
    <w:link w:val="Ttulo1Car"/>
    <w:uiPriority w:val="9"/>
    <w:qFormat/>
    <w:rsid w:val="4DB8F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4DB8F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4DB8F7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4DB8F7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4DB8F7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4DB8F7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4DB8F7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4DB8F7D7"/>
    <w:pPr>
      <w:keepNext/>
      <w:keepLines/>
      <w:spacing w:after="0"/>
      <w:outlineLvl w:val="7"/>
    </w:pPr>
    <w:rPr>
      <w:rFonts w:eastAsiaTheme="majorEastAsia" w:cstheme="majorBidi"/>
      <w:i/>
      <w:iCs/>
      <w:color w:val="272727"/>
    </w:rPr>
  </w:style>
  <w:style w:type="paragraph" w:styleId="Ttulo9">
    <w:name w:val="heading 9"/>
    <w:basedOn w:val="Normal"/>
    <w:next w:val="Normal"/>
    <w:link w:val="Ttulo9Car"/>
    <w:uiPriority w:val="9"/>
    <w:unhideWhenUsed/>
    <w:qFormat/>
    <w:rsid w:val="4DB8F7D7"/>
    <w:pPr>
      <w:keepNext/>
      <w:keepLines/>
      <w:spacing w:after="0"/>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rsid w:val="4DB8F7D7"/>
    <w:pPr>
      <w:spacing w:after="80" w:line="240" w:lineRule="auto"/>
      <w:contextualSpacing/>
    </w:pPr>
    <w:rPr>
      <w:rFonts w:asciiTheme="majorHAnsi" w:eastAsiaTheme="majorEastAsia" w:hAnsiTheme="majorHAnsi" w:cstheme="majorBidi"/>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rsid w:val="4DB8F7D7"/>
    <w:rPr>
      <w:rFonts w:eastAsiaTheme="majorEastAsia" w:cstheme="majorBidi"/>
      <w:color w:val="595959" w:themeColor="text1" w:themeTint="A6"/>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rsid w:val="4DB8F7D7"/>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rsid w:val="4DB8F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character" w:styleId="Hipervnculo">
    <w:name w:val="Hyperlink"/>
    <w:basedOn w:val="Fuentedeprrafopredeter"/>
    <w:uiPriority w:val="99"/>
    <w:unhideWhenUsed/>
    <w:rsid w:val="545F6F82"/>
    <w:rPr>
      <w:color w:val="467886"/>
      <w:u w:val="single"/>
    </w:rPr>
  </w:style>
  <w:style w:type="paragraph" w:styleId="Prrafodelista">
    <w:name w:val="List Paragraph"/>
    <w:basedOn w:val="Normal"/>
    <w:uiPriority w:val="34"/>
    <w:qFormat/>
    <w:rsid w:val="26D20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Rodrigo-Del-Valle-5/publication/381636391_Actas_XII_Congreso_Latinoamericano_Sobre_el_Abandono_en_Educacion_Superior_-_CLABES/links/66774d8a8408575b83826eab/Actas-XII-Congreso-Latinoamericano-Sobre-el-Abandono-en-Educacion-Superior-CLABES.pdf"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1wqtxts1xzle7.cloudfront.net/89132238/427668355-libre.pdf?1659211116=&amp;response-content-disposition=inline%3B+filename%3DEstudio_de_factores_que_inciden_en_el_re.pdf&amp;Expires=1724468038&amp;Signature=FL2Bdhl09oq5SSumEgh41tKfSadnJWJnc2mZFvC3R2wenNuhu4VXfV7VClFprij5~RqIbX5Wy4ksmBvxhJUgTPWEKxJ2z~7KoMz~k0lyW9elIuTcpASFyWkf6WKlsxhciBZT2mcpDhOlm891b0UCX677hTDAznKpFR~P9vRJuh2xsrf0WoNbXZd7nGOhJXQqtLEkZ8Rx5oM3qdiN5SLY5tnPhy8yqhOZkxjfZtMBMlm45B3k4F8N9f-7u~b~3BJ8Z4uxhnr4eK0AsX5-hlnNWRUSqVmjt9Vwppa1ZMc0LIom2RGeW907w-9XbeTMQE8jx64R3BtEMyKt4u5aVjuYcw__&amp;Key-Pair-Id=APKAJLOHF5GGSLRBV4ZA" TargetMode="External"/><Relationship Id="rId5" Type="http://schemas.openxmlformats.org/officeDocument/2006/relationships/styles" Target="styles.xml"/><Relationship Id="rId10" Type="http://schemas.openxmlformats.org/officeDocument/2006/relationships/hyperlink" Target="https://www.scielo.cl/scielo.php?pid=S0718-50062021000200189&amp;script=sci_arttext&amp;tlng=pt" TargetMode="External"/><Relationship Id="rId4" Type="http://schemas.openxmlformats.org/officeDocument/2006/relationships/numbering" Target="numbering.xml"/><Relationship Id="rId9" Type="http://schemas.openxmlformats.org/officeDocument/2006/relationships/hyperlink" Target="https://www.scielo.cl/scielo.php?pid=S0718-50062021000200189&amp;script=sci_arttext&amp;tlng=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4F0AA2D2D35848A6D260B1FB64537D" ma:contentTypeVersion="9" ma:contentTypeDescription="Create a new document." ma:contentTypeScope="" ma:versionID="9051d268005bfed8cf8fc94a11784cb2">
  <xsd:schema xmlns:xsd="http://www.w3.org/2001/XMLSchema" xmlns:xs="http://www.w3.org/2001/XMLSchema" xmlns:p="http://schemas.microsoft.com/office/2006/metadata/properties" xmlns:ns2="bb3c2944-2afe-4c71-a075-7a034451a4ba" xmlns:ns3="9c81b45b-47a7-444b-b4e5-0cfe7d0e6ee1" targetNamespace="http://schemas.microsoft.com/office/2006/metadata/properties" ma:root="true" ma:fieldsID="9921d90a254eb27f06dce7d38249e4ce" ns2:_="" ns3:_="">
    <xsd:import namespace="bb3c2944-2afe-4c71-a075-7a034451a4ba"/>
    <xsd:import namespace="9c81b45b-47a7-444b-b4e5-0cfe7d0e6e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c2944-2afe-4c71-a075-7a034451a4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c81b45b-47a7-444b-b4e5-0cfe7d0e6ee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6F112-9439-45F6-8860-DC89327AD8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2B8246-C29D-4DF2-B330-766AB01EB232}">
  <ds:schemaRefs>
    <ds:schemaRef ds:uri="http://schemas.microsoft.com/sharepoint/v3/contenttype/forms"/>
  </ds:schemaRefs>
</ds:datastoreItem>
</file>

<file path=customXml/itemProps3.xml><?xml version="1.0" encoding="utf-8"?>
<ds:datastoreItem xmlns:ds="http://schemas.openxmlformats.org/officeDocument/2006/customXml" ds:itemID="{D854C8E8-3BFB-417B-8407-8763AC9D2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c2944-2afe-4c71-a075-7a034451a4ba"/>
    <ds:schemaRef ds:uri="9c81b45b-47a7-444b-b4e5-0cfe7d0e6e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1264</Words>
  <Characters>6957</Characters>
  <Application>Microsoft Office Word</Application>
  <DocSecurity>0</DocSecurity>
  <Lines>57</Lines>
  <Paragraphs>16</Paragraphs>
  <ScaleCrop>false</ScaleCrop>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Andres Bächler Diaz</dc:creator>
  <cp:keywords/>
  <dc:description/>
  <cp:lastModifiedBy>joaquin bachler</cp:lastModifiedBy>
  <cp:revision>2</cp:revision>
  <dcterms:created xsi:type="dcterms:W3CDTF">2024-08-24T01:56:00Z</dcterms:created>
  <dcterms:modified xsi:type="dcterms:W3CDTF">2024-08-25T21:59:00Z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0x0101000B4F0AA2D2D35848A6D260B1FB64537D</vt:lpwstr>
  </property>
</Properties>
</file>