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Novel</w:t>
      </w:r>
      <w:r>
        <w:t xml:space="preserve"> </w:t>
      </w:r>
      <w:r>
        <w:t xml:space="preserve">object</w:t>
      </w:r>
      <w:r>
        <w:t xml:space="preserve"> </w:t>
      </w:r>
      <w:r>
        <w:t xml:space="preserve">recognition</w:t>
      </w:r>
      <w:r>
        <w:t xml:space="preserve"> </w:t>
      </w:r>
      <w:r>
        <w:t xml:space="preserve">test</w:t>
      </w:r>
    </w:p>
    <w:p>
      <w:pPr>
        <w:pStyle w:val="FirstParagraph"/>
      </w:pPr>
      <w:r>
        <w:rPr>
          <w:rStyle w:val="VerbatimChar"/>
        </w:rPr>
        <w:t xml:space="preserve">bikipy.behaviour.nort</w:t>
      </w:r>
      <w:r>
        <w:t xml:space="preserve"> </w:t>
      </w:r>
      <w:r>
        <w:t xml:space="preserve">is the submodule that stores the analysis pipeline devised for novel object recognition test.</w:t>
      </w:r>
    </w:p>
    <w:p>
      <w:pPr>
        <w:pStyle w:val="BodyText"/>
      </w:pPr>
      <w:r>
        <w:t xml:space="preserve">The NORT experiment consists of groups of trials with respect to the animal. Each group consists of</w:t>
      </w:r>
      <w:r>
        <w:t xml:space="preserve"> </w:t>
      </w:r>
      <w:r>
        <w:rPr>
          <w:iCs/>
          <w:i/>
        </w:rPr>
        <w:t xml:space="preserve">habituation</w:t>
      </w:r>
      <w:r>
        <w:t xml:space="preserve">,</w:t>
      </w:r>
      <w:r>
        <w:t xml:space="preserve"> </w:t>
      </w:r>
      <w:r>
        <w:rPr>
          <w:iCs/>
          <w:i/>
        </w:rPr>
        <w:t xml:space="preserve">training</w:t>
      </w:r>
      <w:r>
        <w:t xml:space="preserve">,</w:t>
      </w:r>
      <w:r>
        <w:t xml:space="preserve"> </w:t>
      </w:r>
      <w:r>
        <w:rPr>
          <w:iCs/>
          <w:i/>
        </w:rPr>
        <w:t xml:space="preserve">novel (object exposure)</w:t>
      </w:r>
      <w:r>
        <w:t xml:space="preserve">. NORT trials are conducted in a square enclosure, which is the reason behind the trial objects inheriting from</w:t>
      </w:r>
      <w:r>
        <w:t xml:space="preserve"> </w:t>
      </w:r>
      <w:r>
        <w:rPr>
          <w:rStyle w:val="VerbatimChar"/>
        </w:rPr>
        <w:t xml:space="preserve">SquareEnclosedTrial</w:t>
      </w:r>
      <w:r>
        <w:t xml:space="preserve">. This allows us to define a center and perimeter within the square enclosure.</w:t>
      </w:r>
    </w:p>
    <w:bookmarkStart w:id="20" w:name="habituation"/>
    <w:p>
      <w:pPr>
        <w:pStyle w:val="Heading1"/>
      </w:pPr>
      <w:r>
        <w:t xml:space="preserve">Habituation</w:t>
      </w:r>
    </w:p>
    <w:p>
      <w:pPr>
        <w:pStyle w:val="FirstParagraph"/>
      </w:pPr>
      <w:r>
        <w:t xml:space="preserve">There isn't much to say about habituation as it is simply a semantic class. In other words, it is just an alias to</w:t>
      </w:r>
      <w:r>
        <w:t xml:space="preserve"> </w:t>
      </w:r>
      <w:r>
        <w:rPr>
          <w:rStyle w:val="VerbatimChar"/>
        </w:rPr>
        <w:t xml:space="preserve">SquareEnclosedTrial</w:t>
      </w:r>
      <w:r>
        <w:t xml:space="preserve">.</w:t>
      </w:r>
    </w:p>
    <w:bookmarkEnd w:id="20"/>
    <w:bookmarkStart w:id="21" w:name="training"/>
    <w:p>
      <w:pPr>
        <w:pStyle w:val="Heading1"/>
      </w:pPr>
      <w:r>
        <w:t xml:space="preserve">Training</w:t>
      </w:r>
    </w:p>
    <w:p>
      <w:pPr>
        <w:pStyle w:val="FirstParagraph"/>
      </w:pPr>
      <w:r>
        <w:t xml:space="preserve">The animal is exposed to two object during training. In these trials, we are interested in how long the animal observes, furthermore, inspects these objects. We do this by applying a perimeter that segments these objects. At this point we are able to pass the necessary data to</w:t>
      </w:r>
      <w:r>
        <w:t xml:space="preserve"> </w:t>
      </w:r>
      <w:r>
        <w:rPr>
          <w:rStyle w:val="VerbatimChar"/>
        </w:rPr>
        <w:t xml:space="preserve">features.attention.polygonal_perimeter_attention</w:t>
      </w:r>
      <w:r>
        <w:t xml:space="preserve"> </w:t>
      </w:r>
      <w:r>
        <w:t xml:space="preserve">to perform the analysis. As a result, we get the boolean index for attention of these objects.</w:t>
      </w:r>
    </w:p>
    <w:p>
      <w:pPr>
        <w:pStyle w:val="SourceCode"/>
      </w:pPr>
    </w:p>
    <w:bookmarkEnd w:id="21"/>
    <w:bookmarkStart w:id="22" w:name="novelty"/>
    <w:p>
      <w:pPr>
        <w:pStyle w:val="Heading1"/>
      </w:pPr>
      <w:r>
        <w:t xml:space="preserve">Novelty</w:t>
      </w:r>
    </w:p>
    <w:p>
      <w:pPr>
        <w:pStyle w:val="FirstParagraph"/>
      </w:pPr>
      <w:r>
        <w:t xml:space="preserve">We do the same thing as we did in training, but, this time, one of the objects (the variable object) has been switched out with a new novel object.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Novel object recognition test</dc:title>
  <dc:creator/>
  <cp:keywords/>
  <dcterms:created xsi:type="dcterms:W3CDTF">2021-06-28T07:49:48Z</dcterms:created>
  <dcterms:modified xsi:type="dcterms:W3CDTF">2021-06-28T07:49:48Z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