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E0BB0F" w14:textId="3F8B57BC" w:rsidR="00864D37" w:rsidRPr="00ED4B24" w:rsidRDefault="00864D37" w:rsidP="00ED4B24">
      <w:pPr>
        <w:jc w:val="center"/>
        <w:rPr>
          <w:b/>
          <w:bCs/>
          <w:color w:val="EE0000"/>
          <w:sz w:val="28"/>
          <w:szCs w:val="28"/>
          <w:u w:val="single"/>
        </w:rPr>
      </w:pPr>
      <w:r w:rsidRPr="00ED4B24">
        <w:rPr>
          <w:b/>
          <w:bCs/>
          <w:color w:val="EE0000"/>
          <w:sz w:val="28"/>
          <w:szCs w:val="28"/>
          <w:u w:val="single"/>
        </w:rPr>
        <w:t>Comment fonctionne le dossier de procédure pénale</w:t>
      </w:r>
    </w:p>
    <w:p w14:paraId="75FBAC38" w14:textId="4D42148F" w:rsidR="005F1526" w:rsidRPr="000B5A92" w:rsidRDefault="001F342D" w:rsidP="00083BF8">
      <w:pPr>
        <w:jc w:val="right"/>
      </w:pPr>
      <w:r w:rsidRPr="000B5A92">
        <w:t>Ouagadougou, le 03/08/2026</w:t>
      </w:r>
    </w:p>
    <w:p w14:paraId="7BE7EDF0" w14:textId="58D41267" w:rsidR="004A672B" w:rsidRDefault="004A672B" w:rsidP="00F95130">
      <w:pPr>
        <w:jc w:val="both"/>
        <w:rPr>
          <w:b/>
          <w:bCs/>
        </w:rPr>
      </w:pPr>
      <w:r>
        <w:rPr>
          <w:b/>
          <w:bCs/>
        </w:rPr>
        <w:t xml:space="preserve">Entretient 1: </w:t>
      </w:r>
      <w:r w:rsidR="003D7885">
        <w:rPr>
          <w:b/>
          <w:bCs/>
        </w:rPr>
        <w:t>S</w:t>
      </w:r>
      <w:r w:rsidR="0065597E">
        <w:rPr>
          <w:b/>
          <w:bCs/>
        </w:rPr>
        <w:t xml:space="preserve">ous-officier de police nationale, </w:t>
      </w:r>
      <w:r w:rsidR="0065597E">
        <w:t>31</w:t>
      </w:r>
      <w:r w:rsidR="0065597E" w:rsidRPr="000B5A92">
        <w:t>/0</w:t>
      </w:r>
      <w:r w:rsidR="0065597E">
        <w:t>7</w:t>
      </w:r>
      <w:r w:rsidR="0065597E" w:rsidRPr="000B5A92">
        <w:t>/2026</w:t>
      </w:r>
    </w:p>
    <w:p w14:paraId="02AAA8BB" w14:textId="6B3AB78F" w:rsidR="00BA1354" w:rsidRDefault="00BA1354" w:rsidP="00BA1354">
      <w:pPr>
        <w:jc w:val="both"/>
        <w:rPr>
          <w:b/>
          <w:bCs/>
        </w:rPr>
      </w:pPr>
      <w:r>
        <w:rPr>
          <w:b/>
          <w:bCs/>
        </w:rPr>
        <w:t xml:space="preserve">Entretient 1: </w:t>
      </w:r>
      <w:r w:rsidR="00AC25EE">
        <w:rPr>
          <w:b/>
          <w:bCs/>
        </w:rPr>
        <w:t xml:space="preserve">Sergent de police nationale, </w:t>
      </w:r>
      <w:r w:rsidR="00AC25EE">
        <w:t>31</w:t>
      </w:r>
      <w:r w:rsidR="00AC25EE" w:rsidRPr="000B5A92">
        <w:t>/0</w:t>
      </w:r>
      <w:r w:rsidR="00AC25EE">
        <w:t>7</w:t>
      </w:r>
      <w:r w:rsidR="00AC25EE" w:rsidRPr="000B5A92">
        <w:t>/2026</w:t>
      </w:r>
    </w:p>
    <w:p w14:paraId="0269B532" w14:textId="380B243A" w:rsidR="00BA1354" w:rsidRDefault="00BA1354" w:rsidP="00BA1354">
      <w:pPr>
        <w:jc w:val="both"/>
        <w:rPr>
          <w:b/>
          <w:bCs/>
        </w:rPr>
      </w:pPr>
      <w:r>
        <w:rPr>
          <w:b/>
          <w:bCs/>
        </w:rPr>
        <w:t xml:space="preserve">Entretient 1: </w:t>
      </w:r>
      <w:r w:rsidR="0056384D">
        <w:rPr>
          <w:b/>
          <w:bCs/>
        </w:rPr>
        <w:t>Magistrat, Ancien Procureur du Faso</w:t>
      </w:r>
      <w:r w:rsidR="00AC25EE">
        <w:rPr>
          <w:b/>
          <w:bCs/>
        </w:rPr>
        <w:t xml:space="preserve">, </w:t>
      </w:r>
      <w:r w:rsidR="00AC25EE" w:rsidRPr="000B5A92">
        <w:t>03/08/2026</w:t>
      </w:r>
    </w:p>
    <w:p w14:paraId="724CABDA" w14:textId="77777777" w:rsidR="00BA1354" w:rsidRDefault="00BA1354" w:rsidP="00F95130">
      <w:pPr>
        <w:jc w:val="both"/>
        <w:rPr>
          <w:b/>
          <w:bCs/>
        </w:rPr>
      </w:pPr>
    </w:p>
    <w:p w14:paraId="2B77805F" w14:textId="201C61FD" w:rsidR="00083BF8" w:rsidRDefault="00AD407B" w:rsidP="00F95130">
      <w:pPr>
        <w:jc w:val="both"/>
        <w:rPr>
          <w:b/>
          <w:bCs/>
        </w:rPr>
      </w:pPr>
      <w:r>
        <w:rPr>
          <w:b/>
          <w:bCs/>
        </w:rPr>
        <w:t xml:space="preserve">NB: Pour cette </w:t>
      </w:r>
      <w:r w:rsidR="009447BB">
        <w:rPr>
          <w:b/>
          <w:bCs/>
        </w:rPr>
        <w:t>étude</w:t>
      </w:r>
      <w:r>
        <w:rPr>
          <w:b/>
          <w:bCs/>
        </w:rPr>
        <w:t>, n</w:t>
      </w:r>
      <w:r w:rsidR="00AC0E5B">
        <w:rPr>
          <w:b/>
          <w:bCs/>
        </w:rPr>
        <w:t>ous nous interessons à la méthode de constitution du dossier</w:t>
      </w:r>
      <w:r w:rsidR="008B389D">
        <w:rPr>
          <w:b/>
          <w:bCs/>
        </w:rPr>
        <w:t xml:space="preserve"> de procédure pénale</w:t>
      </w:r>
      <w:r w:rsidR="00AC0E5B">
        <w:rPr>
          <w:b/>
          <w:bCs/>
        </w:rPr>
        <w:t>, son partage</w:t>
      </w:r>
      <w:r w:rsidR="000E1102">
        <w:rPr>
          <w:b/>
          <w:bCs/>
        </w:rPr>
        <w:t xml:space="preserve"> </w:t>
      </w:r>
      <w:r w:rsidR="006926DC">
        <w:rPr>
          <w:b/>
          <w:bCs/>
        </w:rPr>
        <w:t>entre différents acteurs de la chaîne</w:t>
      </w:r>
      <w:r w:rsidR="009B438A">
        <w:rPr>
          <w:b/>
          <w:bCs/>
        </w:rPr>
        <w:t xml:space="preserve"> et la gestion de sa sécurité</w:t>
      </w:r>
      <w:r w:rsidR="001534DB">
        <w:rPr>
          <w:b/>
          <w:bCs/>
        </w:rPr>
        <w:t xml:space="preserve"> (intégrité, authenticité, confidentialité, archivage sécurisé</w:t>
      </w:r>
      <w:r w:rsidR="00E26E13">
        <w:rPr>
          <w:b/>
          <w:bCs/>
        </w:rPr>
        <w:t xml:space="preserve"> et disponibilité</w:t>
      </w:r>
      <w:r w:rsidR="001534DB">
        <w:rPr>
          <w:b/>
          <w:bCs/>
        </w:rPr>
        <w:t xml:space="preserve">, </w:t>
      </w:r>
      <w:r w:rsidR="007F4CBA">
        <w:rPr>
          <w:b/>
          <w:bCs/>
        </w:rPr>
        <w:t>transmissions</w:t>
      </w:r>
      <w:r w:rsidR="001534DB">
        <w:rPr>
          <w:b/>
          <w:bCs/>
        </w:rPr>
        <w:t>)</w:t>
      </w:r>
      <w:r w:rsidR="009B438A">
        <w:rPr>
          <w:b/>
          <w:bCs/>
        </w:rPr>
        <w:t>.</w:t>
      </w:r>
    </w:p>
    <w:p w14:paraId="2A9BB853" w14:textId="77777777" w:rsidR="00AD407B" w:rsidRDefault="00AD407B" w:rsidP="00F95130">
      <w:pPr>
        <w:jc w:val="both"/>
        <w:rPr>
          <w:b/>
          <w:bCs/>
        </w:rPr>
      </w:pPr>
    </w:p>
    <w:p w14:paraId="6AC27D59" w14:textId="56398BAE" w:rsidR="00721E52" w:rsidRDefault="005765EA" w:rsidP="00F95130">
      <w:pPr>
        <w:jc w:val="both"/>
        <w:rPr>
          <w:b/>
          <w:bCs/>
        </w:rPr>
      </w:pPr>
      <w:r>
        <w:rPr>
          <w:b/>
          <w:bCs/>
        </w:rPr>
        <w:t xml:space="preserve">Q1. </w:t>
      </w:r>
      <w:r w:rsidR="00721E52">
        <w:rPr>
          <w:b/>
          <w:bCs/>
        </w:rPr>
        <w:t>Qu’est-ce qu’un dossier de procédure pénale ?</w:t>
      </w:r>
    </w:p>
    <w:p w14:paraId="2EF8B1D5" w14:textId="77777777" w:rsidR="00721E52" w:rsidRPr="00EB3597" w:rsidRDefault="00721E52" w:rsidP="00F95130">
      <w:pPr>
        <w:jc w:val="both"/>
      </w:pPr>
    </w:p>
    <w:p w14:paraId="352597FC" w14:textId="602B5154" w:rsidR="00533DDB" w:rsidRPr="00533DDB" w:rsidRDefault="005765EA" w:rsidP="00F95130">
      <w:pPr>
        <w:jc w:val="both"/>
        <w:rPr>
          <w:b/>
          <w:bCs/>
        </w:rPr>
      </w:pPr>
      <w:r>
        <w:rPr>
          <w:b/>
          <w:bCs/>
        </w:rPr>
        <w:t xml:space="preserve">Q2. </w:t>
      </w:r>
      <w:r w:rsidR="004F5C52" w:rsidRPr="00BE3031">
        <w:rPr>
          <w:b/>
          <w:bCs/>
        </w:rPr>
        <w:t>Qui ouvre le dossier ?</w:t>
      </w:r>
    </w:p>
    <w:p w14:paraId="79AD4125" w14:textId="7E67F68C" w:rsidR="00533DDB" w:rsidRDefault="00533DDB" w:rsidP="00F95130">
      <w:pPr>
        <w:jc w:val="both"/>
      </w:pPr>
      <w:r w:rsidRPr="002D4137">
        <w:rPr>
          <w:i/>
          <w:iCs/>
        </w:rPr>
        <w:t>En générale</w:t>
      </w:r>
      <w:r w:rsidR="002D4137">
        <w:rPr>
          <w:i/>
          <w:iCs/>
        </w:rPr>
        <w:t xml:space="preserve"> </w:t>
      </w:r>
      <w:r>
        <w:t xml:space="preserve">: </w:t>
      </w:r>
      <w:r w:rsidR="002D4137">
        <w:t>c</w:t>
      </w:r>
      <w:r w:rsidR="004F5C52">
        <w:t xml:space="preserve">'est le plus souvent un service de police ou de gendarmerie qui ouvre matériellement le dossier, dès la réception d'une plainte, d'un signalement ou d'un constat d'infraction. Mais juridiquement, c'est le </w:t>
      </w:r>
      <w:r w:rsidR="009F63BB">
        <w:t>Procureur</w:t>
      </w:r>
      <w:r w:rsidR="004F5C52">
        <w:t xml:space="preserve"> de la République qui dirige et contrôle l'enquête (article 41 du Code de procédure pénale</w:t>
      </w:r>
      <w:r w:rsidR="001E7608">
        <w:t xml:space="preserve"> </w:t>
      </w:r>
      <w:r w:rsidR="001E7608" w:rsidRPr="001E7608">
        <w:t>dans le système français</w:t>
      </w:r>
      <w:r w:rsidR="004F5C52">
        <w:t xml:space="preserve">). Si l'affaire est complexe ou grave, le </w:t>
      </w:r>
      <w:r w:rsidR="009F63BB">
        <w:t>Procureur</w:t>
      </w:r>
      <w:r w:rsidR="004F5C52">
        <w:t xml:space="preserve"> peut saisir un juge d'instruction, qui devient alors responsable du dossier.</w:t>
      </w:r>
      <w:r>
        <w:t xml:space="preserve"> </w:t>
      </w:r>
      <w:r w:rsidR="00304DD8" w:rsidRPr="00490452">
        <w:rPr>
          <w:highlight w:val="yellow"/>
        </w:rPr>
        <w:t xml:space="preserve">Peut-il arriver qu’un service de police ou juge d’instruction soit dessaisi d’un dossier </w:t>
      </w:r>
      <w:r w:rsidR="00FE0DFC">
        <w:rPr>
          <w:highlight w:val="yellow"/>
        </w:rPr>
        <w:t xml:space="preserve">? si oui, comment </w:t>
      </w:r>
      <w:r w:rsidR="00304DD8" w:rsidRPr="00490452">
        <w:rPr>
          <w:highlight w:val="yellow"/>
        </w:rPr>
        <w:t>?</w:t>
      </w:r>
    </w:p>
    <w:p w14:paraId="497B530F" w14:textId="7D8BA518" w:rsidR="00442AB7" w:rsidRDefault="00533DDB" w:rsidP="002358AC">
      <w:pPr>
        <w:shd w:val="clear" w:color="auto" w:fill="DAE9F7" w:themeFill="text2" w:themeFillTint="1A"/>
        <w:jc w:val="both"/>
      </w:pPr>
      <w:r w:rsidRPr="002D4137">
        <w:rPr>
          <w:i/>
          <w:iCs/>
        </w:rPr>
        <w:t>Au Burkina Faso</w:t>
      </w:r>
      <w:r>
        <w:t xml:space="preserve"> : </w:t>
      </w:r>
      <w:r w:rsidR="00287FFB">
        <w:t xml:space="preserve">la procédure est encadrée par la </w:t>
      </w:r>
      <w:r w:rsidRPr="00533DDB">
        <w:t xml:space="preserve">Loi n°040-2019/AN </w:t>
      </w:r>
      <w:r w:rsidR="00BB0032" w:rsidRPr="00BB0032">
        <w:t xml:space="preserve">du 29 mai 2019 </w:t>
      </w:r>
      <w:r w:rsidRPr="00533DDB">
        <w:t>portant Code de procédure pénale (CPP)</w:t>
      </w:r>
      <w:r w:rsidR="00287FFB">
        <w:t>.</w:t>
      </w:r>
      <w:r w:rsidR="00442AB7">
        <w:t xml:space="preserve"> Le dossier naît le plus souvent de la plainte ou de la dénonciation. Selon le CPP, « le </w:t>
      </w:r>
      <w:r w:rsidR="009F63BB">
        <w:t>Procureur</w:t>
      </w:r>
      <w:r w:rsidR="00442AB7">
        <w:t xml:space="preserve"> du Faso reçoit les plaintes et les dénonciations et décide de la suite à leur donner ». </w:t>
      </w:r>
      <w:r w:rsidR="003216FE">
        <w:t>Mais en pratique</w:t>
      </w:r>
      <w:r w:rsidR="0064705C">
        <w:t xml:space="preserve"> </w:t>
      </w:r>
      <w:r w:rsidR="003216FE">
        <w:t>:</w:t>
      </w:r>
    </w:p>
    <w:p w14:paraId="1B2E49E2" w14:textId="29A2BC03" w:rsidR="00442AB7" w:rsidRDefault="00442AB7" w:rsidP="002358AC">
      <w:pPr>
        <w:pStyle w:val="Paragraphedeliste"/>
        <w:numPr>
          <w:ilvl w:val="0"/>
          <w:numId w:val="2"/>
        </w:numPr>
        <w:shd w:val="clear" w:color="auto" w:fill="DAE9F7" w:themeFill="text2" w:themeFillTint="1A"/>
        <w:jc w:val="both"/>
      </w:pPr>
      <w:r>
        <w:t xml:space="preserve">Si la plainte est faite devant l'officier de police judiciaire (police ou gendarmerie), celui-ci procède à une enquête appelée enquête préliminaire sous la direction du </w:t>
      </w:r>
      <w:r w:rsidR="009F63BB">
        <w:t>Procureur</w:t>
      </w:r>
      <w:r>
        <w:t xml:space="preserve"> du Faso. </w:t>
      </w:r>
      <w:r w:rsidR="008B0264">
        <w:t xml:space="preserve"> </w:t>
      </w:r>
      <w:r w:rsidR="008918B4">
        <w:t xml:space="preserve">NB: </w:t>
      </w:r>
      <w:r w:rsidR="008B0264">
        <w:t>A</w:t>
      </w:r>
      <w:r w:rsidR="008B0264" w:rsidRPr="008B0264">
        <w:t xml:space="preserve">u Burkina Faso, le </w:t>
      </w:r>
      <w:r w:rsidR="009F63BB">
        <w:t>Procureur</w:t>
      </w:r>
      <w:r w:rsidR="008B0264" w:rsidRPr="008B0264">
        <w:t xml:space="preserve"> général près la Cour d'appel a lui-même la qualité </w:t>
      </w:r>
      <w:r w:rsidR="00FE7EF0">
        <w:t>d’OPJ</w:t>
      </w:r>
      <w:r w:rsidR="008B0264" w:rsidRPr="008B0264">
        <w:t xml:space="preserve"> (art. 241-5 CPP)</w:t>
      </w:r>
      <w:r w:rsidR="00F4617C">
        <w:t>.</w:t>
      </w:r>
    </w:p>
    <w:p w14:paraId="5F069AFB" w14:textId="7F2CD32B" w:rsidR="00442AB7" w:rsidRDefault="00442AB7" w:rsidP="002358AC">
      <w:pPr>
        <w:pStyle w:val="Paragraphedeliste"/>
        <w:numPr>
          <w:ilvl w:val="0"/>
          <w:numId w:val="2"/>
        </w:numPr>
        <w:shd w:val="clear" w:color="auto" w:fill="DAE9F7" w:themeFill="text2" w:themeFillTint="1A"/>
        <w:jc w:val="both"/>
      </w:pPr>
      <w:r>
        <w:t xml:space="preserve">Si le </w:t>
      </w:r>
      <w:r w:rsidR="009F63BB">
        <w:t>Procureur</w:t>
      </w:r>
      <w:r>
        <w:t xml:space="preserve"> du Faso est saisi directement, il peut renvoyer la plainte à la police ou à la gendarmerie pour des enquêtes complémentaires avant de décider de la suite à donner. </w:t>
      </w:r>
    </w:p>
    <w:p w14:paraId="53C75A19" w14:textId="31A7F7A9" w:rsidR="004F5C52" w:rsidRDefault="00442AB7" w:rsidP="002358AC">
      <w:pPr>
        <w:pStyle w:val="Paragraphedeliste"/>
        <w:numPr>
          <w:ilvl w:val="0"/>
          <w:numId w:val="2"/>
        </w:numPr>
        <w:shd w:val="clear" w:color="auto" w:fill="DAE9F7" w:themeFill="text2" w:themeFillTint="1A"/>
        <w:jc w:val="both"/>
      </w:pPr>
      <w:r>
        <w:lastRenderedPageBreak/>
        <w:t>Une plainte peut aussi être déposée directement devant le juge d'instruction, mais dans ce cas, contrairement au dépôt gratuit auprès de la police/gendarmerie/</w:t>
      </w:r>
      <w:r w:rsidR="009F63BB">
        <w:t>procureur</w:t>
      </w:r>
      <w:r>
        <w:t>, cette voie est payante.</w:t>
      </w:r>
    </w:p>
    <w:p w14:paraId="21D85FC1" w14:textId="77777777" w:rsidR="004F5C52" w:rsidRDefault="004F5C52" w:rsidP="00F95130">
      <w:pPr>
        <w:jc w:val="both"/>
      </w:pPr>
    </w:p>
    <w:p w14:paraId="5A8299C6" w14:textId="3357F687" w:rsidR="004F5C52" w:rsidRPr="00CC11A5" w:rsidRDefault="005B546C" w:rsidP="00F95130">
      <w:pPr>
        <w:jc w:val="both"/>
        <w:rPr>
          <w:b/>
          <w:bCs/>
        </w:rPr>
      </w:pPr>
      <w:r>
        <w:rPr>
          <w:b/>
          <w:bCs/>
        </w:rPr>
        <w:t xml:space="preserve">Q3. </w:t>
      </w:r>
      <w:r w:rsidR="004F5C52" w:rsidRPr="00BE3031">
        <w:rPr>
          <w:b/>
          <w:bCs/>
        </w:rPr>
        <w:t xml:space="preserve">Comment il </w:t>
      </w:r>
      <w:r w:rsidR="005519B0">
        <w:rPr>
          <w:b/>
          <w:bCs/>
        </w:rPr>
        <w:t xml:space="preserve">(le dossier) </w:t>
      </w:r>
      <w:r w:rsidR="004F5C52" w:rsidRPr="00BE3031">
        <w:rPr>
          <w:b/>
          <w:bCs/>
        </w:rPr>
        <w:t>est appelé ?</w:t>
      </w:r>
    </w:p>
    <w:p w14:paraId="6E384DF3" w14:textId="25C15CEC" w:rsidR="004F5C52" w:rsidRDefault="0097695A" w:rsidP="00F95130">
      <w:pPr>
        <w:jc w:val="both"/>
      </w:pPr>
      <w:r w:rsidRPr="002D4137">
        <w:rPr>
          <w:i/>
          <w:iCs/>
        </w:rPr>
        <w:t>En générale</w:t>
      </w:r>
      <w:r>
        <w:rPr>
          <w:i/>
          <w:iCs/>
        </w:rPr>
        <w:t xml:space="preserve"> : </w:t>
      </w:r>
      <w:r w:rsidR="004F5C52">
        <w:t>Pendant l'enquête (préliminaire ou de flagrance) : on parle de « dossier de procédure » ou simplement de « la procédure », identifiée par un numéro de parquet (souvent noté « n° parquet »).</w:t>
      </w:r>
      <w:r w:rsidR="00B710B6">
        <w:t xml:space="preserve"> </w:t>
      </w:r>
      <w:r w:rsidR="004F5C52">
        <w:t>Si une information judiciaire est ouverte : on parle de « dossier d'instruction », avec un numéro d'instruction en plus du numéro de parquet.</w:t>
      </w:r>
      <w:r w:rsidR="000A5E71">
        <w:t xml:space="preserve"> </w:t>
      </w:r>
      <w:r w:rsidR="000A5E71" w:rsidRPr="00F16309">
        <w:rPr>
          <w:highlight w:val="yellow"/>
        </w:rPr>
        <w:t>Qu’est-ce qu’une information judiciaire ?</w:t>
      </w:r>
    </w:p>
    <w:p w14:paraId="4865918F" w14:textId="4F7EAD38" w:rsidR="00702B2F" w:rsidRPr="00B710B6" w:rsidRDefault="0000502D" w:rsidP="00F95130">
      <w:pPr>
        <w:jc w:val="both"/>
      </w:pPr>
      <w:r>
        <w:t>Soit</w:t>
      </w:r>
      <w:r w:rsidR="00B710B6">
        <w:t xml:space="preserve"> donc </w:t>
      </w:r>
      <w:r>
        <w:t xml:space="preserve">: </w:t>
      </w:r>
      <w:r w:rsidR="00702B2F" w:rsidRPr="006F70C4">
        <w:rPr>
          <w:i/>
          <w:iCs/>
        </w:rPr>
        <w:t xml:space="preserve">Dossier de procédure (procédure_n°_de_parquet) =&gt; </w:t>
      </w:r>
      <w:r w:rsidR="00762BEC" w:rsidRPr="006F70C4">
        <w:rPr>
          <w:i/>
          <w:iCs/>
        </w:rPr>
        <w:t>D</w:t>
      </w:r>
      <w:r w:rsidR="00702B2F" w:rsidRPr="006F70C4">
        <w:rPr>
          <w:i/>
          <w:iCs/>
        </w:rPr>
        <w:t>ossier d’instruction (</w:t>
      </w:r>
      <w:r w:rsidR="00F26BB7" w:rsidRPr="006F70C4">
        <w:rPr>
          <w:i/>
          <w:iCs/>
        </w:rPr>
        <w:t>instruction_n°_de_parquet</w:t>
      </w:r>
      <w:r w:rsidR="004D63C9" w:rsidRPr="006F70C4">
        <w:rPr>
          <w:i/>
          <w:iCs/>
        </w:rPr>
        <w:t>_et</w:t>
      </w:r>
      <w:r w:rsidR="00F26BB7" w:rsidRPr="006F70C4">
        <w:rPr>
          <w:i/>
          <w:iCs/>
        </w:rPr>
        <w:t>_n°_d’instruction</w:t>
      </w:r>
      <w:r w:rsidR="00702B2F" w:rsidRPr="006F70C4">
        <w:rPr>
          <w:i/>
          <w:iCs/>
        </w:rPr>
        <w:t xml:space="preserve">) </w:t>
      </w:r>
    </w:p>
    <w:p w14:paraId="188EBF17" w14:textId="41720CA3" w:rsidR="00C4539C" w:rsidRDefault="00CC790E" w:rsidP="005952BB">
      <w:pPr>
        <w:shd w:val="clear" w:color="auto" w:fill="DAE9F7" w:themeFill="text2" w:themeFillTint="1A"/>
        <w:jc w:val="both"/>
      </w:pPr>
      <w:r w:rsidRPr="002D4137">
        <w:rPr>
          <w:i/>
          <w:iCs/>
        </w:rPr>
        <w:t>Au Burkina Faso</w:t>
      </w:r>
      <w:r w:rsidR="00C4539C">
        <w:rPr>
          <w:i/>
          <w:iCs/>
        </w:rPr>
        <w:t xml:space="preserve"> </w:t>
      </w:r>
      <w:r>
        <w:rPr>
          <w:i/>
          <w:iCs/>
        </w:rPr>
        <w:t>:</w:t>
      </w:r>
      <w:r w:rsidRPr="00CC790E">
        <w:t xml:space="preserve"> </w:t>
      </w:r>
      <w:r w:rsidR="00C21115">
        <w:t>d</w:t>
      </w:r>
      <w:r w:rsidR="00C4539C">
        <w:t>eux grandes phases, avec deux types d'enquête distincts :</w:t>
      </w:r>
    </w:p>
    <w:p w14:paraId="37459A97" w14:textId="77777777" w:rsidR="00C4539C" w:rsidRDefault="00C4539C" w:rsidP="005952BB">
      <w:pPr>
        <w:pStyle w:val="Paragraphedeliste"/>
        <w:numPr>
          <w:ilvl w:val="0"/>
          <w:numId w:val="3"/>
        </w:numPr>
        <w:shd w:val="clear" w:color="auto" w:fill="DAE9F7" w:themeFill="text2" w:themeFillTint="1A"/>
        <w:jc w:val="both"/>
      </w:pPr>
      <w:r>
        <w:t xml:space="preserve">L'enquête de flagrance en cas de crime ou délit flagrant (art. 52 à 72 du CPP), et l'enquête préliminaire, qui s'applique à tous les crimes et délits qui ne sont pas considérés comme flagrants (art. 73 à 75 CPP). </w:t>
      </w:r>
    </w:p>
    <w:p w14:paraId="5A2E1A0B" w14:textId="02FF210A" w:rsidR="00C4539C" w:rsidRDefault="00C4539C" w:rsidP="005952BB">
      <w:pPr>
        <w:pStyle w:val="Paragraphedeliste"/>
        <w:numPr>
          <w:ilvl w:val="0"/>
          <w:numId w:val="3"/>
        </w:numPr>
        <w:shd w:val="clear" w:color="auto" w:fill="DAE9F7" w:themeFill="text2" w:themeFillTint="1A"/>
        <w:jc w:val="both"/>
      </w:pPr>
      <w:r>
        <w:t xml:space="preserve">Une instruction préparatoire est obligatoire en matière de crime et facultative en matière de délit (art. 76 CPP). Cette instruction est menée par le juge d'instruction, juridiction d'instruction de premier degré, sur réquisition du </w:t>
      </w:r>
      <w:r w:rsidR="009F63BB">
        <w:t>Procureur</w:t>
      </w:r>
      <w:r>
        <w:t xml:space="preserve"> du Faso (art. 77 CPP). </w:t>
      </w:r>
    </w:p>
    <w:p w14:paraId="4C13D966" w14:textId="35A9FF06" w:rsidR="0000502D" w:rsidRDefault="00C4539C" w:rsidP="005952BB">
      <w:pPr>
        <w:shd w:val="clear" w:color="auto" w:fill="DAE9F7" w:themeFill="text2" w:themeFillTint="1A"/>
        <w:jc w:val="both"/>
      </w:pPr>
      <w:r>
        <w:t>On parle donc de « dossier d'enquête préliminaire/de flagrance » puis, s'il y a instruction, de « dossier d'instruction ».</w:t>
      </w:r>
    </w:p>
    <w:p w14:paraId="4437E949" w14:textId="77777777" w:rsidR="00C4539C" w:rsidRDefault="00C4539C" w:rsidP="00F95130">
      <w:pPr>
        <w:jc w:val="both"/>
      </w:pPr>
    </w:p>
    <w:p w14:paraId="24D2EF64" w14:textId="74FB54B3" w:rsidR="004F5C52" w:rsidRPr="0005015F" w:rsidRDefault="00E8121D" w:rsidP="00F95130">
      <w:pPr>
        <w:jc w:val="both"/>
        <w:rPr>
          <w:b/>
          <w:bCs/>
        </w:rPr>
      </w:pPr>
      <w:r>
        <w:rPr>
          <w:b/>
          <w:bCs/>
        </w:rPr>
        <w:t xml:space="preserve">Q4. </w:t>
      </w:r>
      <w:r w:rsidR="004F5C52" w:rsidRPr="0005015F">
        <w:rPr>
          <w:b/>
          <w:bCs/>
        </w:rPr>
        <w:t xml:space="preserve">Qui peut ajouter ou retirer des éléments </w:t>
      </w:r>
      <w:r w:rsidR="00A800CC">
        <w:rPr>
          <w:b/>
          <w:bCs/>
        </w:rPr>
        <w:t xml:space="preserve">constitutifs d’un dossier </w:t>
      </w:r>
      <w:r w:rsidR="00BB68CB">
        <w:rPr>
          <w:b/>
          <w:bCs/>
        </w:rPr>
        <w:t xml:space="preserve">de procédure pénale </w:t>
      </w:r>
      <w:r w:rsidR="004F5C52" w:rsidRPr="0005015F">
        <w:rPr>
          <w:b/>
          <w:bCs/>
        </w:rPr>
        <w:t>?</w:t>
      </w:r>
    </w:p>
    <w:p w14:paraId="14F57DB6" w14:textId="77777777" w:rsidR="00552502" w:rsidRDefault="00570A07" w:rsidP="00F95130">
      <w:pPr>
        <w:jc w:val="both"/>
      </w:pPr>
      <w:r w:rsidRPr="00570A07">
        <w:rPr>
          <w:i/>
          <w:iCs/>
        </w:rPr>
        <w:t>En générale</w:t>
      </w:r>
      <w:r>
        <w:t xml:space="preserve"> : </w:t>
      </w:r>
    </w:p>
    <w:p w14:paraId="4B369A1B" w14:textId="4F97FDEE" w:rsidR="004F5C52" w:rsidRDefault="004F5C52" w:rsidP="00552502">
      <w:pPr>
        <w:pStyle w:val="Paragraphedeliste"/>
        <w:numPr>
          <w:ilvl w:val="0"/>
          <w:numId w:val="4"/>
        </w:numPr>
        <w:jc w:val="both"/>
      </w:pPr>
      <w:r>
        <w:t>Les officiers et agents de police judiciaire (OPJ/APJ) versent au dossier tous les actes qu'ils accomplissent : procès-verbaux d'audition, de constatation, de perquisition, de saisie, etc.</w:t>
      </w:r>
    </w:p>
    <w:p w14:paraId="08C2E24B" w14:textId="77777777" w:rsidR="004F5C52" w:rsidRDefault="004F5C52" w:rsidP="00552502">
      <w:pPr>
        <w:pStyle w:val="Paragraphedeliste"/>
        <w:numPr>
          <w:ilvl w:val="0"/>
          <w:numId w:val="4"/>
        </w:numPr>
        <w:jc w:val="both"/>
      </w:pPr>
      <w:r>
        <w:t>Le juge d'instruction (s'il y en a un) ordonne des actes (expertises, commissions rogatoires, mises en examen) qui sont également versés.</w:t>
      </w:r>
    </w:p>
    <w:p w14:paraId="376FFA9D" w14:textId="603A0B2E" w:rsidR="004F5C52" w:rsidRDefault="004F5C52" w:rsidP="00552502">
      <w:pPr>
        <w:pStyle w:val="Paragraphedeliste"/>
        <w:numPr>
          <w:ilvl w:val="0"/>
          <w:numId w:val="4"/>
        </w:numPr>
        <w:jc w:val="both"/>
      </w:pPr>
      <w:r>
        <w:t xml:space="preserve">Le </w:t>
      </w:r>
      <w:r w:rsidR="009F63BB">
        <w:t>Procureur</w:t>
      </w:r>
      <w:r>
        <w:t xml:space="preserve"> peut requérir des actes complémentaires.</w:t>
      </w:r>
    </w:p>
    <w:p w14:paraId="5DEE28AF" w14:textId="77777777" w:rsidR="004F5C52" w:rsidRDefault="004F5C52" w:rsidP="00F95130">
      <w:pPr>
        <w:jc w:val="both"/>
      </w:pPr>
      <w:r>
        <w:t xml:space="preserve">Le retrait d'un élément est très encadré : en principe, rien ne disparaît du dossier. Mais si un acte est jugé irrégulier, la chambre de l'instruction (ou le juge des libertés) peut </w:t>
      </w:r>
      <w:r>
        <w:lastRenderedPageBreak/>
        <w:t>prononcer sa nullité ; l'acte annulé est alors retiré du dossier et placé sous scellé fermé, interdit de consultation et de toute exploitation.</w:t>
      </w:r>
    </w:p>
    <w:p w14:paraId="0B25C36C" w14:textId="77777777" w:rsidR="004E2B72" w:rsidRDefault="00570A07" w:rsidP="005952BB">
      <w:pPr>
        <w:shd w:val="clear" w:color="auto" w:fill="DAE9F7" w:themeFill="text2" w:themeFillTint="1A"/>
        <w:jc w:val="both"/>
      </w:pPr>
      <w:r w:rsidRPr="008327AD">
        <w:rPr>
          <w:i/>
          <w:iCs/>
        </w:rPr>
        <w:t>Au Burkina Faso</w:t>
      </w:r>
      <w:r>
        <w:t xml:space="preserve"> : </w:t>
      </w:r>
    </w:p>
    <w:p w14:paraId="6E6B8E6C" w14:textId="66133D5B" w:rsidR="00552502" w:rsidRDefault="00552502" w:rsidP="005952BB">
      <w:pPr>
        <w:pStyle w:val="Paragraphedeliste"/>
        <w:numPr>
          <w:ilvl w:val="0"/>
          <w:numId w:val="5"/>
        </w:numPr>
        <w:shd w:val="clear" w:color="auto" w:fill="DAE9F7" w:themeFill="text2" w:themeFillTint="1A"/>
        <w:jc w:val="both"/>
      </w:pPr>
      <w:r>
        <w:t xml:space="preserve">C'est en premier lieu la police judiciaire qui est chargée de constater les infractions, d'en rassembler les preuves et de rechercher les auteurs tant qu'une information n'est pas ouverte. Lorsqu'une information est ouverte, la police judiciaire doit exécuter les délégations de pouvoirs des juridictions d'instruction (art. 14). </w:t>
      </w:r>
    </w:p>
    <w:p w14:paraId="54453F17" w14:textId="7E728207" w:rsidR="00552502" w:rsidRDefault="00552502" w:rsidP="005952BB">
      <w:pPr>
        <w:pStyle w:val="Paragraphedeliste"/>
        <w:numPr>
          <w:ilvl w:val="0"/>
          <w:numId w:val="5"/>
        </w:numPr>
        <w:shd w:val="clear" w:color="auto" w:fill="DAE9F7" w:themeFill="text2" w:themeFillTint="1A"/>
        <w:jc w:val="both"/>
      </w:pPr>
      <w:r>
        <w:t xml:space="preserve">Le </w:t>
      </w:r>
      <w:r w:rsidR="009F63BB">
        <w:t>Procureur</w:t>
      </w:r>
      <w:r>
        <w:t xml:space="preserve"> du Faso oriente l'enquête et peut requérir des actes complémentaires.</w:t>
      </w:r>
    </w:p>
    <w:p w14:paraId="7F92424C" w14:textId="77777777" w:rsidR="00552502" w:rsidRDefault="00552502" w:rsidP="005952BB">
      <w:pPr>
        <w:pStyle w:val="Paragraphedeliste"/>
        <w:numPr>
          <w:ilvl w:val="0"/>
          <w:numId w:val="5"/>
        </w:numPr>
        <w:shd w:val="clear" w:color="auto" w:fill="DAE9F7" w:themeFill="text2" w:themeFillTint="1A"/>
        <w:jc w:val="both"/>
      </w:pPr>
      <w:r>
        <w:t>Le juge d'instruction (une fois saisi) ordonne les actes d'instruction (interrogatoires, expertises, commissions rogatoires...), qui sont versés au dossier.</w:t>
      </w:r>
    </w:p>
    <w:p w14:paraId="290661DC" w14:textId="77777777" w:rsidR="00552502" w:rsidRDefault="00552502" w:rsidP="005952BB">
      <w:pPr>
        <w:pStyle w:val="Paragraphedeliste"/>
        <w:numPr>
          <w:ilvl w:val="0"/>
          <w:numId w:val="5"/>
        </w:numPr>
        <w:shd w:val="clear" w:color="auto" w:fill="DAE9F7" w:themeFill="text2" w:themeFillTint="1A"/>
        <w:jc w:val="both"/>
      </w:pPr>
      <w:r>
        <w:t xml:space="preserve">Concernant les actes de police les plus intrusifs : dans le cadre de l'enquête préliminaire, les perquisitions et saisies ne peuvent être effectuées sans l'accord exprès écrit ou verbal de la personne chez laquelle elles ont lieu — ce qui conditionne la validité de la pièce versée au dossier. </w:t>
      </w:r>
    </w:p>
    <w:p w14:paraId="086D83E6" w14:textId="52DD51D9" w:rsidR="00246E76" w:rsidRDefault="00980831" w:rsidP="005952BB">
      <w:pPr>
        <w:shd w:val="clear" w:color="auto" w:fill="DAE9F7" w:themeFill="text2" w:themeFillTint="1A"/>
        <w:jc w:val="both"/>
      </w:pPr>
      <w:r w:rsidRPr="00246E76">
        <w:t>U</w:t>
      </w:r>
      <w:r w:rsidR="00246E76" w:rsidRPr="00246E76">
        <w:t>n élément peut être contesté par voie d'exception de nullité soulevée par la défense devant la juridiction de jugement.</w:t>
      </w:r>
      <w:r w:rsidR="00366139">
        <w:t xml:space="preserve"> </w:t>
      </w:r>
      <w:r w:rsidR="00246E76" w:rsidRPr="00246E76">
        <w:t>Si la nullité est retenue, la pièce est écartée du dossier</w:t>
      </w:r>
      <w:r w:rsidR="00246E76">
        <w:t>.</w:t>
      </w:r>
    </w:p>
    <w:p w14:paraId="4D5325E2" w14:textId="77777777" w:rsidR="00570A07" w:rsidRDefault="00570A07" w:rsidP="00F95130">
      <w:pPr>
        <w:jc w:val="both"/>
      </w:pPr>
    </w:p>
    <w:p w14:paraId="31219D9F" w14:textId="69EAC117" w:rsidR="004F5C52" w:rsidRPr="007145DF" w:rsidRDefault="00FE5CC4" w:rsidP="00F95130">
      <w:pPr>
        <w:jc w:val="both"/>
        <w:rPr>
          <w:b/>
          <w:bCs/>
        </w:rPr>
      </w:pPr>
      <w:r>
        <w:rPr>
          <w:b/>
          <w:bCs/>
        </w:rPr>
        <w:t xml:space="preserve">Q5. </w:t>
      </w:r>
      <w:r w:rsidR="004F5C52" w:rsidRPr="007145DF">
        <w:rPr>
          <w:b/>
          <w:bCs/>
        </w:rPr>
        <w:t>Comment procède</w:t>
      </w:r>
      <w:r w:rsidR="002512DE">
        <w:rPr>
          <w:b/>
          <w:bCs/>
        </w:rPr>
        <w:t xml:space="preserve"> t-on</w:t>
      </w:r>
      <w:r w:rsidR="004F5C52" w:rsidRPr="007145DF">
        <w:rPr>
          <w:b/>
          <w:bCs/>
        </w:rPr>
        <w:t xml:space="preserve"> concrètement</w:t>
      </w:r>
      <w:r w:rsidR="006305EF">
        <w:rPr>
          <w:b/>
          <w:bCs/>
        </w:rPr>
        <w:t xml:space="preserve"> à l’ajout d’une pièce au dossier</w:t>
      </w:r>
      <w:r w:rsidR="004F5C52" w:rsidRPr="007145DF">
        <w:rPr>
          <w:b/>
          <w:bCs/>
        </w:rPr>
        <w:t xml:space="preserve"> ?</w:t>
      </w:r>
    </w:p>
    <w:p w14:paraId="71A89E65" w14:textId="77777777" w:rsidR="004F5C52" w:rsidRDefault="004F5C52" w:rsidP="00F95130">
      <w:pPr>
        <w:jc w:val="both"/>
      </w:pPr>
      <w:r>
        <w:t>Chaque pièce est cotée (numérotée) et classée chronologiquement dans un ordre continu — on parle de la « cote » d'une pièce (ex : D12, D45...). Cela permet de retracer tout le déroulé de l'enquête et de citer précisément une pièce lors des débats.</w:t>
      </w:r>
    </w:p>
    <w:p w14:paraId="6CD18D63" w14:textId="77777777" w:rsidR="004F5C52" w:rsidRDefault="004F5C52" w:rsidP="00F95130">
      <w:pPr>
        <w:jc w:val="both"/>
      </w:pPr>
    </w:p>
    <w:p w14:paraId="6CC8CB0F" w14:textId="340AAB6A" w:rsidR="004F5C52" w:rsidRPr="007145DF" w:rsidRDefault="00FE5CC4" w:rsidP="00F95130">
      <w:pPr>
        <w:jc w:val="both"/>
        <w:rPr>
          <w:b/>
          <w:bCs/>
        </w:rPr>
      </w:pPr>
      <w:r>
        <w:rPr>
          <w:b/>
          <w:bCs/>
        </w:rPr>
        <w:t xml:space="preserve">Q6. </w:t>
      </w:r>
      <w:r w:rsidR="004F5C52" w:rsidRPr="007145DF">
        <w:rPr>
          <w:b/>
          <w:bCs/>
        </w:rPr>
        <w:t>Qui peut consulter le dossier</w:t>
      </w:r>
      <w:r w:rsidR="00300289">
        <w:rPr>
          <w:b/>
          <w:bCs/>
        </w:rPr>
        <w:t>, quand et jusqu’où</w:t>
      </w:r>
      <w:r w:rsidR="004F5C52" w:rsidRPr="007145DF">
        <w:rPr>
          <w:b/>
          <w:bCs/>
        </w:rPr>
        <w:t xml:space="preserve"> ?</w:t>
      </w:r>
    </w:p>
    <w:p w14:paraId="7D761B39" w14:textId="77777777" w:rsidR="00153411" w:rsidRDefault="006E4899" w:rsidP="00F95130">
      <w:pPr>
        <w:jc w:val="both"/>
      </w:pPr>
      <w:r w:rsidRPr="00153411">
        <w:rPr>
          <w:i/>
          <w:iCs/>
        </w:rPr>
        <w:t>En générale</w:t>
      </w:r>
      <w:r>
        <w:t xml:space="preserve"> : </w:t>
      </w:r>
    </w:p>
    <w:p w14:paraId="6E22E5FF" w14:textId="032EABB9" w:rsidR="004F5C52" w:rsidRDefault="004F5C52" w:rsidP="00153411">
      <w:pPr>
        <w:pStyle w:val="Paragraphedeliste"/>
        <w:numPr>
          <w:ilvl w:val="0"/>
          <w:numId w:val="6"/>
        </w:numPr>
        <w:jc w:val="both"/>
      </w:pPr>
      <w:r>
        <w:t xml:space="preserve">Pendant l'enquête : l'accès est restreint (secret de l'enquête et de l'instruction, article 11 CPP). Seuls le </w:t>
      </w:r>
      <w:r w:rsidR="009F63BB">
        <w:t>Procureur</w:t>
      </w:r>
      <w:r>
        <w:t>, les enquêteurs habilités et le juge d'instruction y ont pleinement accès.</w:t>
      </w:r>
    </w:p>
    <w:p w14:paraId="4BDE690A" w14:textId="77777777" w:rsidR="004F5C52" w:rsidRDefault="004F5C52" w:rsidP="00153411">
      <w:pPr>
        <w:pStyle w:val="Paragraphedeliste"/>
        <w:numPr>
          <w:ilvl w:val="0"/>
          <w:numId w:val="6"/>
        </w:numPr>
        <w:jc w:val="both"/>
      </w:pPr>
      <w:r>
        <w:t>La personne gardée à vue et son avocat ont un accès limité à certaines pièces (procès-verbal de garde à vue, certificat médical...).</w:t>
      </w:r>
    </w:p>
    <w:p w14:paraId="2E7072C9" w14:textId="77777777" w:rsidR="004F5C52" w:rsidRDefault="004F5C52" w:rsidP="00153411">
      <w:pPr>
        <w:pStyle w:val="Paragraphedeliste"/>
        <w:numPr>
          <w:ilvl w:val="0"/>
          <w:numId w:val="6"/>
        </w:numPr>
        <w:jc w:val="both"/>
      </w:pPr>
      <w:r>
        <w:t>Une fois une information judiciaire ouverte, les avocats des parties (mis en examen, partie civile) ont un droit d'accès complet au dossier et peuvent en obtenir copie.</w:t>
      </w:r>
    </w:p>
    <w:p w14:paraId="2AF04DCE" w14:textId="77777777" w:rsidR="004F5C52" w:rsidRDefault="004F5C52" w:rsidP="00153411">
      <w:pPr>
        <w:pStyle w:val="Paragraphedeliste"/>
        <w:numPr>
          <w:ilvl w:val="0"/>
          <w:numId w:val="6"/>
        </w:numPr>
        <w:jc w:val="both"/>
      </w:pPr>
      <w:r>
        <w:lastRenderedPageBreak/>
        <w:t>Au moment du procès, le dossier devient consultable par les parties et, en partie, débattu publiquement à l'audience (sauf huis clos).</w:t>
      </w:r>
    </w:p>
    <w:p w14:paraId="70A91CC0" w14:textId="482576C0" w:rsidR="00153411" w:rsidRDefault="00153411" w:rsidP="00012436">
      <w:pPr>
        <w:shd w:val="clear" w:color="auto" w:fill="DAE9F7" w:themeFill="text2" w:themeFillTint="1A"/>
        <w:jc w:val="both"/>
      </w:pPr>
      <w:r w:rsidRPr="00153411">
        <w:rPr>
          <w:i/>
          <w:iCs/>
        </w:rPr>
        <w:t>Au Burkina Faso</w:t>
      </w:r>
      <w:r>
        <w:t xml:space="preserve"> : </w:t>
      </w:r>
    </w:p>
    <w:p w14:paraId="51AA3920" w14:textId="01852CF8" w:rsidR="00153411" w:rsidRDefault="00153411" w:rsidP="00012436">
      <w:pPr>
        <w:pStyle w:val="Paragraphedeliste"/>
        <w:numPr>
          <w:ilvl w:val="0"/>
          <w:numId w:val="7"/>
        </w:numPr>
        <w:shd w:val="clear" w:color="auto" w:fill="DAE9F7" w:themeFill="text2" w:themeFillTint="1A"/>
        <w:jc w:val="both"/>
      </w:pPr>
      <w:r>
        <w:t xml:space="preserve">Pendant l'enquête (préliminaire ou de flagrance) : accès restreint, réservé aux enquêteurs, au </w:t>
      </w:r>
      <w:r w:rsidR="009F63BB">
        <w:t>Procureur</w:t>
      </w:r>
      <w:r>
        <w:t>, et de façon limitée à la personne mise en cause et son avocat pour certains actes.</w:t>
      </w:r>
    </w:p>
    <w:p w14:paraId="0A5E512D" w14:textId="77777777" w:rsidR="00153411" w:rsidRDefault="00153411" w:rsidP="00012436">
      <w:pPr>
        <w:pStyle w:val="Paragraphedeliste"/>
        <w:numPr>
          <w:ilvl w:val="0"/>
          <w:numId w:val="7"/>
        </w:numPr>
        <w:shd w:val="clear" w:color="auto" w:fill="DAE9F7" w:themeFill="text2" w:themeFillTint="1A"/>
        <w:jc w:val="both"/>
      </w:pPr>
      <w:r>
        <w:t>Une fois l'instruction ouverte : les avocats des parties (mis en examen/inculpé, partie civile) obtiennent un accès plus large au dossier.</w:t>
      </w:r>
    </w:p>
    <w:p w14:paraId="016638DF" w14:textId="16E52751" w:rsidR="00153411" w:rsidRDefault="00153411" w:rsidP="00012436">
      <w:pPr>
        <w:pStyle w:val="Paragraphedeliste"/>
        <w:numPr>
          <w:ilvl w:val="0"/>
          <w:numId w:val="7"/>
        </w:numPr>
        <w:shd w:val="clear" w:color="auto" w:fill="DAE9F7" w:themeFill="text2" w:themeFillTint="1A"/>
        <w:jc w:val="both"/>
      </w:pPr>
      <w:r>
        <w:t xml:space="preserve">Au stade du jugement : le dossier est consultable par les parties, et discuté à l'audience — comme l'illustre l'affaire citée, où l'enquête préliminaire a révélé un système frauduleux, avec des procès-verbaux dressés soit par le </w:t>
      </w:r>
      <w:r w:rsidR="009F63BB">
        <w:t>Procureur</w:t>
      </w:r>
      <w:r>
        <w:t xml:space="preserve"> du Faso, soit par le </w:t>
      </w:r>
      <w:r w:rsidR="009F63BB">
        <w:t>Procureur</w:t>
      </w:r>
      <w:r>
        <w:t xml:space="preserve"> général, soit par d'autres officiers de police judiciaire (police ou gendarmerie), produits et débattus en audience.</w:t>
      </w:r>
    </w:p>
    <w:p w14:paraId="5FE5A7EF" w14:textId="77777777" w:rsidR="004F5C52" w:rsidRDefault="004F5C52" w:rsidP="00F95130">
      <w:pPr>
        <w:jc w:val="both"/>
      </w:pPr>
    </w:p>
    <w:p w14:paraId="26AB00EC" w14:textId="16C462E3" w:rsidR="004F5C52" w:rsidRPr="00BE3031" w:rsidRDefault="009E38A0" w:rsidP="00F95130">
      <w:pPr>
        <w:jc w:val="both"/>
        <w:rPr>
          <w:b/>
          <w:bCs/>
        </w:rPr>
      </w:pPr>
      <w:r>
        <w:rPr>
          <w:b/>
          <w:bCs/>
        </w:rPr>
        <w:t xml:space="preserve">Q7. </w:t>
      </w:r>
      <w:r w:rsidR="004F5C52" w:rsidRPr="00BE3031">
        <w:rPr>
          <w:b/>
          <w:bCs/>
        </w:rPr>
        <w:t>Quel</w:t>
      </w:r>
      <w:r w:rsidR="00D12470">
        <w:rPr>
          <w:b/>
          <w:bCs/>
        </w:rPr>
        <w:t>les peuvent être les pièces constitutives d’</w:t>
      </w:r>
      <w:r w:rsidR="004F5C52" w:rsidRPr="00BE3031">
        <w:rPr>
          <w:b/>
          <w:bCs/>
        </w:rPr>
        <w:t>un tel dossier ?</w:t>
      </w:r>
    </w:p>
    <w:p w14:paraId="094F21A0" w14:textId="77777777" w:rsidR="004F5C52" w:rsidRDefault="004F5C52" w:rsidP="007108AC">
      <w:pPr>
        <w:pStyle w:val="Paragraphedeliste"/>
        <w:numPr>
          <w:ilvl w:val="0"/>
          <w:numId w:val="1"/>
        </w:numPr>
        <w:jc w:val="both"/>
      </w:pPr>
      <w:r>
        <w:t>Procès-verbaux d'audition (témoins, victime, mis en cause)</w:t>
      </w:r>
    </w:p>
    <w:p w14:paraId="3BC999F8" w14:textId="210F6360" w:rsidR="004F5C52" w:rsidRDefault="004F5C52" w:rsidP="007108AC">
      <w:pPr>
        <w:pStyle w:val="Paragraphedeliste"/>
        <w:numPr>
          <w:ilvl w:val="0"/>
          <w:numId w:val="1"/>
        </w:numPr>
        <w:jc w:val="both"/>
      </w:pPr>
      <w:r>
        <w:t xml:space="preserve">Procès-verbaux </w:t>
      </w:r>
      <w:r w:rsidR="00D134FD" w:rsidRPr="00204CFB">
        <w:t xml:space="preserve">de police/gendarmerie (de </w:t>
      </w:r>
      <w:r>
        <w:t xml:space="preserve">constatation, </w:t>
      </w:r>
      <w:r w:rsidR="00D134FD">
        <w:t>d’</w:t>
      </w:r>
      <w:r w:rsidR="00D134FD" w:rsidRPr="00204CFB">
        <w:t>audition</w:t>
      </w:r>
      <w:r w:rsidR="00D134FD">
        <w:t xml:space="preserve">, </w:t>
      </w:r>
      <w:r>
        <w:t>de perquisition, de saisie</w:t>
      </w:r>
      <w:r w:rsidR="00D134FD">
        <w:t>)</w:t>
      </w:r>
    </w:p>
    <w:p w14:paraId="4730FC74" w14:textId="3D51BA0B" w:rsidR="009F20F9" w:rsidRDefault="009F20F9" w:rsidP="007108AC">
      <w:pPr>
        <w:pStyle w:val="Paragraphedeliste"/>
        <w:numPr>
          <w:ilvl w:val="0"/>
          <w:numId w:val="1"/>
        </w:numPr>
        <w:jc w:val="both"/>
      </w:pPr>
      <w:r w:rsidRPr="00204CFB">
        <w:t>Procès-verbaux dressés par le procureur du Faso ou le procureur général agissant comme OPJ</w:t>
      </w:r>
    </w:p>
    <w:p w14:paraId="40248454" w14:textId="2C6878EE" w:rsidR="004F5C52" w:rsidRDefault="004F5C52" w:rsidP="007108AC">
      <w:pPr>
        <w:pStyle w:val="Paragraphedeliste"/>
        <w:numPr>
          <w:ilvl w:val="0"/>
          <w:numId w:val="1"/>
        </w:numPr>
        <w:jc w:val="both"/>
      </w:pPr>
      <w:r>
        <w:t>Rapports d'expertise (médicale, technique, balistique, informatique</w:t>
      </w:r>
      <w:r w:rsidR="00161036">
        <w:t xml:space="preserve">, </w:t>
      </w:r>
      <w:r>
        <w:t>...)</w:t>
      </w:r>
    </w:p>
    <w:p w14:paraId="53F55E0F" w14:textId="77777777" w:rsidR="004F5C52" w:rsidRDefault="004F5C52" w:rsidP="007108AC">
      <w:pPr>
        <w:pStyle w:val="Paragraphedeliste"/>
        <w:numPr>
          <w:ilvl w:val="0"/>
          <w:numId w:val="1"/>
        </w:numPr>
        <w:jc w:val="both"/>
      </w:pPr>
      <w:r>
        <w:t>Éléments matériels sous scellés (objets, documents, supports numériques)</w:t>
      </w:r>
    </w:p>
    <w:p w14:paraId="07265399" w14:textId="027BF28B" w:rsidR="004F5C52" w:rsidRDefault="004F5C52" w:rsidP="007108AC">
      <w:pPr>
        <w:pStyle w:val="Paragraphedeliste"/>
        <w:numPr>
          <w:ilvl w:val="0"/>
          <w:numId w:val="1"/>
        </w:numPr>
        <w:jc w:val="both"/>
      </w:pPr>
      <w:r>
        <w:t>Réquisitions</w:t>
      </w:r>
      <w:r w:rsidR="009F20F9">
        <w:t xml:space="preserve"> </w:t>
      </w:r>
      <w:r w:rsidR="009F20F9" w:rsidRPr="00204CFB">
        <w:t>du procureur</w:t>
      </w:r>
      <w:r>
        <w:t xml:space="preserve"> et commissions rogatoires</w:t>
      </w:r>
    </w:p>
    <w:p w14:paraId="6461C881" w14:textId="77777777" w:rsidR="004F5C52" w:rsidRDefault="004F5C52" w:rsidP="007108AC">
      <w:pPr>
        <w:pStyle w:val="Paragraphedeliste"/>
        <w:numPr>
          <w:ilvl w:val="0"/>
          <w:numId w:val="1"/>
        </w:numPr>
        <w:jc w:val="both"/>
      </w:pPr>
      <w:r>
        <w:t>Casier judiciaire de la personne mise en cause</w:t>
      </w:r>
    </w:p>
    <w:p w14:paraId="1655F859" w14:textId="77777777" w:rsidR="004F5C52" w:rsidRDefault="004F5C52" w:rsidP="007108AC">
      <w:pPr>
        <w:pStyle w:val="Paragraphedeliste"/>
        <w:numPr>
          <w:ilvl w:val="0"/>
          <w:numId w:val="1"/>
        </w:numPr>
        <w:jc w:val="both"/>
      </w:pPr>
      <w:r>
        <w:t>Éventuellement, rapports de police scientifique, relevés téléphoniques, géolocalisation</w:t>
      </w:r>
    </w:p>
    <w:p w14:paraId="60F5444B" w14:textId="64B4A73B" w:rsidR="00A33594" w:rsidRDefault="004F5C52" w:rsidP="007108AC">
      <w:pPr>
        <w:pStyle w:val="Paragraphedeliste"/>
        <w:numPr>
          <w:ilvl w:val="0"/>
          <w:numId w:val="1"/>
        </w:numPr>
        <w:jc w:val="both"/>
      </w:pPr>
      <w:r>
        <w:t>Ordonnances du juge d'instruction (mise en examen, placement sous contrôle judiciaire, détention provisoire</w:t>
      </w:r>
      <w:r w:rsidR="00942D3B">
        <w:t xml:space="preserve">, </w:t>
      </w:r>
      <w:r>
        <w:t>...)</w:t>
      </w:r>
    </w:p>
    <w:p w14:paraId="65665C8F" w14:textId="4F5B32D0" w:rsidR="003341CE" w:rsidRDefault="003341CE" w:rsidP="007108AC">
      <w:pPr>
        <w:pStyle w:val="Paragraphedeliste"/>
        <w:numPr>
          <w:ilvl w:val="0"/>
          <w:numId w:val="1"/>
        </w:numPr>
        <w:jc w:val="both"/>
      </w:pPr>
      <w:r w:rsidRPr="00204CFB">
        <w:t>Mandats (d'amener, d'arrêt) et leurs actes d'exécution</w:t>
      </w:r>
      <w:r w:rsidR="00990653">
        <w:t>.</w:t>
      </w:r>
    </w:p>
    <w:p w14:paraId="3660635A" w14:textId="77777777" w:rsidR="007108AC" w:rsidRDefault="007108AC" w:rsidP="00F95130">
      <w:pPr>
        <w:jc w:val="both"/>
      </w:pPr>
    </w:p>
    <w:p w14:paraId="202F395F" w14:textId="77777777" w:rsidR="00596663" w:rsidRDefault="00596663" w:rsidP="00F95130">
      <w:pPr>
        <w:jc w:val="both"/>
      </w:pPr>
    </w:p>
    <w:p w14:paraId="1EB4F788" w14:textId="1F88D02F" w:rsidR="00596663" w:rsidRDefault="00596663">
      <w:r>
        <w:br w:type="page"/>
      </w:r>
    </w:p>
    <w:p w14:paraId="5EA76241" w14:textId="2B02D06B" w:rsidR="00596663" w:rsidRDefault="00596663" w:rsidP="00F95130">
      <w:pPr>
        <w:jc w:val="both"/>
      </w:pPr>
      <w:r w:rsidRPr="00596663">
        <w:rPr>
          <w:b/>
          <w:bCs/>
          <w:color w:val="EE0000"/>
          <w:sz w:val="28"/>
          <w:szCs w:val="28"/>
          <w:u w:val="single"/>
        </w:rPr>
        <w:lastRenderedPageBreak/>
        <w:t xml:space="preserve">Problèmes de sécurité des dossiers de procédure pénale </w:t>
      </w:r>
    </w:p>
    <w:p w14:paraId="1D50BF3B" w14:textId="5BEE6085" w:rsidR="00C01497" w:rsidRDefault="00AA2BF5" w:rsidP="00C01497">
      <w:pPr>
        <w:jc w:val="both"/>
      </w:pPr>
      <w:r>
        <w:t>La gestion</w:t>
      </w:r>
      <w:r w:rsidR="00FF2933">
        <w:t xml:space="preserve"> d</w:t>
      </w:r>
      <w:r w:rsidR="00C232E0">
        <w:t>e chaque</w:t>
      </w:r>
      <w:r w:rsidR="00FF2933">
        <w:t xml:space="preserve"> dossier de procédure</w:t>
      </w:r>
      <w:r>
        <w:t xml:space="preserve"> </w:t>
      </w:r>
      <w:r w:rsidR="00CD3A2C">
        <w:t xml:space="preserve">pénale </w:t>
      </w:r>
      <w:r w:rsidR="0067378B">
        <w:t>s’avère</w:t>
      </w:r>
      <w:r w:rsidR="0077601A">
        <w:t xml:space="preserve"> complexe</w:t>
      </w:r>
      <w:r w:rsidR="00FC1DD7">
        <w:t xml:space="preserve"> en raison de la mutation fréquente des </w:t>
      </w:r>
      <w:r w:rsidR="00F40600">
        <w:t xml:space="preserve">qualifications des </w:t>
      </w:r>
      <w:r w:rsidR="00B55B60">
        <w:t>affaires pénales</w:t>
      </w:r>
      <w:r w:rsidR="000166CB">
        <w:t xml:space="preserve"> et </w:t>
      </w:r>
      <w:r w:rsidR="00940AE0">
        <w:t>de</w:t>
      </w:r>
      <w:r w:rsidR="000166CB">
        <w:t xml:space="preserve">s </w:t>
      </w:r>
      <w:r w:rsidR="00940AE0">
        <w:t>exigence</w:t>
      </w:r>
      <w:r w:rsidR="000166CB">
        <w:t>s</w:t>
      </w:r>
      <w:r w:rsidR="00FC0EBF">
        <w:t xml:space="preserve"> de droits </w:t>
      </w:r>
      <w:r w:rsidR="00520CF5">
        <w:t xml:space="preserve">prévues par le </w:t>
      </w:r>
      <w:r w:rsidR="000A6B2E">
        <w:t>L</w:t>
      </w:r>
      <w:r w:rsidR="00520CF5">
        <w:t>égislateur.</w:t>
      </w:r>
      <w:r w:rsidR="00940AE0">
        <w:t xml:space="preserve"> </w:t>
      </w:r>
      <w:r w:rsidR="000A251D">
        <w:t xml:space="preserve">Dans la pratique, </w:t>
      </w:r>
      <w:r w:rsidR="00D264C4">
        <w:t>l</w:t>
      </w:r>
      <w:r w:rsidR="00D264C4" w:rsidRPr="00D264C4">
        <w:t xml:space="preserve">es mécanismes traditionnels de gestion des dossiers </w:t>
      </w:r>
      <w:r w:rsidR="00F6327A">
        <w:t>de procédure pénale</w:t>
      </w:r>
      <w:r w:rsidR="00D264C4" w:rsidRPr="00D264C4">
        <w:t xml:space="preserve"> présentent </w:t>
      </w:r>
      <w:r w:rsidR="005A5809">
        <w:t>les principales</w:t>
      </w:r>
      <w:r w:rsidR="00D264C4" w:rsidRPr="00D264C4">
        <w:t xml:space="preserve"> limites</w:t>
      </w:r>
      <w:r w:rsidR="008C5E0D">
        <w:t xml:space="preserve"> résumées comme suit</w:t>
      </w:r>
      <w:r w:rsidR="004221A4">
        <w:t xml:space="preserve"> </w:t>
      </w:r>
      <w:r w:rsidR="008C5E0D">
        <w:t>:</w:t>
      </w:r>
    </w:p>
    <w:p w14:paraId="61286371" w14:textId="67AC396F" w:rsidR="0012392C" w:rsidRDefault="0012392C" w:rsidP="003806ED">
      <w:pPr>
        <w:pStyle w:val="Paragraphedeliste"/>
        <w:numPr>
          <w:ilvl w:val="0"/>
          <w:numId w:val="8"/>
        </w:numPr>
        <w:jc w:val="both"/>
      </w:pPr>
      <w:r>
        <w:t>Transmission non transparent</w:t>
      </w:r>
      <w:r w:rsidR="00BD5BBA">
        <w:t>e</w:t>
      </w:r>
      <w:r>
        <w:t xml:space="preserve"> des données</w:t>
      </w:r>
      <w:r w:rsidR="00E168B4">
        <w:t xml:space="preserve"> d’antécédents judiciaires</w:t>
      </w:r>
      <w:r>
        <w:t xml:space="preserve"> : </w:t>
      </w:r>
      <w:r w:rsidR="00055338">
        <w:t>le traitement des données d’enquêtes varie d’une affaire à une autre.</w:t>
      </w:r>
      <w:r w:rsidR="005E1B8C">
        <w:t xml:space="preserve"> Bien que les bases de données policière</w:t>
      </w:r>
      <w:r w:rsidR="00C6002C">
        <w:t>s</w:t>
      </w:r>
      <w:r w:rsidR="005E1B8C">
        <w:t xml:space="preserve"> soient hautement confidentielles, </w:t>
      </w:r>
      <w:r w:rsidR="00751515">
        <w:t xml:space="preserve">la transmission </w:t>
      </w:r>
      <w:r w:rsidR="005E2288">
        <w:t xml:space="preserve">à travers un système manuel </w:t>
      </w:r>
      <w:r w:rsidR="00791469">
        <w:t xml:space="preserve">des informations </w:t>
      </w:r>
      <w:r w:rsidR="003B22E2">
        <w:t xml:space="preserve">entre </w:t>
      </w:r>
      <w:r w:rsidR="00725774">
        <w:t xml:space="preserve">entités de </w:t>
      </w:r>
      <w:r w:rsidR="003B22E2">
        <w:t>police judiciaire</w:t>
      </w:r>
      <w:r w:rsidR="002E5848">
        <w:t xml:space="preserve"> reste opaque</w:t>
      </w:r>
      <w:r w:rsidR="00614AC1">
        <w:t xml:space="preserve"> et ne semble pas extrèmement sécurisée</w:t>
      </w:r>
      <w:r w:rsidR="00FB7051">
        <w:t xml:space="preserve"> </w:t>
      </w:r>
      <w:r w:rsidR="00FB7051">
        <w:fldChar w:fldCharType="begin"/>
      </w:r>
      <w:r w:rsidR="00FB7051">
        <w:instrText xml:space="preserve"> ADDIN ZOTERO_ITEM CSL_CITATION {"citationID":"EMbBQgmi","properties":{"unsorted":false,"formattedCitation":"[1]","plainCitation":"[1]","noteIndex":0},"citationItems":[{"id":209,"uris":["http://zotero.org/users/16284513/items/SUNNQ3QU"],"itemData":{"id":209,"type":"paper-conference","abstract":"Information about every criminal case is kept in a very secret police case database system. During the course of an investigation and case resolution, criminal information is handled differently in each case. However, the traditional police case information management system is not extremely secure. Although every police station has a system for recording criminal history, the data transfer is still not transparent. Many police stations still run their operations with manual systems. Any unethical action might cause unfairness for the victims. As a result, we are offering a secure platform that combines the openness as well as adaptability of smart contract-based systems with the accuracy and secrecy of current police case schemes. We have created a smart contract on the blockchain's Go Ethereum platform using the Proof-of-Authority (PoA) consensus mechanism to verify the user and offer transparency for the security of criminal records and evidence. Our proposed solution runs on a distributed network for the best possible data security that adheres to the Web 3.0 model.","container-title":"2024 First International Conference on Technological Innovations and Advance Computing (TIACOMP)","DOI":"10.1109/TIACOMP64125.2024.00048","event-title":"2024 First International Conference on Technological Innovations and Advance Computing (TIACOMP)","page":"238-243","source":"IEEE Xplore","title":"Ensuring the Integrity of the Police Complaint Files Using Blockchain Technology","URL":"https://ieeexplore.ieee.org/abstract/document/10742878","author":[{"family":"Hasan","given":"M.M. Rakibul"},{"family":"Hossain","given":"Gazi Md. Shakil"},{"family":"Moure","given":"Sadia Hossain"},{"family":"Sardar","given":"Md Shepon"}],"accessed":{"date-parts":[["2026",8,3]]},"issued":{"date-parts":[["2024",6]]}}}],"schema":"https://github.com/citation-style-language/schema/raw/master/csl-citation.json"} </w:instrText>
      </w:r>
      <w:r w:rsidR="00FB7051">
        <w:fldChar w:fldCharType="separate"/>
      </w:r>
      <w:r w:rsidR="00FB7051">
        <w:rPr>
          <w:noProof/>
        </w:rPr>
        <w:t>[1]</w:t>
      </w:r>
      <w:r w:rsidR="00FB7051">
        <w:fldChar w:fldCharType="end"/>
      </w:r>
      <w:r w:rsidR="002E5848">
        <w:t>.</w:t>
      </w:r>
      <w:r w:rsidR="007170BA">
        <w:t xml:space="preserve"> </w:t>
      </w:r>
      <w:r w:rsidR="00646DC7">
        <w:t>Dans le cadre d’une affaire pénale, la</w:t>
      </w:r>
      <w:r w:rsidR="00AD6FFC">
        <w:t xml:space="preserve"> transmission</w:t>
      </w:r>
      <w:r w:rsidR="00646DC7">
        <w:t xml:space="preserve"> </w:t>
      </w:r>
      <w:r w:rsidR="00AD6FFC">
        <w:t xml:space="preserve">tardive d’informations </w:t>
      </w:r>
      <w:r w:rsidR="00F95CF7">
        <w:t>judiciaires</w:t>
      </w:r>
      <w:r w:rsidR="00936E81">
        <w:t xml:space="preserve"> p</w:t>
      </w:r>
      <w:r w:rsidR="00D61350">
        <w:t>ourrait</w:t>
      </w:r>
      <w:r w:rsidR="00936E81">
        <w:t xml:space="preserve"> porter préjudice au</w:t>
      </w:r>
      <w:r w:rsidR="00DD3AC2">
        <w:t>x</w:t>
      </w:r>
      <w:r w:rsidR="003A14A8">
        <w:t xml:space="preserve"> mis en cause</w:t>
      </w:r>
      <w:r w:rsidR="00484D72">
        <w:t xml:space="preserve"> et aux victimes</w:t>
      </w:r>
      <w:r w:rsidR="003A14A8">
        <w:t>.</w:t>
      </w:r>
    </w:p>
    <w:p w14:paraId="1A5C7810" w14:textId="7151D584" w:rsidR="00093129" w:rsidRDefault="00093129" w:rsidP="00093129">
      <w:pPr>
        <w:pStyle w:val="Paragraphedeliste"/>
        <w:numPr>
          <w:ilvl w:val="0"/>
          <w:numId w:val="8"/>
        </w:numPr>
        <w:jc w:val="both"/>
      </w:pPr>
      <w:r>
        <w:t>A</w:t>
      </w:r>
      <w:r w:rsidRPr="00FE3921">
        <w:t>ccès non autorisés</w:t>
      </w:r>
      <w:r w:rsidR="00F065EC">
        <w:t xml:space="preserve"> aux dossiers ou </w:t>
      </w:r>
      <w:r w:rsidR="00D32EAF">
        <w:t xml:space="preserve">à certaines </w:t>
      </w:r>
      <w:r w:rsidR="00F065EC">
        <w:t>pièces de</w:t>
      </w:r>
      <w:r w:rsidR="00115135">
        <w:t xml:space="preserve"> la</w:t>
      </w:r>
      <w:r w:rsidR="00F065EC">
        <w:t xml:space="preserve"> procédure pénale</w:t>
      </w:r>
      <w:r>
        <w:t xml:space="preserve"> : </w:t>
      </w:r>
      <w:r w:rsidR="000C4D0D">
        <w:t xml:space="preserve">dans </w:t>
      </w:r>
      <w:r w:rsidRPr="00093129">
        <w:t xml:space="preserve">un système </w:t>
      </w:r>
      <w:r w:rsidR="000C4D0D">
        <w:t xml:space="preserve">traditionnel </w:t>
      </w:r>
      <w:r w:rsidRPr="00093129">
        <w:t>entièrement centralisé</w:t>
      </w:r>
      <w:r w:rsidR="00FA1AAC">
        <w:t xml:space="preserve">, </w:t>
      </w:r>
      <w:r w:rsidR="00A62DF7">
        <w:t xml:space="preserve">les dossiers </w:t>
      </w:r>
      <w:r w:rsidR="00DB1C7F">
        <w:t xml:space="preserve">d’enquêtes </w:t>
      </w:r>
      <w:r w:rsidR="00E850DC">
        <w:t xml:space="preserve">peuvent être innaccessible de l’extérieur. </w:t>
      </w:r>
      <w:r w:rsidR="001C5644">
        <w:t>Cependant,</w:t>
      </w:r>
      <w:r w:rsidR="003406EA">
        <w:t xml:space="preserve"> </w:t>
      </w:r>
      <w:r w:rsidR="006034E0">
        <w:t xml:space="preserve">un agent </w:t>
      </w:r>
      <w:r w:rsidR="005B79AC">
        <w:t xml:space="preserve">de police </w:t>
      </w:r>
      <w:r w:rsidR="003406EA">
        <w:t>non habi</w:t>
      </w:r>
      <w:r w:rsidR="00E7462B">
        <w:t>lité</w:t>
      </w:r>
      <w:r w:rsidR="00305CF5">
        <w:t xml:space="preserve"> pourrait accéder </w:t>
      </w:r>
      <w:r w:rsidR="00657350">
        <w:t xml:space="preserve">à un </w:t>
      </w:r>
      <w:r w:rsidR="00305CF5">
        <w:t>dossier</w:t>
      </w:r>
      <w:r w:rsidR="00E7462B">
        <w:t xml:space="preserve"> </w:t>
      </w:r>
      <w:r w:rsidR="006034E0">
        <w:t>pour une raison quelconque</w:t>
      </w:r>
      <w:r w:rsidR="006A0BAC">
        <w:t xml:space="preserve"> (pression, </w:t>
      </w:r>
      <w:r w:rsidR="00117CCB">
        <w:t xml:space="preserve">intérêt personnel, </w:t>
      </w:r>
      <w:r w:rsidR="00056B4C">
        <w:t>t</w:t>
      </w:r>
      <w:r w:rsidR="00056B4C" w:rsidRPr="00056B4C">
        <w:t>rafic d'influence</w:t>
      </w:r>
      <w:r w:rsidR="00056B4C">
        <w:t xml:space="preserve">, corruption, </w:t>
      </w:r>
      <w:r w:rsidR="00DD4D03">
        <w:t>etc.</w:t>
      </w:r>
      <w:r w:rsidR="006A0BAC">
        <w:t>)</w:t>
      </w:r>
      <w:r w:rsidR="006C42EB">
        <w:t xml:space="preserve"> </w:t>
      </w:r>
      <w:r w:rsidR="006C42EB">
        <w:fldChar w:fldCharType="begin"/>
      </w:r>
      <w:r w:rsidR="006C42EB">
        <w:instrText xml:space="preserve"> ADDIN ZOTERO_ITEM CSL_CITATION {"citationID":"s60frbmo","properties":{"unsorted":false,"formattedCitation":"[2]","plainCitation":"[2]","noteIndex":0},"citationItems":[{"id":211,"uris":["http://zotero.org/users/16284513/items/T7L8BXKI"],"itemData":{"id":211,"type":"paper-conference","abstract":"The criminal activities in India are increasing at a rapid rate. Many of these activities go unreported. Even after having an online portal for the police for storing FIRs and NCRs, most of the FIRs are handwritten as a traditional practice. In most of the cases, the complainant has to be present in the police station to file a cognizable offense. An effective system for e-governance was started in 2009 named Crime and Criminal Tracking Network and Systems (CCTNS) for the entire country. However, it is a centralized system for a particular state. Thus there is a need for a completely decentralized system for assuring that there is no central point of failure in the system and complaints are managed securely protected from unauthorized access. Our aim is to propose a blockchain-based solution to manage complaints against both cognizable and non-cognizable offenses. The FIR filed by the police will be encrypted, stored in the IPFS and hash is added to the blockchain network. If the police decide not to file the FIR under pressure or deny receiving any complaint, then the complainant will have strong proof against him/her as the complaint along with its timestamp was stored on the blockchain network. Having all the records stored in an immutable database would remove any chances of the FIR/NCR being tampered and going unnoticed.","container-title":"2020 3rd International Conference on Intelligent Sustainable Systems (ICISS)","DOI":"10.1109/ICISS49785.2020.9315884","event-title":"2020 3rd International Conference on Intelligent Sustainable Systems (ICISS)","page":"1214-1219","source":"IEEE Xplore","title":"Police Complaint Management System using Blockchain Technology","URL":"https://ieeexplore.ieee.org/abstract/document/9315884","author":[{"family":"Hingorani","given":"Ishwarlal"},{"family":"Khara","given":"Rushabh"},{"family":"Pomendkar","given":"Deepika"},{"family":"Raul","given":"Nataasha"}],"accessed":{"date-parts":[["2026",8,3]]},"issued":{"date-parts":[["2020",12]]}}}],"schema":"https://github.com/citation-style-language/schema/raw/master/csl-citation.json"} </w:instrText>
      </w:r>
      <w:r w:rsidR="006C42EB">
        <w:fldChar w:fldCharType="separate"/>
      </w:r>
      <w:r w:rsidR="006C42EB">
        <w:rPr>
          <w:noProof/>
        </w:rPr>
        <w:t>[2]</w:t>
      </w:r>
      <w:r w:rsidR="006C42EB">
        <w:fldChar w:fldCharType="end"/>
      </w:r>
      <w:r w:rsidR="00305CF5">
        <w:t>.</w:t>
      </w:r>
      <w:r w:rsidR="0020318B">
        <w:t xml:space="preserve"> Or l’ajout  d’une pièce non fiable ou le retrait </w:t>
      </w:r>
      <w:r w:rsidR="008421B7">
        <w:t xml:space="preserve">d’une pièce </w:t>
      </w:r>
      <w:r w:rsidR="00C61B60">
        <w:t>pourrait inverser les conclusions de la procédure.</w:t>
      </w:r>
    </w:p>
    <w:p w14:paraId="64783610" w14:textId="27BDCE37" w:rsidR="00FE3921" w:rsidRDefault="00FE3921" w:rsidP="003806ED">
      <w:pPr>
        <w:pStyle w:val="Paragraphedeliste"/>
        <w:numPr>
          <w:ilvl w:val="0"/>
          <w:numId w:val="8"/>
        </w:numPr>
        <w:jc w:val="both"/>
      </w:pPr>
      <w:r>
        <w:t>R</w:t>
      </w:r>
      <w:r w:rsidRPr="00FE3921">
        <w:t xml:space="preserve">isques de falsification </w:t>
      </w:r>
      <w:r w:rsidR="00111FBE">
        <w:t xml:space="preserve">ou de compromission de </w:t>
      </w:r>
      <w:r w:rsidR="00054EF8">
        <w:t xml:space="preserve"> </w:t>
      </w:r>
      <w:r w:rsidR="00111FBE">
        <w:t>l’</w:t>
      </w:r>
      <w:r w:rsidR="00054EF8">
        <w:t>intégrité d</w:t>
      </w:r>
      <w:r w:rsidR="00111FBE">
        <w:t xml:space="preserve">u dossier </w:t>
      </w:r>
      <w:r w:rsidR="0096702E">
        <w:t xml:space="preserve">: </w:t>
      </w:r>
      <w:r w:rsidR="00BC763D">
        <w:t xml:space="preserve">un accès non autorisé occasionne nécessairement </w:t>
      </w:r>
      <w:r w:rsidR="008D151A">
        <w:t xml:space="preserve">une altération </w:t>
      </w:r>
      <w:r w:rsidR="00E37410">
        <w:t>de la procédure</w:t>
      </w:r>
      <w:r w:rsidR="007B73B5">
        <w:t xml:space="preserve">, </w:t>
      </w:r>
      <w:r w:rsidR="00B37BC6">
        <w:t xml:space="preserve"> notamment par a</w:t>
      </w:r>
      <w:r w:rsidR="00B37BC6" w:rsidRPr="00B37BC6">
        <w:t>ntidatation ou postdatation d'actes de procédure</w:t>
      </w:r>
      <w:r w:rsidR="00B37BC6">
        <w:t xml:space="preserve">, </w:t>
      </w:r>
      <w:r w:rsidR="00F8603F">
        <w:t>s</w:t>
      </w:r>
      <w:r w:rsidR="00F8603F" w:rsidRPr="00F8603F">
        <w:t>ubstitution de scellés</w:t>
      </w:r>
      <w:r w:rsidR="00F8603F">
        <w:t xml:space="preserve">, </w:t>
      </w:r>
      <w:r w:rsidR="00BD0C6C">
        <w:t>a</w:t>
      </w:r>
      <w:r w:rsidR="00E1706A" w:rsidRPr="00E1706A">
        <w:t>jout</w:t>
      </w:r>
      <w:r w:rsidR="0089546B">
        <w:t xml:space="preserve">, </w:t>
      </w:r>
      <w:r w:rsidR="00E1706A" w:rsidRPr="00E1706A">
        <w:t>retrait ou modification frauduleuse d'une pièce</w:t>
      </w:r>
      <w:r w:rsidR="00E1706A">
        <w:t>, etc</w:t>
      </w:r>
      <w:r w:rsidR="00E37410">
        <w:t>.</w:t>
      </w:r>
      <w:r w:rsidR="00684696">
        <w:t xml:space="preserve"> La </w:t>
      </w:r>
      <w:r w:rsidR="00266B31">
        <w:t>détection d</w:t>
      </w:r>
      <w:r w:rsidR="0035645B">
        <w:t>’une</w:t>
      </w:r>
      <w:r w:rsidR="00266B31">
        <w:t xml:space="preserve"> falsification dans les systèmes centralisés </w:t>
      </w:r>
      <w:r w:rsidR="00120C7F">
        <w:t>où certaines pièces sont manuelles</w:t>
      </w:r>
      <w:r w:rsidR="000E2564">
        <w:t xml:space="preserve"> reste quasiment impossible.</w:t>
      </w:r>
    </w:p>
    <w:p w14:paraId="6331ACBE" w14:textId="706A5018" w:rsidR="00FE3921" w:rsidRDefault="00FE3921" w:rsidP="003806ED">
      <w:pPr>
        <w:pStyle w:val="Paragraphedeliste"/>
        <w:numPr>
          <w:ilvl w:val="0"/>
          <w:numId w:val="8"/>
        </w:numPr>
        <w:jc w:val="both"/>
      </w:pPr>
      <w:r>
        <w:t>Risque</w:t>
      </w:r>
      <w:r w:rsidRPr="00FE3921">
        <w:t xml:space="preserve"> de perte de données</w:t>
      </w:r>
      <w:r w:rsidR="0084576F">
        <w:t xml:space="preserve"> :</w:t>
      </w:r>
      <w:r w:rsidR="00054EF8">
        <w:t xml:space="preserve"> </w:t>
      </w:r>
      <w:r w:rsidR="00630C8F">
        <w:t xml:space="preserve">par manque d’archivage sécurisé, </w:t>
      </w:r>
      <w:r w:rsidR="00140B5A">
        <w:t>les dossiers papiers des pertes, soustraction, ou destruction par inadvertance.</w:t>
      </w:r>
    </w:p>
    <w:p w14:paraId="15214819" w14:textId="3406DB4E" w:rsidR="007108AC" w:rsidRDefault="00544C7C" w:rsidP="00B32533">
      <w:pPr>
        <w:pStyle w:val="Paragraphedeliste"/>
        <w:numPr>
          <w:ilvl w:val="0"/>
          <w:numId w:val="8"/>
        </w:numPr>
        <w:jc w:val="both"/>
      </w:pPr>
      <w:r>
        <w:t>Problème de</w:t>
      </w:r>
      <w:r w:rsidR="00FE3921" w:rsidRPr="00FE3921">
        <w:t xml:space="preserve"> traçabilité des opérations </w:t>
      </w:r>
      <w:r w:rsidR="000F5A28">
        <w:t>:</w:t>
      </w:r>
      <w:r w:rsidR="00FE3921" w:rsidRPr="00FE3921">
        <w:t xml:space="preserve"> </w:t>
      </w:r>
      <w:r w:rsidR="00B32533">
        <w:t xml:space="preserve">dans </w:t>
      </w:r>
      <w:r w:rsidR="0055212D">
        <w:t xml:space="preserve">un </w:t>
      </w:r>
      <w:r w:rsidR="00C723B0">
        <w:t>écosystème</w:t>
      </w:r>
      <w:r w:rsidR="0055212D">
        <w:t xml:space="preserve"> </w:t>
      </w:r>
      <w:r w:rsidR="004851EE">
        <w:t>manuel</w:t>
      </w:r>
      <w:r w:rsidR="00C723B0">
        <w:t xml:space="preserve"> ou faiblement numérisé</w:t>
      </w:r>
      <w:r w:rsidR="004851EE">
        <w:t>, les consultations de dossier demeurent difficilement traçable</w:t>
      </w:r>
      <w:r w:rsidR="000B3824">
        <w:t>s</w:t>
      </w:r>
      <w:r w:rsidR="00B32533">
        <w:t>.</w:t>
      </w:r>
      <w:r w:rsidR="000D110C">
        <w:t xml:space="preserve"> Cela peut entrainer </w:t>
      </w:r>
      <w:r w:rsidR="006A2E03">
        <w:t>une fuite d’information avant l’aboutissement de l’enquête.</w:t>
      </w:r>
    </w:p>
    <w:p w14:paraId="2D5EC062" w14:textId="73984F4A" w:rsidR="00742A8F" w:rsidRDefault="00742A8F" w:rsidP="00742A8F">
      <w:pPr>
        <w:jc w:val="both"/>
      </w:pPr>
      <w:r>
        <w:t>En générale, ces problèmes de sécurité</w:t>
      </w:r>
      <w:r w:rsidR="00CD1096">
        <w:t xml:space="preserve"> </w:t>
      </w:r>
      <w:r w:rsidR="004D7AF6">
        <w:t xml:space="preserve">engendrent des conséquences telles que </w:t>
      </w:r>
      <w:r w:rsidR="00022CE9">
        <w:t>l</w:t>
      </w:r>
      <w:r w:rsidR="00CD1096">
        <w:t>es risques d'erreur judiciaire</w:t>
      </w:r>
      <w:r w:rsidR="009E3BED">
        <w:t>,</w:t>
      </w:r>
      <w:r w:rsidR="000A6BC1">
        <w:t xml:space="preserve"> une dévaloration des preuves</w:t>
      </w:r>
      <w:r w:rsidR="009E3BED">
        <w:t xml:space="preserve"> et une atteinte aux droits de la défense</w:t>
      </w:r>
      <w:r w:rsidR="000A6BC1">
        <w:t>.</w:t>
      </w:r>
    </w:p>
    <w:p w14:paraId="0913C165" w14:textId="77777777" w:rsidR="004C4113" w:rsidRDefault="004C4113" w:rsidP="007D1BAC">
      <w:pPr>
        <w:jc w:val="both"/>
      </w:pPr>
    </w:p>
    <w:p w14:paraId="19ABE71F" w14:textId="72CE47DB" w:rsidR="00175DB7" w:rsidRDefault="00175DB7">
      <w:r>
        <w:br w:type="page"/>
      </w:r>
    </w:p>
    <w:p w14:paraId="2DEE0555" w14:textId="20FFCDF9" w:rsidR="00175DB7" w:rsidRPr="00ED4B24" w:rsidRDefault="00175DB7" w:rsidP="00175DB7">
      <w:pPr>
        <w:jc w:val="center"/>
        <w:rPr>
          <w:b/>
          <w:bCs/>
          <w:color w:val="EE0000"/>
          <w:sz w:val="28"/>
          <w:szCs w:val="28"/>
          <w:u w:val="single"/>
        </w:rPr>
      </w:pPr>
      <w:r>
        <w:rPr>
          <w:b/>
          <w:bCs/>
          <w:color w:val="EE0000"/>
          <w:sz w:val="28"/>
          <w:szCs w:val="28"/>
          <w:u w:val="single"/>
        </w:rPr>
        <w:lastRenderedPageBreak/>
        <w:t xml:space="preserve">Proposition </w:t>
      </w:r>
      <w:r w:rsidR="0045527C">
        <w:rPr>
          <w:b/>
          <w:bCs/>
          <w:color w:val="EE0000"/>
          <w:sz w:val="28"/>
          <w:szCs w:val="28"/>
          <w:u w:val="single"/>
        </w:rPr>
        <w:t>d’approche de</w:t>
      </w:r>
      <w:r w:rsidRPr="00ED4B24">
        <w:rPr>
          <w:b/>
          <w:bCs/>
          <w:color w:val="EE0000"/>
          <w:sz w:val="28"/>
          <w:szCs w:val="28"/>
          <w:u w:val="single"/>
        </w:rPr>
        <w:t xml:space="preserve"> </w:t>
      </w:r>
      <w:r w:rsidR="0045527C">
        <w:rPr>
          <w:b/>
          <w:bCs/>
          <w:color w:val="EE0000"/>
          <w:sz w:val="28"/>
          <w:szCs w:val="28"/>
          <w:u w:val="single"/>
        </w:rPr>
        <w:t>sécurisation</w:t>
      </w:r>
      <w:r w:rsidRPr="00ED4B24">
        <w:rPr>
          <w:b/>
          <w:bCs/>
          <w:color w:val="EE0000"/>
          <w:sz w:val="28"/>
          <w:szCs w:val="28"/>
          <w:u w:val="single"/>
        </w:rPr>
        <w:t xml:space="preserve"> </w:t>
      </w:r>
      <w:r w:rsidR="0045527C">
        <w:rPr>
          <w:b/>
          <w:bCs/>
          <w:color w:val="EE0000"/>
          <w:sz w:val="28"/>
          <w:szCs w:val="28"/>
          <w:u w:val="single"/>
        </w:rPr>
        <w:t>du</w:t>
      </w:r>
      <w:r w:rsidRPr="00ED4B24">
        <w:rPr>
          <w:b/>
          <w:bCs/>
          <w:color w:val="EE0000"/>
          <w:sz w:val="28"/>
          <w:szCs w:val="28"/>
          <w:u w:val="single"/>
        </w:rPr>
        <w:t xml:space="preserve"> dossier de procédure pénale</w:t>
      </w:r>
      <w:r w:rsidR="0045527C">
        <w:rPr>
          <w:b/>
          <w:bCs/>
          <w:color w:val="EE0000"/>
          <w:sz w:val="28"/>
          <w:szCs w:val="28"/>
          <w:u w:val="single"/>
        </w:rPr>
        <w:t xml:space="preserve"> partagé</w:t>
      </w:r>
    </w:p>
    <w:p w14:paraId="6EA79437" w14:textId="1D0A46EF" w:rsidR="00175DB7" w:rsidRDefault="00C16F2C" w:rsidP="00F95130">
      <w:pPr>
        <w:jc w:val="both"/>
      </w:pPr>
      <w:r w:rsidRPr="00296181">
        <w:rPr>
          <w:b/>
          <w:bCs/>
        </w:rPr>
        <w:t>Acteurs clés</w:t>
      </w:r>
      <w:r>
        <w:t xml:space="preserve"> :</w:t>
      </w:r>
      <w:r w:rsidR="00315BE2">
        <w:t xml:space="preserve"> OPJ/APJ</w:t>
      </w:r>
      <w:r w:rsidR="00604C51">
        <w:t xml:space="preserve">, </w:t>
      </w:r>
      <w:r w:rsidR="001A5565">
        <w:t>F</w:t>
      </w:r>
      <w:r w:rsidR="00604C51" w:rsidRPr="00604C51">
        <w:t xml:space="preserve">onctionnaires et </w:t>
      </w:r>
      <w:r w:rsidR="001A5565">
        <w:t>A</w:t>
      </w:r>
      <w:r w:rsidR="00604C51" w:rsidRPr="00604C51">
        <w:t>gents</w:t>
      </w:r>
      <w:r w:rsidR="00604C51">
        <w:t xml:space="preserve"> ayant </w:t>
      </w:r>
      <w:r w:rsidR="00D626F6" w:rsidRPr="00D626F6">
        <w:t xml:space="preserve">qualité </w:t>
      </w:r>
      <w:r w:rsidR="00D626F6">
        <w:t xml:space="preserve">d’OPJ </w:t>
      </w:r>
      <w:r w:rsidR="00D626F6" w:rsidRPr="00D626F6">
        <w:t>en vertu d’une loi spéciale</w:t>
      </w:r>
      <w:r w:rsidR="00315BE2">
        <w:t>, Procureur, Juge d’instrcution,</w:t>
      </w:r>
      <w:r w:rsidR="00B65CA5">
        <w:t xml:space="preserve"> </w:t>
      </w:r>
      <w:r w:rsidR="00B65CA5" w:rsidRPr="00FC60B1">
        <w:rPr>
          <w:highlight w:val="yellow"/>
        </w:rPr>
        <w:t xml:space="preserve">Plaingnant, </w:t>
      </w:r>
      <w:r w:rsidR="004260EC" w:rsidRPr="00FC60B1">
        <w:rPr>
          <w:highlight w:val="yellow"/>
        </w:rPr>
        <w:t>Mis en cause</w:t>
      </w:r>
      <w:r w:rsidR="004260EC">
        <w:t>.</w:t>
      </w:r>
    </w:p>
    <w:p w14:paraId="69B95413" w14:textId="51A1FD79" w:rsidR="00DB0D9C" w:rsidRDefault="00DB0D9C" w:rsidP="00F95130">
      <w:pPr>
        <w:jc w:val="both"/>
      </w:pPr>
      <w:r w:rsidRPr="00296181">
        <w:rPr>
          <w:b/>
          <w:bCs/>
        </w:rPr>
        <w:t>Fonctions principales de l’approche</w:t>
      </w:r>
      <w:r>
        <w:t xml:space="preserve"> : </w:t>
      </w:r>
    </w:p>
    <w:p w14:paraId="28F2F2C1" w14:textId="61890C5A" w:rsidR="00C16F2C" w:rsidRDefault="00A46227" w:rsidP="00F95130">
      <w:pPr>
        <w:jc w:val="both"/>
      </w:pPr>
      <w:r w:rsidRPr="00296181">
        <w:rPr>
          <w:b/>
          <w:bCs/>
        </w:rPr>
        <w:t xml:space="preserve">Importance </w:t>
      </w:r>
      <w:r w:rsidR="00315A06" w:rsidRPr="00296181">
        <w:rPr>
          <w:b/>
          <w:bCs/>
        </w:rPr>
        <w:t>de l’approche</w:t>
      </w:r>
      <w:r w:rsidR="00315A06">
        <w:t xml:space="preserve"> : </w:t>
      </w:r>
    </w:p>
    <w:p w14:paraId="68F07DBB" w14:textId="0A181177" w:rsidR="001B3F33" w:rsidRDefault="001B3F33" w:rsidP="00F95130">
      <w:pPr>
        <w:jc w:val="both"/>
      </w:pPr>
      <w:r w:rsidRPr="00296181">
        <w:rPr>
          <w:b/>
          <w:bCs/>
        </w:rPr>
        <w:t>Workflow de l’approche</w:t>
      </w:r>
      <w:r>
        <w:t xml:space="preserve"> :</w:t>
      </w:r>
    </w:p>
    <w:p w14:paraId="0F78177B" w14:textId="77777777" w:rsidR="0015227C" w:rsidRDefault="0015227C" w:rsidP="00F95130">
      <w:pPr>
        <w:jc w:val="both"/>
      </w:pPr>
    </w:p>
    <w:p w14:paraId="0C00FC14" w14:textId="77777777" w:rsidR="0015227C" w:rsidRDefault="0015227C" w:rsidP="00F95130">
      <w:pPr>
        <w:jc w:val="both"/>
      </w:pPr>
    </w:p>
    <w:p w14:paraId="6F9C2ADF" w14:textId="77777777" w:rsidR="0015227C" w:rsidRDefault="0015227C" w:rsidP="00F95130">
      <w:pPr>
        <w:jc w:val="both"/>
      </w:pPr>
    </w:p>
    <w:p w14:paraId="2255FE96" w14:textId="58149529" w:rsidR="0015227C" w:rsidRDefault="0015227C">
      <w:r>
        <w:br w:type="page"/>
      </w:r>
    </w:p>
    <w:p w14:paraId="28AB297A" w14:textId="71D63BC7" w:rsidR="0015227C" w:rsidRDefault="0015227C" w:rsidP="00F95130">
      <w:pPr>
        <w:jc w:val="both"/>
      </w:pPr>
      <w:r>
        <w:lastRenderedPageBreak/>
        <w:t>Références:</w:t>
      </w:r>
    </w:p>
    <w:p w14:paraId="1DBA7DC0" w14:textId="77777777" w:rsidR="006C42EB" w:rsidRPr="006C42EB" w:rsidRDefault="00E77DFF" w:rsidP="006C42EB">
      <w:pPr>
        <w:pStyle w:val="Bibliographie"/>
        <w:rPr>
          <w:rFonts w:ascii="Aptos"/>
          <w:lang w:val="fr-FR"/>
        </w:rPr>
      </w:pPr>
      <w:r>
        <w:fldChar w:fldCharType="begin"/>
      </w:r>
      <w:r>
        <w:instrText xml:space="preserve"> ADDIN ZOTERO_BIBL {"uncited":[],"omitted":[],"custom":[]} CSL_BIBLIOGRAPHY </w:instrText>
      </w:r>
      <w:r>
        <w:fldChar w:fldCharType="separate"/>
      </w:r>
      <w:r w:rsidR="006C42EB" w:rsidRPr="006C42EB">
        <w:rPr>
          <w:rFonts w:ascii="Aptos"/>
          <w:lang w:val="fr-FR"/>
        </w:rPr>
        <w:t>[1]</w:t>
      </w:r>
      <w:r w:rsidR="006C42EB" w:rsidRPr="006C42EB">
        <w:rPr>
          <w:rFonts w:ascii="Aptos"/>
          <w:lang w:val="fr-FR"/>
        </w:rPr>
        <w:tab/>
        <w:t xml:space="preserve">M. M. R. Hasan, G. Md. S. Hossain, S. H. Moure, et M. S. Sardar, « Ensuring the Integrity of the Police Complaint Files Using Blockchain Technology », in </w:t>
      </w:r>
      <w:r w:rsidR="006C42EB" w:rsidRPr="006C42EB">
        <w:rPr>
          <w:rFonts w:ascii="Aptos"/>
          <w:i/>
          <w:iCs/>
          <w:lang w:val="fr-FR"/>
        </w:rPr>
        <w:t>2024 First International Conference on Technological Innovations and Advance Computing (TIACOMP)</w:t>
      </w:r>
      <w:r w:rsidR="006C42EB" w:rsidRPr="006C42EB">
        <w:rPr>
          <w:rFonts w:ascii="Aptos"/>
          <w:lang w:val="fr-FR"/>
        </w:rPr>
        <w:t>, juin 2024, p. 238</w:t>
      </w:r>
      <w:r w:rsidR="006C42EB" w:rsidRPr="006C42EB">
        <w:rPr>
          <w:rFonts w:ascii="Cambria Math" w:hAnsi="Cambria Math" w:cs="Cambria Math"/>
          <w:lang w:val="fr-FR"/>
        </w:rPr>
        <w:t>‑</w:t>
      </w:r>
      <w:r w:rsidR="006C42EB" w:rsidRPr="006C42EB">
        <w:rPr>
          <w:rFonts w:ascii="Aptos"/>
          <w:lang w:val="fr-FR"/>
        </w:rPr>
        <w:t>243. doi: 10.1109/TIACOMP64125.2024.00048.</w:t>
      </w:r>
    </w:p>
    <w:p w14:paraId="1676E4C7" w14:textId="77777777" w:rsidR="006C42EB" w:rsidRPr="006C42EB" w:rsidRDefault="006C42EB" w:rsidP="006C42EB">
      <w:pPr>
        <w:pStyle w:val="Bibliographie"/>
        <w:rPr>
          <w:rFonts w:ascii="Aptos"/>
          <w:lang w:val="fr-FR"/>
        </w:rPr>
      </w:pPr>
      <w:r w:rsidRPr="006C42EB">
        <w:rPr>
          <w:rFonts w:ascii="Aptos"/>
          <w:lang w:val="fr-FR"/>
        </w:rPr>
        <w:t>[2]</w:t>
      </w:r>
      <w:r w:rsidRPr="006C42EB">
        <w:rPr>
          <w:rFonts w:ascii="Aptos"/>
          <w:lang w:val="fr-FR"/>
        </w:rPr>
        <w:tab/>
        <w:t xml:space="preserve">I. Hingorani, R. Khara, D. Pomendkar, et N. Raul, « Police Complaint Management System using Blockchain Technology », in </w:t>
      </w:r>
      <w:r w:rsidRPr="006C42EB">
        <w:rPr>
          <w:rFonts w:ascii="Aptos"/>
          <w:i/>
          <w:iCs/>
          <w:lang w:val="fr-FR"/>
        </w:rPr>
        <w:t>2020 3rd International Conference on Intelligent Sustainable Systems (ICISS)</w:t>
      </w:r>
      <w:r w:rsidRPr="006C42EB">
        <w:rPr>
          <w:rFonts w:ascii="Aptos"/>
          <w:lang w:val="fr-FR"/>
        </w:rPr>
        <w:t>, déc. 2020, p. 1214</w:t>
      </w:r>
      <w:r w:rsidRPr="006C42EB">
        <w:rPr>
          <w:rFonts w:ascii="Cambria Math" w:hAnsi="Cambria Math" w:cs="Cambria Math"/>
          <w:lang w:val="fr-FR"/>
        </w:rPr>
        <w:t>‑</w:t>
      </w:r>
      <w:r w:rsidRPr="006C42EB">
        <w:rPr>
          <w:rFonts w:ascii="Aptos"/>
          <w:lang w:val="fr-FR"/>
        </w:rPr>
        <w:t>1219. doi: 10.1109/ICISS49785.2020.9315884.</w:t>
      </w:r>
    </w:p>
    <w:p w14:paraId="657DACCB" w14:textId="6A335858" w:rsidR="0015227C" w:rsidRDefault="00E77DFF" w:rsidP="006C42EB">
      <w:pPr>
        <w:pStyle w:val="Bibliographie"/>
      </w:pPr>
      <w:r>
        <w:fldChar w:fldCharType="end"/>
      </w:r>
    </w:p>
    <w:sectPr w:rsidR="0015227C">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85FC46" w14:textId="77777777" w:rsidR="008759FF" w:rsidRDefault="008759FF" w:rsidP="003977C6">
      <w:pPr>
        <w:spacing w:after="0" w:line="240" w:lineRule="auto"/>
      </w:pPr>
      <w:r>
        <w:separator/>
      </w:r>
    </w:p>
  </w:endnote>
  <w:endnote w:type="continuationSeparator" w:id="0">
    <w:p w14:paraId="374C3415" w14:textId="77777777" w:rsidR="008759FF" w:rsidRDefault="008759FF" w:rsidP="00397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527089363"/>
      <w:docPartObj>
        <w:docPartGallery w:val="Page Numbers (Bottom of Page)"/>
        <w:docPartUnique/>
      </w:docPartObj>
    </w:sdtPr>
    <w:sdtContent>
      <w:p w14:paraId="2E199EFA" w14:textId="713B8CA2" w:rsidR="003977C6" w:rsidRDefault="003977C6" w:rsidP="00B03651">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2CE6D22C" w14:textId="77777777" w:rsidR="003977C6" w:rsidRDefault="003977C6" w:rsidP="003977C6">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004708830"/>
      <w:docPartObj>
        <w:docPartGallery w:val="Page Numbers (Bottom of Page)"/>
        <w:docPartUnique/>
      </w:docPartObj>
    </w:sdtPr>
    <w:sdtContent>
      <w:p w14:paraId="48DDCA7D" w14:textId="6B714420" w:rsidR="003977C6" w:rsidRDefault="003977C6" w:rsidP="00B03651">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3</w:t>
        </w:r>
        <w:r>
          <w:rPr>
            <w:rStyle w:val="Numrodepage"/>
          </w:rPr>
          <w:fldChar w:fldCharType="end"/>
        </w:r>
      </w:p>
    </w:sdtContent>
  </w:sdt>
  <w:p w14:paraId="1D3D0461" w14:textId="77777777" w:rsidR="003977C6" w:rsidRDefault="003977C6" w:rsidP="003977C6">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BE985B" w14:textId="77777777" w:rsidR="008759FF" w:rsidRDefault="008759FF" w:rsidP="003977C6">
      <w:pPr>
        <w:spacing w:after="0" w:line="240" w:lineRule="auto"/>
      </w:pPr>
      <w:r>
        <w:separator/>
      </w:r>
    </w:p>
  </w:footnote>
  <w:footnote w:type="continuationSeparator" w:id="0">
    <w:p w14:paraId="7686A80D" w14:textId="77777777" w:rsidR="008759FF" w:rsidRDefault="008759FF" w:rsidP="00397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0F1D7D"/>
    <w:multiLevelType w:val="hybridMultilevel"/>
    <w:tmpl w:val="DF8C77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5502030"/>
    <w:multiLevelType w:val="hybridMultilevel"/>
    <w:tmpl w:val="F3D6DF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8A55941"/>
    <w:multiLevelType w:val="hybridMultilevel"/>
    <w:tmpl w:val="B9AA3A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B085585"/>
    <w:multiLevelType w:val="hybridMultilevel"/>
    <w:tmpl w:val="1B82A3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3781537"/>
    <w:multiLevelType w:val="hybridMultilevel"/>
    <w:tmpl w:val="07A49E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F6360FD"/>
    <w:multiLevelType w:val="hybridMultilevel"/>
    <w:tmpl w:val="0E2E7E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B7E3445"/>
    <w:multiLevelType w:val="hybridMultilevel"/>
    <w:tmpl w:val="E08ABF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7CA4796"/>
    <w:multiLevelType w:val="hybridMultilevel"/>
    <w:tmpl w:val="2DE2A6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53631893">
    <w:abstractNumId w:val="4"/>
  </w:num>
  <w:num w:numId="2" w16cid:durableId="507018949">
    <w:abstractNumId w:val="1"/>
  </w:num>
  <w:num w:numId="3" w16cid:durableId="2118602555">
    <w:abstractNumId w:val="6"/>
  </w:num>
  <w:num w:numId="4" w16cid:durableId="40860177">
    <w:abstractNumId w:val="0"/>
  </w:num>
  <w:num w:numId="5" w16cid:durableId="1839885091">
    <w:abstractNumId w:val="7"/>
  </w:num>
  <w:num w:numId="6" w16cid:durableId="452670152">
    <w:abstractNumId w:val="5"/>
  </w:num>
  <w:num w:numId="7" w16cid:durableId="1572499751">
    <w:abstractNumId w:val="3"/>
  </w:num>
  <w:num w:numId="8" w16cid:durableId="114485796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C52"/>
    <w:rsid w:val="0000502D"/>
    <w:rsid w:val="00012436"/>
    <w:rsid w:val="000166CB"/>
    <w:rsid w:val="00016F2E"/>
    <w:rsid w:val="00022CE9"/>
    <w:rsid w:val="0005015F"/>
    <w:rsid w:val="00054EF8"/>
    <w:rsid w:val="00055338"/>
    <w:rsid w:val="00056B4C"/>
    <w:rsid w:val="00070AE3"/>
    <w:rsid w:val="00072582"/>
    <w:rsid w:val="00083BF8"/>
    <w:rsid w:val="00087E50"/>
    <w:rsid w:val="00093129"/>
    <w:rsid w:val="000A251D"/>
    <w:rsid w:val="000A5E71"/>
    <w:rsid w:val="000A6B2E"/>
    <w:rsid w:val="000A6BC1"/>
    <w:rsid w:val="000B3824"/>
    <w:rsid w:val="000B5A92"/>
    <w:rsid w:val="000C4D0D"/>
    <w:rsid w:val="000D110C"/>
    <w:rsid w:val="000E1102"/>
    <w:rsid w:val="000E2564"/>
    <w:rsid w:val="000F5A28"/>
    <w:rsid w:val="00105F1F"/>
    <w:rsid w:val="00111FBE"/>
    <w:rsid w:val="00115135"/>
    <w:rsid w:val="001151FD"/>
    <w:rsid w:val="00117CCB"/>
    <w:rsid w:val="00120C7F"/>
    <w:rsid w:val="0012392C"/>
    <w:rsid w:val="00140B5A"/>
    <w:rsid w:val="0014558A"/>
    <w:rsid w:val="0015227C"/>
    <w:rsid w:val="00153411"/>
    <w:rsid w:val="001534DB"/>
    <w:rsid w:val="00161036"/>
    <w:rsid w:val="00175DB7"/>
    <w:rsid w:val="00177574"/>
    <w:rsid w:val="001A5565"/>
    <w:rsid w:val="001B3F33"/>
    <w:rsid w:val="001C5644"/>
    <w:rsid w:val="001D49A9"/>
    <w:rsid w:val="001E203C"/>
    <w:rsid w:val="001E7608"/>
    <w:rsid w:val="001F342D"/>
    <w:rsid w:val="0020221D"/>
    <w:rsid w:val="00202A36"/>
    <w:rsid w:val="0020318B"/>
    <w:rsid w:val="00204CFB"/>
    <w:rsid w:val="00220B83"/>
    <w:rsid w:val="00233132"/>
    <w:rsid w:val="002358AC"/>
    <w:rsid w:val="00246E76"/>
    <w:rsid w:val="002512DE"/>
    <w:rsid w:val="00257158"/>
    <w:rsid w:val="00266B31"/>
    <w:rsid w:val="00287FFB"/>
    <w:rsid w:val="00296181"/>
    <w:rsid w:val="002B0402"/>
    <w:rsid w:val="002C5E42"/>
    <w:rsid w:val="002D4137"/>
    <w:rsid w:val="002E5848"/>
    <w:rsid w:val="00300289"/>
    <w:rsid w:val="003023FB"/>
    <w:rsid w:val="00304DD8"/>
    <w:rsid w:val="00305CF5"/>
    <w:rsid w:val="00315A06"/>
    <w:rsid w:val="00315BE2"/>
    <w:rsid w:val="00320194"/>
    <w:rsid w:val="003216FE"/>
    <w:rsid w:val="003341CE"/>
    <w:rsid w:val="0033568A"/>
    <w:rsid w:val="003406EA"/>
    <w:rsid w:val="0035645B"/>
    <w:rsid w:val="00365682"/>
    <w:rsid w:val="00366139"/>
    <w:rsid w:val="00373E17"/>
    <w:rsid w:val="003806ED"/>
    <w:rsid w:val="003977C6"/>
    <w:rsid w:val="003A14A8"/>
    <w:rsid w:val="003A4563"/>
    <w:rsid w:val="003A56F3"/>
    <w:rsid w:val="003B22E2"/>
    <w:rsid w:val="003D7885"/>
    <w:rsid w:val="003E421D"/>
    <w:rsid w:val="004007B1"/>
    <w:rsid w:val="004221A4"/>
    <w:rsid w:val="004260EC"/>
    <w:rsid w:val="00442AB7"/>
    <w:rsid w:val="0045527C"/>
    <w:rsid w:val="00484D72"/>
    <w:rsid w:val="004851EE"/>
    <w:rsid w:val="00490452"/>
    <w:rsid w:val="004A672B"/>
    <w:rsid w:val="004C4113"/>
    <w:rsid w:val="004D63C9"/>
    <w:rsid w:val="004D7AF6"/>
    <w:rsid w:val="004E2B72"/>
    <w:rsid w:val="004F5C52"/>
    <w:rsid w:val="00514D74"/>
    <w:rsid w:val="00520CF5"/>
    <w:rsid w:val="00533DDB"/>
    <w:rsid w:val="00544C7C"/>
    <w:rsid w:val="005452CF"/>
    <w:rsid w:val="005519B0"/>
    <w:rsid w:val="0055212D"/>
    <w:rsid w:val="00552502"/>
    <w:rsid w:val="0056384D"/>
    <w:rsid w:val="00570A07"/>
    <w:rsid w:val="005765EA"/>
    <w:rsid w:val="005952BB"/>
    <w:rsid w:val="00596663"/>
    <w:rsid w:val="005A5809"/>
    <w:rsid w:val="005B546C"/>
    <w:rsid w:val="005B79AC"/>
    <w:rsid w:val="005E1B8C"/>
    <w:rsid w:val="005E2288"/>
    <w:rsid w:val="005F1526"/>
    <w:rsid w:val="006034E0"/>
    <w:rsid w:val="00604C51"/>
    <w:rsid w:val="00614AC1"/>
    <w:rsid w:val="00624769"/>
    <w:rsid w:val="006305EF"/>
    <w:rsid w:val="00630C8F"/>
    <w:rsid w:val="00634D6C"/>
    <w:rsid w:val="00646DC7"/>
    <w:rsid w:val="0064705C"/>
    <w:rsid w:val="0065597E"/>
    <w:rsid w:val="00657350"/>
    <w:rsid w:val="006656D1"/>
    <w:rsid w:val="0067378B"/>
    <w:rsid w:val="00684696"/>
    <w:rsid w:val="006926DC"/>
    <w:rsid w:val="006A0BAC"/>
    <w:rsid w:val="006A2E03"/>
    <w:rsid w:val="006A5189"/>
    <w:rsid w:val="006C42EB"/>
    <w:rsid w:val="006E4899"/>
    <w:rsid w:val="006F49B1"/>
    <w:rsid w:val="006F70C4"/>
    <w:rsid w:val="00702B2F"/>
    <w:rsid w:val="007108AC"/>
    <w:rsid w:val="007145DF"/>
    <w:rsid w:val="007170BA"/>
    <w:rsid w:val="007200D5"/>
    <w:rsid w:val="00721E52"/>
    <w:rsid w:val="007226FB"/>
    <w:rsid w:val="00725774"/>
    <w:rsid w:val="00742A8F"/>
    <w:rsid w:val="00751515"/>
    <w:rsid w:val="00762BEC"/>
    <w:rsid w:val="007703E0"/>
    <w:rsid w:val="0077601A"/>
    <w:rsid w:val="00791469"/>
    <w:rsid w:val="00794CB9"/>
    <w:rsid w:val="007B73B5"/>
    <w:rsid w:val="007D1BAC"/>
    <w:rsid w:val="007D6C1B"/>
    <w:rsid w:val="007F4CBA"/>
    <w:rsid w:val="00803AF6"/>
    <w:rsid w:val="008327AD"/>
    <w:rsid w:val="008421B7"/>
    <w:rsid w:val="0084576F"/>
    <w:rsid w:val="00864D37"/>
    <w:rsid w:val="00871739"/>
    <w:rsid w:val="008759FF"/>
    <w:rsid w:val="008918B4"/>
    <w:rsid w:val="0089546B"/>
    <w:rsid w:val="008B0264"/>
    <w:rsid w:val="008B389D"/>
    <w:rsid w:val="008C4DEF"/>
    <w:rsid w:val="008C5E0D"/>
    <w:rsid w:val="008D151A"/>
    <w:rsid w:val="008E0292"/>
    <w:rsid w:val="008F4B63"/>
    <w:rsid w:val="00936E81"/>
    <w:rsid w:val="00940AE0"/>
    <w:rsid w:val="00942D3B"/>
    <w:rsid w:val="009447BB"/>
    <w:rsid w:val="0096702E"/>
    <w:rsid w:val="0097571E"/>
    <w:rsid w:val="0097695A"/>
    <w:rsid w:val="00980831"/>
    <w:rsid w:val="00990653"/>
    <w:rsid w:val="009B438A"/>
    <w:rsid w:val="009D0F25"/>
    <w:rsid w:val="009E38A0"/>
    <w:rsid w:val="009E3BED"/>
    <w:rsid w:val="009F12EF"/>
    <w:rsid w:val="009F20F9"/>
    <w:rsid w:val="009F63BB"/>
    <w:rsid w:val="00A33594"/>
    <w:rsid w:val="00A4573E"/>
    <w:rsid w:val="00A46227"/>
    <w:rsid w:val="00A50437"/>
    <w:rsid w:val="00A62DF7"/>
    <w:rsid w:val="00A800CC"/>
    <w:rsid w:val="00AA2BF5"/>
    <w:rsid w:val="00AC0E5B"/>
    <w:rsid w:val="00AC25EE"/>
    <w:rsid w:val="00AD407B"/>
    <w:rsid w:val="00AD6FFC"/>
    <w:rsid w:val="00B17BEA"/>
    <w:rsid w:val="00B32533"/>
    <w:rsid w:val="00B37BC6"/>
    <w:rsid w:val="00B55B60"/>
    <w:rsid w:val="00B65CA5"/>
    <w:rsid w:val="00B710B6"/>
    <w:rsid w:val="00BA1354"/>
    <w:rsid w:val="00BB0032"/>
    <w:rsid w:val="00BB68CB"/>
    <w:rsid w:val="00BC763D"/>
    <w:rsid w:val="00BD0C6C"/>
    <w:rsid w:val="00BD5BBA"/>
    <w:rsid w:val="00BE3031"/>
    <w:rsid w:val="00C01497"/>
    <w:rsid w:val="00C16F2C"/>
    <w:rsid w:val="00C21115"/>
    <w:rsid w:val="00C232E0"/>
    <w:rsid w:val="00C421F1"/>
    <w:rsid w:val="00C4539C"/>
    <w:rsid w:val="00C52E13"/>
    <w:rsid w:val="00C6002C"/>
    <w:rsid w:val="00C61A57"/>
    <w:rsid w:val="00C61B60"/>
    <w:rsid w:val="00C723B0"/>
    <w:rsid w:val="00C74665"/>
    <w:rsid w:val="00CC11A5"/>
    <w:rsid w:val="00CC790E"/>
    <w:rsid w:val="00CD1096"/>
    <w:rsid w:val="00CD3A2C"/>
    <w:rsid w:val="00CE42F8"/>
    <w:rsid w:val="00D12470"/>
    <w:rsid w:val="00D134FD"/>
    <w:rsid w:val="00D264C4"/>
    <w:rsid w:val="00D32EAF"/>
    <w:rsid w:val="00D343B2"/>
    <w:rsid w:val="00D55EFA"/>
    <w:rsid w:val="00D61350"/>
    <w:rsid w:val="00D62103"/>
    <w:rsid w:val="00D626F6"/>
    <w:rsid w:val="00D6773F"/>
    <w:rsid w:val="00D755C9"/>
    <w:rsid w:val="00DB0D9C"/>
    <w:rsid w:val="00DB1C7F"/>
    <w:rsid w:val="00DD0E9F"/>
    <w:rsid w:val="00DD3AC2"/>
    <w:rsid w:val="00DD4D03"/>
    <w:rsid w:val="00DD63C2"/>
    <w:rsid w:val="00DE2DCA"/>
    <w:rsid w:val="00E168B4"/>
    <w:rsid w:val="00E1706A"/>
    <w:rsid w:val="00E26E13"/>
    <w:rsid w:val="00E37410"/>
    <w:rsid w:val="00E7462B"/>
    <w:rsid w:val="00E77DFF"/>
    <w:rsid w:val="00E8121D"/>
    <w:rsid w:val="00E850DC"/>
    <w:rsid w:val="00EB3597"/>
    <w:rsid w:val="00ED1E30"/>
    <w:rsid w:val="00ED4B24"/>
    <w:rsid w:val="00EF436D"/>
    <w:rsid w:val="00F065EC"/>
    <w:rsid w:val="00F16309"/>
    <w:rsid w:val="00F26BB7"/>
    <w:rsid w:val="00F36191"/>
    <w:rsid w:val="00F40600"/>
    <w:rsid w:val="00F4617C"/>
    <w:rsid w:val="00F6327A"/>
    <w:rsid w:val="00F827FA"/>
    <w:rsid w:val="00F84206"/>
    <w:rsid w:val="00F8603F"/>
    <w:rsid w:val="00F95130"/>
    <w:rsid w:val="00F954CC"/>
    <w:rsid w:val="00F95CF7"/>
    <w:rsid w:val="00FA1AAC"/>
    <w:rsid w:val="00FB7051"/>
    <w:rsid w:val="00FC0EBF"/>
    <w:rsid w:val="00FC1DD7"/>
    <w:rsid w:val="00FC60B1"/>
    <w:rsid w:val="00FE0DFC"/>
    <w:rsid w:val="00FE3921"/>
    <w:rsid w:val="00FE5CC4"/>
    <w:rsid w:val="00FE7EF0"/>
    <w:rsid w:val="00FF2933"/>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decimalSymbol w:val=","/>
  <w:listSeparator w:val=";"/>
  <w14:docId w14:val="3A510D3E"/>
  <w15:chartTrackingRefBased/>
  <w15:docId w15:val="{258D7ADA-EBEF-C042-99E1-1CBF81B4C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BF"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2EB"/>
  </w:style>
  <w:style w:type="paragraph" w:styleId="Titre1">
    <w:name w:val="heading 1"/>
    <w:basedOn w:val="Normal"/>
    <w:next w:val="Normal"/>
    <w:link w:val="Titre1Car"/>
    <w:uiPriority w:val="9"/>
    <w:qFormat/>
    <w:rsid w:val="004F5C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F5C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F5C5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F5C5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F5C5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F5C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F5C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F5C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F5C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5C5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F5C5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F5C5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F5C5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F5C5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F5C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F5C5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F5C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F5C52"/>
    <w:rPr>
      <w:rFonts w:eastAsiaTheme="majorEastAsia" w:cstheme="majorBidi"/>
      <w:color w:val="272727" w:themeColor="text1" w:themeTint="D8"/>
    </w:rPr>
  </w:style>
  <w:style w:type="paragraph" w:styleId="Titre">
    <w:name w:val="Title"/>
    <w:basedOn w:val="Normal"/>
    <w:next w:val="Normal"/>
    <w:link w:val="TitreCar"/>
    <w:uiPriority w:val="10"/>
    <w:qFormat/>
    <w:rsid w:val="004F5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F5C5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F5C5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F5C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F5C52"/>
    <w:pPr>
      <w:spacing w:before="160"/>
      <w:jc w:val="center"/>
    </w:pPr>
    <w:rPr>
      <w:i/>
      <w:iCs/>
      <w:color w:val="404040" w:themeColor="text1" w:themeTint="BF"/>
    </w:rPr>
  </w:style>
  <w:style w:type="character" w:customStyle="1" w:styleId="CitationCar">
    <w:name w:val="Citation Car"/>
    <w:basedOn w:val="Policepardfaut"/>
    <w:link w:val="Citation"/>
    <w:uiPriority w:val="29"/>
    <w:rsid w:val="004F5C52"/>
    <w:rPr>
      <w:i/>
      <w:iCs/>
      <w:color w:val="404040" w:themeColor="text1" w:themeTint="BF"/>
    </w:rPr>
  </w:style>
  <w:style w:type="paragraph" w:styleId="Paragraphedeliste">
    <w:name w:val="List Paragraph"/>
    <w:basedOn w:val="Normal"/>
    <w:uiPriority w:val="34"/>
    <w:qFormat/>
    <w:rsid w:val="004F5C52"/>
    <w:pPr>
      <w:ind w:left="720"/>
      <w:contextualSpacing/>
    </w:pPr>
  </w:style>
  <w:style w:type="character" w:styleId="Accentuationintense">
    <w:name w:val="Intense Emphasis"/>
    <w:basedOn w:val="Policepardfaut"/>
    <w:uiPriority w:val="21"/>
    <w:qFormat/>
    <w:rsid w:val="004F5C52"/>
    <w:rPr>
      <w:i/>
      <w:iCs/>
      <w:color w:val="0F4761" w:themeColor="accent1" w:themeShade="BF"/>
    </w:rPr>
  </w:style>
  <w:style w:type="paragraph" w:styleId="Citationintense">
    <w:name w:val="Intense Quote"/>
    <w:basedOn w:val="Normal"/>
    <w:next w:val="Normal"/>
    <w:link w:val="CitationintenseCar"/>
    <w:uiPriority w:val="30"/>
    <w:qFormat/>
    <w:rsid w:val="004F5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F5C52"/>
    <w:rPr>
      <w:i/>
      <w:iCs/>
      <w:color w:val="0F4761" w:themeColor="accent1" w:themeShade="BF"/>
    </w:rPr>
  </w:style>
  <w:style w:type="character" w:styleId="Rfrenceintense">
    <w:name w:val="Intense Reference"/>
    <w:basedOn w:val="Policepardfaut"/>
    <w:uiPriority w:val="32"/>
    <w:qFormat/>
    <w:rsid w:val="004F5C52"/>
    <w:rPr>
      <w:b/>
      <w:bCs/>
      <w:smallCaps/>
      <w:color w:val="0F4761" w:themeColor="accent1" w:themeShade="BF"/>
      <w:spacing w:val="5"/>
    </w:rPr>
  </w:style>
  <w:style w:type="paragraph" w:styleId="Pieddepage">
    <w:name w:val="footer"/>
    <w:basedOn w:val="Normal"/>
    <w:link w:val="PieddepageCar"/>
    <w:uiPriority w:val="99"/>
    <w:unhideWhenUsed/>
    <w:rsid w:val="003977C6"/>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3977C6"/>
  </w:style>
  <w:style w:type="character" w:styleId="Numrodepage">
    <w:name w:val="page number"/>
    <w:basedOn w:val="Policepardfaut"/>
    <w:uiPriority w:val="99"/>
    <w:semiHidden/>
    <w:unhideWhenUsed/>
    <w:rsid w:val="003977C6"/>
  </w:style>
  <w:style w:type="paragraph" w:styleId="Bibliographie">
    <w:name w:val="Bibliography"/>
    <w:basedOn w:val="Normal"/>
    <w:next w:val="Normal"/>
    <w:uiPriority w:val="37"/>
    <w:unhideWhenUsed/>
    <w:rsid w:val="00E77DFF"/>
    <w:pPr>
      <w:tabs>
        <w:tab w:val="left" w:pos="380"/>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7</Pages>
  <Words>2447</Words>
  <Characters>13460</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15876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Canisius HIEN</dc:creator>
  <cp:keywords/>
  <dc:description/>
  <cp:lastModifiedBy>Canisius HIEN</cp:lastModifiedBy>
  <cp:revision>359</cp:revision>
  <dcterms:created xsi:type="dcterms:W3CDTF">2026-08-03T11:49:00Z</dcterms:created>
  <dcterms:modified xsi:type="dcterms:W3CDTF">2026-08-04T14:09:00Z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id="coLk5DK3"/&gt;&lt;style id="http://www.zotero.org/styles/ieee" locale="fr-FR" hasBibliography="1" bibliographyStyleHasBeenSet="1"/&gt;&lt;prefs&gt;&lt;pref name="fieldType" value="Field"/&gt;&lt;/prefs&gt;&lt;/data&gt;</vt:lpwstr>
  </property>
</Properties>
</file>