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D60F41">
      <w:pPr>
        <w:pStyle w:val="IEEETitle"/>
        <w:ind w:left="851"/>
      </w:pPr>
      <w:r>
        <w:t>Secure and Seamless Payment for Wireless Mesh Networks</w:t>
      </w:r>
    </w:p>
    <w:p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rsidR="00D41274" w:rsidRPr="0071275B" w:rsidRDefault="00D42D54" w:rsidP="00D60F41">
      <w:pPr>
        <w:pStyle w:val="IEEEAuthorAffiliation"/>
        <w:ind w:left="851"/>
      </w:pPr>
      <w:r>
        <w:t>Sabanci University, Turkey</w:t>
      </w:r>
    </w:p>
    <w:p w:rsidR="002E07D5" w:rsidRDefault="002E07D5" w:rsidP="00D60F41">
      <w:pPr>
        <w:pStyle w:val="IEEEAuthorEmail"/>
        <w:ind w:left="851"/>
      </w:pPr>
      <w:r>
        <w:t>canleloglu@sabanciuniv.edu</w:t>
      </w:r>
    </w:p>
    <w:p w:rsidR="002E07D5" w:rsidRDefault="002E07D5" w:rsidP="00D60F41">
      <w:pPr>
        <w:pStyle w:val="IEEEAuthorEmail"/>
        <w:ind w:left="851"/>
      </w:pPr>
      <w:r>
        <w:t>canyucel@sabanciuniv.edu</w:t>
      </w:r>
    </w:p>
    <w:p w:rsidR="00D41274" w:rsidRDefault="00D42D54" w:rsidP="00D60F41">
      <w:pPr>
        <w:pStyle w:val="IEEEAuthorEmail"/>
        <w:ind w:left="851"/>
      </w:pPr>
      <w:r>
        <w:t>levi@sabanciuniv.edu</w:t>
      </w:r>
    </w:p>
    <w:p w:rsidR="00D41274" w:rsidRDefault="00D41274" w:rsidP="00883903">
      <w:pPr>
        <w:ind w:right="-811"/>
      </w:pPr>
    </w:p>
    <w:p w:rsidR="002E07D5" w:rsidRDefault="002E07D5" w:rsidP="00883903">
      <w:pPr>
        <w:ind w:right="-811"/>
        <w:sectPr w:rsidR="002E07D5"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p>
    <w:p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anonymity and unlinkability. The proposed secure and seamless </w:t>
      </w:r>
      <w:r w:rsidRPr="00FA2428">
        <w:rPr>
          <w:lang w:val="en-US"/>
        </w:rPr>
        <w:t xml:space="preserve">system will implement a prepaid billing scheme with simpler structures and trust models. Authentication, user and </w:t>
      </w:r>
      <w:r w:rsidRPr="00FA2428">
        <w:rPr>
          <w:lang w:val="en-US"/>
        </w:rPr>
        <w:lastRenderedPageBreak/>
        <w:t xml:space="preserve">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rsidR="00AB487D" w:rsidRDefault="00D1717D" w:rsidP="007E320F">
      <w:pPr>
        <w:pStyle w:val="IEEEParagraph"/>
      </w:pPr>
      <w:r>
        <w:t xml:space="preserve">SSPayWMN is implemented on Network Simulator 3 (ns-3) [2], which has native support for WMNs. </w:t>
      </w:r>
    </w:p>
    <w:p w:rsidR="00BF501E" w:rsidRDefault="00BF501E" w:rsidP="007E320F">
      <w:pPr>
        <w:pStyle w:val="IEEEParagraph"/>
      </w:pPr>
    </w:p>
    <w:p w:rsidR="00BF501E" w:rsidRPr="0086273A" w:rsidRDefault="00BF501E" w:rsidP="007E320F">
      <w:pPr>
        <w:pStyle w:val="IEEEParagraph"/>
      </w:pP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rsidR="00D42E58">
        <w:t xml:space="preserve"> </w:t>
      </w:r>
      <w:r w:rsidR="00FA3D56">
        <w:t>the client</w:t>
      </w:r>
      <w:r w:rsidR="00587F32">
        <w:t xml:space="preserve">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lastRenderedPageBreak/>
        <w:t>General Overview of Proposed Scheme and System Entities</w:t>
      </w:r>
    </w:p>
    <w:p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DE7F62">
        <w:fldChar w:fldCharType="begin"/>
      </w:r>
      <w:r w:rsidR="009270F3">
        <w:instrText xml:space="preserve"> SEQ TABLE \* ROMAN </w:instrText>
      </w:r>
      <w:r w:rsidR="00DE7F62">
        <w:fldChar w:fldCharType="separate"/>
      </w:r>
      <w:r w:rsidR="00ED7651">
        <w:rPr>
          <w:noProof/>
        </w:rPr>
        <w:t>I</w:t>
      </w:r>
      <w:r w:rsidR="00DE7F62">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sz w:val="24"/>
                <w:lang w:val="tr-TR" w:eastAsia="tr-TR"/>
              </w:rPr>
              <w:drawing>
                <wp:inline distT="0" distB="0" distL="0" distR="0">
                  <wp:extent cx="276225" cy="295275"/>
                  <wp:effectExtent l="19050" t="0" r="9525" b="0"/>
                  <wp:docPr id="9"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lang w:val="tr-TR" w:eastAsia="tr-TR"/>
              </w:rPr>
              <w:drawing>
                <wp:inline distT="0" distB="0" distL="0" distR="0">
                  <wp:extent cx="466725" cy="352425"/>
                  <wp:effectExtent l="19050" t="0" r="9525" b="0"/>
                  <wp:docPr id="10"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C0348C">
        <w:tc>
          <w:tcPr>
            <w:tcW w:w="1626" w:type="dxa"/>
            <w:shd w:val="clear" w:color="auto" w:fill="auto"/>
            <w:vAlign w:val="center"/>
          </w:tcPr>
          <w:p w:rsidR="009568F3" w:rsidRDefault="004A2635" w:rsidP="00512536">
            <w:pPr>
              <w:pStyle w:val="IEEEParagraph"/>
              <w:ind w:firstLine="0"/>
              <w:jc w:val="center"/>
            </w:pPr>
            <w:r>
              <w:rPr>
                <w:rFonts w:eastAsia="Calibri"/>
                <w:noProof/>
                <w:sz w:val="24"/>
                <w:lang w:val="tr-TR" w:eastAsia="tr-TR"/>
              </w:rPr>
              <w:drawing>
                <wp:inline distT="0" distB="0" distL="0" distR="0">
                  <wp:extent cx="1296035" cy="890270"/>
                  <wp:effectExtent l="19050" t="0" r="0" b="0"/>
                  <wp:docPr id="22"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lang w:val="tr-TR" w:eastAsia="tr-TR"/>
              </w:rPr>
              <w:drawing>
                <wp:inline distT="0" distB="0" distL="0" distR="0">
                  <wp:extent cx="438150" cy="266326"/>
                  <wp:effectExtent l="19050" t="0" r="0" b="0"/>
                  <wp:docPr id="1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166D2F">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lang w:val="tr-TR" w:eastAsia="tr-TR"/>
              </w:rPr>
              <w:drawing>
                <wp:inline distT="0" distB="0" distL="0" distR="0">
                  <wp:extent cx="183806" cy="400050"/>
                  <wp:effectExtent l="19050" t="0" r="6694" b="0"/>
                  <wp:docPr id="1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89274B" w:rsidP="00512536">
            <w:pPr>
              <w:pStyle w:val="IEEEParagraph"/>
              <w:ind w:firstLine="0"/>
              <w:jc w:val="center"/>
            </w:pPr>
            <w:r>
              <w:rPr>
                <w:rFonts w:eastAsia="Calibri"/>
                <w:noProof/>
                <w:sz w:val="24"/>
                <w:lang w:val="tr-TR" w:eastAsia="tr-TR"/>
              </w:rPr>
              <w:drawing>
                <wp:inline distT="0" distB="0" distL="0" distR="0">
                  <wp:extent cx="548640" cy="580390"/>
                  <wp:effectExtent l="19050" t="0" r="3810" b="0"/>
                  <wp:docPr id="2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166D2F">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630624" w:rsidP="00314071">
      <w:pPr>
        <w:pStyle w:val="IEEEParagraph"/>
        <w:jc w:val="center"/>
      </w:pPr>
      <w:r>
        <w:rPr>
          <w:noProof/>
          <w:lang w:val="tr-TR" w:eastAsia="tr-TR"/>
        </w:rPr>
        <w:drawing>
          <wp:inline distT="0" distB="0" distL="0" distR="0">
            <wp:extent cx="3187700" cy="3076575"/>
            <wp:effectExtent l="0" t="0" r="0" b="0"/>
            <wp:docPr id="26" name="Picture 10" descr="Macintosh HD:Users:canleloglu:Desktop: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nleloglu:Desktop:worddoc:thesisImages:networkTopology.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3076575"/>
                    </a:xfrm>
                    <a:prstGeom prst="rect">
                      <a:avLst/>
                    </a:prstGeom>
                    <a:noFill/>
                    <a:ln>
                      <a:noFill/>
                    </a:ln>
                  </pic:spPr>
                </pic:pic>
              </a:graphicData>
            </a:graphic>
          </wp:inline>
        </w:drawing>
      </w:r>
    </w:p>
    <w:p w:rsidR="00C0348C" w:rsidRPr="005916D9" w:rsidRDefault="005916D9" w:rsidP="005916D9">
      <w:pPr>
        <w:pStyle w:val="Caption"/>
        <w:rPr>
          <w:szCs w:val="16"/>
        </w:rPr>
      </w:pPr>
      <w:r>
        <w:t xml:space="preserve">Figure </w:t>
      </w:r>
      <w:r w:rsidR="00DE7F62">
        <w:fldChar w:fldCharType="begin"/>
      </w:r>
      <w:r>
        <w:instrText xml:space="preserve"> SEQ Figure \* ARABIC </w:instrText>
      </w:r>
      <w:r w:rsidR="00DE7F62">
        <w:fldChar w:fldCharType="separate"/>
      </w:r>
      <w:r w:rsidR="00ED7651">
        <w:rPr>
          <w:noProof/>
        </w:rPr>
        <w:t>1</w:t>
      </w:r>
      <w:r w:rsidR="00DE7F62">
        <w:fldChar w:fldCharType="end"/>
      </w:r>
      <w:r>
        <w:t>. Network Topology</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w:t>
      </w:r>
      <w:r w:rsidRPr="001E634A">
        <w:rPr>
          <w:szCs w:val="20"/>
        </w:rPr>
        <w:lastRenderedPageBreak/>
        <w:t xml:space="preserve">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DE7F6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DE7F6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DE7F6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DE7F62"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DE7F62"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r w:rsidR="00314071" w:rsidRPr="00314071">
        <w:rPr>
          <w:sz w:val="20"/>
          <w:szCs w:val="20"/>
        </w:rPr>
        <w:t>is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lastRenderedPageBreak/>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There</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lastRenderedPageBreak/>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FA3D56">
        <w:t>protocols, which</w:t>
      </w:r>
      <w:r>
        <w:t xml:space="preserve">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rsidR="00883A74" w:rsidRDefault="00883A74" w:rsidP="00DE0EEA">
      <w:pPr>
        <w:pStyle w:val="IEEEParagraph"/>
        <w:ind w:right="487"/>
        <w:jc w:val="center"/>
      </w:pPr>
    </w:p>
    <w:p w:rsidR="005916D9" w:rsidRDefault="005916D9" w:rsidP="00883A74">
      <w:pPr>
        <w:pStyle w:val="IEEEParagraph"/>
        <w:jc w:val="center"/>
        <w:rPr>
          <w:sz w:val="16"/>
          <w:szCs w:val="16"/>
        </w:rPr>
      </w:pPr>
    </w:p>
    <w:p w:rsidR="00AB2098" w:rsidRDefault="00B935AE" w:rsidP="00883A74">
      <w:pPr>
        <w:pStyle w:val="IEEEParagraph"/>
        <w:jc w:val="center"/>
        <w:rPr>
          <w:sz w:val="16"/>
          <w:szCs w:val="16"/>
        </w:rPr>
      </w:pPr>
      <w:r>
        <w:rPr>
          <w:noProof/>
          <w:sz w:val="16"/>
          <w:szCs w:val="16"/>
          <w:lang w:val="tr-TR" w:eastAsia="tr-TR"/>
        </w:rPr>
        <w:lastRenderedPageBreak/>
        <w:drawing>
          <wp:inline distT="0" distB="0" distL="0" distR="0">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77635" cy="6221095"/>
                    </a:xfrm>
                    <a:prstGeom prst="rect">
                      <a:avLst/>
                    </a:prstGeom>
                    <a:noFill/>
                    <a:ln>
                      <a:noFill/>
                    </a:ln>
                  </pic:spPr>
                </pic:pic>
              </a:graphicData>
            </a:graphic>
          </wp:inline>
        </w:drawing>
      </w:r>
    </w:p>
    <w:p w:rsidR="00DE0EEA" w:rsidRDefault="005916D9" w:rsidP="005916D9">
      <w:pPr>
        <w:pStyle w:val="Caption"/>
      </w:pPr>
      <w:r>
        <w:t xml:space="preserve">Figure </w:t>
      </w:r>
      <w:r w:rsidR="00DE7F62">
        <w:fldChar w:fldCharType="begin"/>
      </w:r>
      <w:r>
        <w:instrText xml:space="preserve"> SEQ Figure \* ARABIC </w:instrText>
      </w:r>
      <w:r w:rsidR="00DE7F62">
        <w:fldChar w:fldCharType="separate"/>
      </w:r>
      <w:r w:rsidR="00ED7651">
        <w:rPr>
          <w:noProof/>
        </w:rPr>
        <w:t>2</w:t>
      </w:r>
      <w:r w:rsidR="00DE7F62">
        <w:fldChar w:fldCharType="end"/>
      </w:r>
      <w:r>
        <w:t>. End-to-End Two-Way Protocol Flow</w:t>
      </w:r>
    </w:p>
    <w:p w:rsidR="00201C31" w:rsidRDefault="00201C31" w:rsidP="00201C31"/>
    <w:p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w:t>
      </w:r>
      <w:r>
        <w:lastRenderedPageBreak/>
        <w:t>that the user got served. This information is used for settlement purposes.</w:t>
      </w:r>
    </w:p>
    <w:p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920D17" w:rsidP="001A09EB">
      <w:pPr>
        <w:pStyle w:val="IEEEParagraph"/>
        <w:jc w:val="center"/>
      </w:pPr>
      <w:r>
        <w:rPr>
          <w:noProof/>
          <w:lang w:val="tr-TR" w:eastAsia="tr-TR"/>
        </w:rPr>
        <w:lastRenderedPageBreak/>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AD22E5" w:rsidRDefault="00AD22E5" w:rsidP="00AD22E5">
      <w:pPr>
        <w:pStyle w:val="Caption"/>
        <w:rPr>
          <w:szCs w:val="16"/>
        </w:rPr>
      </w:pPr>
      <w:r>
        <w:t xml:space="preserve">Figure </w:t>
      </w:r>
      <w:r w:rsidR="00DE7F62">
        <w:fldChar w:fldCharType="begin"/>
      </w:r>
      <w:r>
        <w:instrText xml:space="preserve"> SEQ Figure \* ARABIC </w:instrText>
      </w:r>
      <w:r w:rsidR="00DE7F62">
        <w:fldChar w:fldCharType="separate"/>
      </w:r>
      <w:r w:rsidR="00ED7651">
        <w:rPr>
          <w:noProof/>
        </w:rPr>
        <w:t>3</w:t>
      </w:r>
      <w:r w:rsidR="00DE7F62">
        <w:fldChar w:fldCharType="end"/>
      </w:r>
      <w:r>
        <w:t>. Access Point Authentication</w:t>
      </w:r>
    </w:p>
    <w:p w:rsidR="00DE0EEA" w:rsidRPr="00201C31" w:rsidRDefault="00DE0EEA" w:rsidP="001A09EB">
      <w:pPr>
        <w:jc w:val="both"/>
        <w:rPr>
          <w:i/>
        </w:rPr>
      </w:pPr>
    </w:p>
    <w:p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ED7651" w:rsidRDefault="00ED7651" w:rsidP="00ED7651">
      <w:pPr>
        <w:pStyle w:val="IEEEHeading2"/>
        <w:numPr>
          <w:ilvl w:val="1"/>
          <w:numId w:val="7"/>
        </w:numPr>
      </w:pPr>
      <w:r>
        <w:t>Distributing Access Point Public Keys</w:t>
      </w:r>
    </w:p>
    <w:p w:rsidR="00ED7651" w:rsidRPr="00515210" w:rsidRDefault="00ED7651" w:rsidP="00ED7651">
      <w:pPr>
        <w:pStyle w:val="IEEEParagraph"/>
        <w:ind w:firstLine="0"/>
        <w:jc w:val="center"/>
      </w:pPr>
      <w:r>
        <w:rPr>
          <w:noProof/>
          <w:lang w:val="tr-TR" w:eastAsia="tr-TR"/>
        </w:rPr>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2197100"/>
                    </a:xfrm>
                    <a:prstGeom prst="rect">
                      <a:avLst/>
                    </a:prstGeom>
                    <a:noFill/>
                    <a:ln>
                      <a:noFill/>
                    </a:ln>
                  </pic:spPr>
                </pic:pic>
              </a:graphicData>
            </a:graphic>
          </wp:inline>
        </w:drawing>
      </w:r>
    </w:p>
    <w:p w:rsidR="00ED7651" w:rsidRDefault="00ED7651" w:rsidP="00ED7651">
      <w:pPr>
        <w:pStyle w:val="Caption"/>
        <w:rPr>
          <w:szCs w:val="16"/>
        </w:rPr>
      </w:pPr>
      <w:r>
        <w:t xml:space="preserve">Figure </w:t>
      </w:r>
      <w:r w:rsidR="00DE7F62">
        <w:fldChar w:fldCharType="begin"/>
      </w:r>
      <w:r>
        <w:instrText xml:space="preserve"> SEQ Figure \* ARABIC </w:instrText>
      </w:r>
      <w:r w:rsidR="00DE7F62">
        <w:fldChar w:fldCharType="separate"/>
      </w:r>
      <w:r>
        <w:rPr>
          <w:noProof/>
        </w:rPr>
        <w:t>4</w:t>
      </w:r>
      <w:r w:rsidR="00DE7F62">
        <w:fldChar w:fldCharType="end"/>
      </w:r>
      <w:r>
        <w:t>. Distributing Access Point Public Keys</w:t>
      </w:r>
    </w:p>
    <w:p w:rsidR="00ED7651" w:rsidRPr="00977C7C" w:rsidRDefault="00ED7651" w:rsidP="00ED7651">
      <w:pPr>
        <w:pStyle w:val="IEEEParagraph"/>
        <w:jc w:val="center"/>
        <w:rPr>
          <w:szCs w:val="20"/>
        </w:rPr>
      </w:pPr>
    </w:p>
    <w:p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05D97" w:rsidRDefault="00805D97" w:rsidP="00805D97">
      <w:pPr>
        <w:pStyle w:val="IEEEHeading2"/>
        <w:numPr>
          <w:ilvl w:val="1"/>
          <w:numId w:val="7"/>
        </w:numPr>
      </w:pPr>
      <w:r>
        <w:t>Packet Transfer</w:t>
      </w:r>
    </w:p>
    <w:p w:rsidR="00805D97" w:rsidRDefault="00863D5F" w:rsidP="00805D97">
      <w:pPr>
        <w:pStyle w:val="IEEEParagraph"/>
        <w:jc w:val="center"/>
      </w:pPr>
      <w:r>
        <w:rPr>
          <w:noProof/>
          <w:lang w:val="tr-TR" w:eastAsia="tr-TR"/>
        </w:rPr>
        <w:lastRenderedPageBreak/>
        <w:drawing>
          <wp:inline distT="0" distB="0" distL="0" distR="0">
            <wp:extent cx="3187700" cy="5613400"/>
            <wp:effectExtent l="0" t="0" r="0" b="0"/>
            <wp:docPr id="1" name="Picture 1" descr="Macintosh HD:Users:canleloglu:Desktop: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packetTransfer.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5613400"/>
                    </a:xfrm>
                    <a:prstGeom prst="rect">
                      <a:avLst/>
                    </a:prstGeom>
                    <a:noFill/>
                    <a:ln>
                      <a:noFill/>
                    </a:ln>
                  </pic:spPr>
                </pic:pic>
              </a:graphicData>
            </a:graphic>
          </wp:inline>
        </w:drawing>
      </w:r>
    </w:p>
    <w:p w:rsidR="00201C31" w:rsidRDefault="00201C31" w:rsidP="00201C31">
      <w:pPr>
        <w:pStyle w:val="Caption"/>
        <w:rPr>
          <w:szCs w:val="16"/>
        </w:rPr>
      </w:pPr>
      <w:r>
        <w:t xml:space="preserve">Figure </w:t>
      </w:r>
      <w:r w:rsidR="00ED7651">
        <w:t>5</w:t>
      </w:r>
      <w:r>
        <w:t>. Packet Transfer</w:t>
      </w:r>
    </w:p>
    <w:p w:rsidR="00392783" w:rsidRPr="00201C31" w:rsidRDefault="00392783" w:rsidP="00805D97">
      <w:pPr>
        <w:pStyle w:val="IEEEParagraph"/>
        <w:jc w:val="center"/>
        <w:rPr>
          <w:szCs w:val="20"/>
        </w:rPr>
      </w:pPr>
    </w:p>
    <w:p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lastRenderedPageBreak/>
        <w:t>Update Packets</w:t>
      </w:r>
    </w:p>
    <w:p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rsidR="00805D97" w:rsidRDefault="00145C21" w:rsidP="00805D97">
      <w:pPr>
        <w:pStyle w:val="IEEEParagraph"/>
        <w:jc w:val="center"/>
        <w:rPr>
          <w:szCs w:val="20"/>
        </w:rPr>
      </w:pPr>
      <w:r>
        <w:rPr>
          <w:noProof/>
          <w:szCs w:val="20"/>
          <w:lang w:val="tr-TR" w:eastAsia="tr-TR"/>
        </w:rPr>
        <w:lastRenderedPageBreak/>
        <w:drawing>
          <wp:inline distT="0" distB="0" distL="0" distR="0">
            <wp:extent cx="5975985" cy="5334000"/>
            <wp:effectExtent l="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75985" cy="5334000"/>
                    </a:xfrm>
                    <a:prstGeom prst="rect">
                      <a:avLst/>
                    </a:prstGeom>
                    <a:noFill/>
                    <a:ln>
                      <a:noFill/>
                    </a:ln>
                  </pic:spPr>
                </pic:pic>
              </a:graphicData>
            </a:graphic>
          </wp:inline>
        </w:drawing>
      </w:r>
    </w:p>
    <w:p w:rsidR="0003341D" w:rsidRDefault="0089274B" w:rsidP="0003341D">
      <w:pPr>
        <w:pStyle w:val="Caption"/>
      </w:pPr>
      <w:r>
        <w:t xml:space="preserve">Figure </w:t>
      </w:r>
      <w:r w:rsidR="00ED7651">
        <w:t>6</w:t>
      </w:r>
      <w:r w:rsidR="0003341D">
        <w:t>. Update Packets</w:t>
      </w:r>
    </w:p>
    <w:p w:rsidR="00145C21" w:rsidRDefault="00145C21" w:rsidP="00145C21"/>
    <w:p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7B01C7">
        <w:rPr>
          <w:sz w:val="20"/>
          <w:szCs w:val="20"/>
        </w:rPr>
        <w:t>be informed</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0C6A06" w:rsidP="00A14592">
      <w:pPr>
        <w:pStyle w:val="IEEEParagraph"/>
        <w:jc w:val="center"/>
      </w:pPr>
      <w:r>
        <w:rPr>
          <w:noProof/>
          <w:lang w:val="tr-TR" w:eastAsia="tr-TR"/>
        </w:rPr>
        <w:lastRenderedPageBreak/>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6430" cy="2356485"/>
                    </a:xfrm>
                    <a:prstGeom prst="rect">
                      <a:avLst/>
                    </a:prstGeom>
                    <a:noFill/>
                    <a:ln>
                      <a:noFill/>
                    </a:ln>
                  </pic:spPr>
                </pic:pic>
              </a:graphicData>
            </a:graphic>
          </wp:inline>
        </w:drawing>
      </w:r>
    </w:p>
    <w:p w:rsidR="0089274B" w:rsidRDefault="0089274B" w:rsidP="0089274B">
      <w:pPr>
        <w:pStyle w:val="Caption"/>
        <w:rPr>
          <w:szCs w:val="16"/>
        </w:rPr>
      </w:pPr>
      <w:r>
        <w:lastRenderedPageBreak/>
        <w:t xml:space="preserve">Figure </w:t>
      </w:r>
      <w:r w:rsidR="004F6627">
        <w:t>7</w:t>
      </w:r>
      <w:r>
        <w:t>. Seamless Mobility and Roaming</w:t>
      </w:r>
    </w:p>
    <w:p w:rsidR="00392783" w:rsidRPr="0089274B"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bookmarkStart w:id="0" w:name="_GoBack"/>
      <w:bookmarkEnd w:id="0"/>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F0D6D" w:rsidRPr="00ED7651"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lastRenderedPageBreak/>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977C7C" w:rsidRDefault="00977C7C" w:rsidP="00977C7C">
      <w:pPr>
        <w:pStyle w:val="Caption"/>
        <w:rPr>
          <w:szCs w:val="16"/>
        </w:rPr>
      </w:pPr>
      <w:r>
        <w:t xml:space="preserve">Figure </w:t>
      </w:r>
      <w:r w:rsidR="00DE7F62">
        <w:fldChar w:fldCharType="begin"/>
      </w:r>
      <w:r>
        <w:instrText xml:space="preserve"> SEQ Figure \* ARABIC </w:instrText>
      </w:r>
      <w:r w:rsidR="00DE7F62">
        <w:fldChar w:fldCharType="separate"/>
      </w:r>
      <w:r w:rsidR="00ED7651">
        <w:rPr>
          <w:noProof/>
        </w:rPr>
        <w:t>8</w:t>
      </w:r>
      <w:r w:rsidR="00DE7F62">
        <w:fldChar w:fldCharType="end"/>
      </w:r>
      <w:r>
        <w:t>. Unit Test Result</w:t>
      </w:r>
      <w:r>
        <w:rPr>
          <w:szCs w:val="16"/>
        </w:rPr>
        <w:t xml:space="preserve"> for</w:t>
      </w:r>
      <w:r>
        <w:t xml:space="preserve"> End-to-End Two-Way Protocols</w:t>
      </w:r>
    </w:p>
    <w:p w:rsidR="00392783" w:rsidRPr="00977C7C" w:rsidRDefault="00392783" w:rsidP="00977C7C">
      <w:pPr>
        <w:pStyle w:val="IEEEParagraph"/>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977C7C" w:rsidRDefault="00977C7C" w:rsidP="00977C7C">
      <w:pPr>
        <w:pStyle w:val="Caption"/>
        <w:rPr>
          <w:szCs w:val="16"/>
        </w:rPr>
      </w:pPr>
      <w:r>
        <w:t xml:space="preserve">Figure </w:t>
      </w:r>
      <w:r w:rsidR="00DE7F62">
        <w:fldChar w:fldCharType="begin"/>
      </w:r>
      <w:r>
        <w:instrText xml:space="preserve"> SEQ Figure \* ARABIC </w:instrText>
      </w:r>
      <w:r w:rsidR="00DE7F62">
        <w:fldChar w:fldCharType="separate"/>
      </w:r>
      <w:r w:rsidR="00ED7651">
        <w:rPr>
          <w:noProof/>
        </w:rPr>
        <w:t>9</w:t>
      </w:r>
      <w:r w:rsidR="00DE7F62">
        <w:fldChar w:fldCharType="end"/>
      </w:r>
      <w:r>
        <w:t>. Unit Test Result for Access Point Authentication Protocol</w:t>
      </w:r>
    </w:p>
    <w:p w:rsidR="00392783" w:rsidRPr="00977C7C"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9374DF" w:rsidRDefault="009374DF" w:rsidP="009374DF">
      <w:pPr>
        <w:pStyle w:val="Caption"/>
        <w:rPr>
          <w:szCs w:val="16"/>
        </w:rPr>
      </w:pPr>
      <w:r>
        <w:t xml:space="preserve">Figure </w:t>
      </w:r>
      <w:r w:rsidR="00DE7F62">
        <w:fldChar w:fldCharType="begin"/>
      </w:r>
      <w:r>
        <w:instrText xml:space="preserve"> SEQ Figure \* ARABIC </w:instrText>
      </w:r>
      <w:r w:rsidR="00DE7F62">
        <w:fldChar w:fldCharType="separate"/>
      </w:r>
      <w:r w:rsidR="00ED7651">
        <w:rPr>
          <w:noProof/>
        </w:rPr>
        <w:t>10</w:t>
      </w:r>
      <w:r w:rsidR="00DE7F62">
        <w:fldChar w:fldCharType="end"/>
      </w:r>
      <w:r>
        <w:t>. Unit Test Result for Seamless Mobility and Roaming Protocols</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4A12A1" w:rsidRDefault="004A12A1" w:rsidP="004A12A1">
      <w:pPr>
        <w:pStyle w:val="Caption"/>
        <w:rPr>
          <w:szCs w:val="16"/>
        </w:rPr>
      </w:pPr>
      <w:r>
        <w:t xml:space="preserve">Figure </w:t>
      </w:r>
      <w:r w:rsidR="00DE7F62">
        <w:fldChar w:fldCharType="begin"/>
      </w:r>
      <w:r>
        <w:instrText xml:space="preserve"> SEQ Figure \* ARABIC </w:instrText>
      </w:r>
      <w:r w:rsidR="00DE7F62">
        <w:fldChar w:fldCharType="separate"/>
      </w:r>
      <w:r w:rsidR="00ED7651">
        <w:rPr>
          <w:noProof/>
        </w:rPr>
        <w:t>11</w:t>
      </w:r>
      <w:r w:rsidR="00DE7F62">
        <w:fldChar w:fldCharType="end"/>
      </w:r>
      <w:r>
        <w:t>. Unit Test Result for Packet Transfer Protocol</w:t>
      </w:r>
    </w:p>
    <w:p w:rsidR="00BD55F1" w:rsidRDefault="00BD55F1" w:rsidP="00F20BBB">
      <w:pPr>
        <w:pStyle w:val="IEEEParagraph"/>
      </w:pPr>
    </w:p>
    <w:p w:rsidR="00792CDF" w:rsidRDefault="00BD55F1" w:rsidP="00792CDF">
      <w:pPr>
        <w:pStyle w:val="IEEEParagraph"/>
      </w:pPr>
      <w:r>
        <w:lastRenderedPageBreak/>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572C2A" w:rsidRDefault="00572C2A" w:rsidP="00572C2A">
      <w:pPr>
        <w:pStyle w:val="Caption"/>
        <w:rPr>
          <w:szCs w:val="16"/>
        </w:rPr>
      </w:pPr>
      <w:r>
        <w:t xml:space="preserve">Figure </w:t>
      </w:r>
      <w:r w:rsidR="00DE7F62">
        <w:fldChar w:fldCharType="begin"/>
      </w:r>
      <w:r>
        <w:instrText xml:space="preserve"> SEQ Figure \* ARABIC </w:instrText>
      </w:r>
      <w:r w:rsidR="00DE7F62">
        <w:fldChar w:fldCharType="separate"/>
      </w:r>
      <w:r w:rsidR="00ED7651">
        <w:rPr>
          <w:noProof/>
        </w:rPr>
        <w:t>12</w:t>
      </w:r>
      <w:r w:rsidR="00DE7F62">
        <w:fldChar w:fldCharType="end"/>
      </w:r>
      <w:r>
        <w:t>. Unit Test Result for Update Packets Protocol</w:t>
      </w:r>
    </w:p>
    <w:p w:rsidR="007A7E5D" w:rsidRPr="00920976"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esultsare</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lastRenderedPageBreak/>
        <w:t xml:space="preserve">Kai Yang, Jian-feng Ma, Zi-hui Miao (2009) </w:t>
      </w:r>
      <w:r w:rsidRPr="002C1949">
        <w:rPr>
          <w:szCs w:val="16"/>
        </w:rPr>
        <w:t>Hybrid routing protocol for wireless mesh network, Computational Intelligence and Security – CIS ’09</w:t>
      </w:r>
    </w:p>
    <w:p w:rsidR="00000000"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rsidR="00000000"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  </w:t>
      </w:r>
      <w:r w:rsidR="00BF501E" w:rsidRPr="00FA2428">
        <w:rPr>
          <w:szCs w:val="16"/>
        </w:rPr>
        <w:t>Wireless Networks, vol.13 , no. 5, pp. 663-678, October 2007.</w:t>
      </w:r>
    </w:p>
    <w:p w:rsidR="00C35F0D" w:rsidRPr="00FA2428" w:rsidRDefault="00C35F0D" w:rsidP="00FA2428">
      <w:pPr>
        <w:pStyle w:val="IEEEReferenceItem"/>
        <w:rPr>
          <w:szCs w:val="16"/>
          <w:lang w:val="tr-TR"/>
        </w:rPr>
      </w:pPr>
      <w:r w:rsidRPr="00C00DA0">
        <w:lastRenderedPageBreak/>
        <w:t>Lamport</w:t>
      </w:r>
      <w:r>
        <w:t>,</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rsidR="00FA2428" w:rsidRPr="002C1949" w:rsidRDefault="00FA2428" w:rsidP="00FA2428">
      <w:pPr>
        <w:pStyle w:val="IEEEReferenceItem"/>
        <w:numPr>
          <w:ilvl w:val="0"/>
          <w:numId w:val="0"/>
        </w:numPr>
        <w:ind w:left="432"/>
        <w:rPr>
          <w:szCs w:val="16"/>
        </w:rPr>
      </w:pP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433A6">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altName w:val="MS Mincho"/>
    <w:charset w:val="4E"/>
    <w:family w:val="auto"/>
    <w:pitch w:val="variable"/>
    <w:sig w:usb0="00000000"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ＭＳ 明朝">
    <w:altName w:val="MS Mincho"/>
    <w:charset w:val="4E"/>
    <w:family w:val="auto"/>
    <w:pitch w:val="variable"/>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1">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6"/>
  </w:num>
  <w:num w:numId="2">
    <w:abstractNumId w:val="12"/>
  </w:num>
  <w:num w:numId="3">
    <w:abstractNumId w:val="6"/>
  </w:num>
  <w:num w:numId="4">
    <w:abstractNumId w:val="6"/>
  </w:num>
  <w:num w:numId="5">
    <w:abstractNumId w:val="5"/>
  </w:num>
  <w:num w:numId="6">
    <w:abstractNumId w:val="3"/>
  </w:num>
  <w:num w:numId="7">
    <w:abstractNumId w:val="0"/>
  </w:num>
  <w:num w:numId="8">
    <w:abstractNumId w:val="2"/>
  </w:num>
  <w:num w:numId="9">
    <w:abstractNumId w:val="4"/>
  </w:num>
  <w:num w:numId="10">
    <w:abstractNumId w:val="7"/>
  </w:num>
  <w:num w:numId="11">
    <w:abstractNumId w:val="8"/>
  </w:num>
  <w:num w:numId="12">
    <w:abstractNumId w:val="9"/>
  </w:num>
  <w:num w:numId="13">
    <w:abstractNumId w:val="11"/>
  </w:num>
  <w:num w:numId="14">
    <w:abstractNumId w:val="13"/>
  </w:num>
  <w:num w:numId="15">
    <w:abstractNumId w:val="10"/>
  </w:num>
  <w:num w:numId="16">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defaultTabStop w:val="720"/>
  <w:hyphenationZone w:val="425"/>
  <w:noPunctuationKerning/>
  <w:characterSpacingControl w:val="doNotCompress"/>
  <w:compat>
    <w:applyBreakingRules/>
    <w:useFELayout/>
  </w:compat>
  <w:rsids>
    <w:rsidRoot w:val="00426FBB"/>
    <w:rsid w:val="000002E1"/>
    <w:rsid w:val="000079F8"/>
    <w:rsid w:val="00017719"/>
    <w:rsid w:val="000258C5"/>
    <w:rsid w:val="00027F1D"/>
    <w:rsid w:val="0003296C"/>
    <w:rsid w:val="00033408"/>
    <w:rsid w:val="0003341D"/>
    <w:rsid w:val="00042F9F"/>
    <w:rsid w:val="00054421"/>
    <w:rsid w:val="00062E46"/>
    <w:rsid w:val="00074AC8"/>
    <w:rsid w:val="00081408"/>
    <w:rsid w:val="00081EBE"/>
    <w:rsid w:val="00086EDC"/>
    <w:rsid w:val="00090FFC"/>
    <w:rsid w:val="000B007B"/>
    <w:rsid w:val="000B36A3"/>
    <w:rsid w:val="000C013C"/>
    <w:rsid w:val="000C6A06"/>
    <w:rsid w:val="000E3F84"/>
    <w:rsid w:val="000F53D1"/>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B0EFC"/>
    <w:rsid w:val="002C1949"/>
    <w:rsid w:val="002C1A7F"/>
    <w:rsid w:val="002C4239"/>
    <w:rsid w:val="002C559D"/>
    <w:rsid w:val="002D2D42"/>
    <w:rsid w:val="002D6082"/>
    <w:rsid w:val="002E07D5"/>
    <w:rsid w:val="002E34E6"/>
    <w:rsid w:val="002F6368"/>
    <w:rsid w:val="002F72D0"/>
    <w:rsid w:val="003003AB"/>
    <w:rsid w:val="00311C49"/>
    <w:rsid w:val="00314071"/>
    <w:rsid w:val="00315B93"/>
    <w:rsid w:val="0032119E"/>
    <w:rsid w:val="00321304"/>
    <w:rsid w:val="00331F84"/>
    <w:rsid w:val="00337F77"/>
    <w:rsid w:val="00347495"/>
    <w:rsid w:val="00351496"/>
    <w:rsid w:val="00366FE2"/>
    <w:rsid w:val="00373D37"/>
    <w:rsid w:val="00374371"/>
    <w:rsid w:val="00375879"/>
    <w:rsid w:val="00392783"/>
    <w:rsid w:val="00392E78"/>
    <w:rsid w:val="003950A4"/>
    <w:rsid w:val="003A1084"/>
    <w:rsid w:val="003D17F2"/>
    <w:rsid w:val="003D478E"/>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7D56"/>
    <w:rsid w:val="0053221F"/>
    <w:rsid w:val="00536FAE"/>
    <w:rsid w:val="00542C85"/>
    <w:rsid w:val="00547CB1"/>
    <w:rsid w:val="00553510"/>
    <w:rsid w:val="00554186"/>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7404B"/>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4603"/>
    <w:rsid w:val="0076604D"/>
    <w:rsid w:val="00790909"/>
    <w:rsid w:val="00792CDF"/>
    <w:rsid w:val="007A7E5D"/>
    <w:rsid w:val="007B01C7"/>
    <w:rsid w:val="007B5A07"/>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6273A"/>
    <w:rsid w:val="00863D5F"/>
    <w:rsid w:val="0087256F"/>
    <w:rsid w:val="008733ED"/>
    <w:rsid w:val="00877D4C"/>
    <w:rsid w:val="00883903"/>
    <w:rsid w:val="00883A74"/>
    <w:rsid w:val="0089274B"/>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976"/>
    <w:rsid w:val="00920D17"/>
    <w:rsid w:val="00924D91"/>
    <w:rsid w:val="009270F3"/>
    <w:rsid w:val="00934461"/>
    <w:rsid w:val="00935B60"/>
    <w:rsid w:val="009374DF"/>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B487D"/>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F3F"/>
    <w:rsid w:val="00D1717D"/>
    <w:rsid w:val="00D311F8"/>
    <w:rsid w:val="00D36B52"/>
    <w:rsid w:val="00D377C8"/>
    <w:rsid w:val="00D41274"/>
    <w:rsid w:val="00D42D54"/>
    <w:rsid w:val="00D42E58"/>
    <w:rsid w:val="00D43BF3"/>
    <w:rsid w:val="00D60F41"/>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E0641E"/>
    <w:rsid w:val="00E06664"/>
    <w:rsid w:val="00E304BC"/>
    <w:rsid w:val="00E32853"/>
    <w:rsid w:val="00E401F8"/>
    <w:rsid w:val="00E433A6"/>
    <w:rsid w:val="00E46425"/>
    <w:rsid w:val="00E47D0E"/>
    <w:rsid w:val="00E65018"/>
    <w:rsid w:val="00E94339"/>
    <w:rsid w:val="00E97563"/>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23E1-E43C-1140-AFDA-D3DEAE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21232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11</cp:revision>
  <cp:lastPrinted>2012-12-28T16:28:00Z</cp:lastPrinted>
  <dcterms:created xsi:type="dcterms:W3CDTF">2012-12-28T14:27:00Z</dcterms:created>
  <dcterms:modified xsi:type="dcterms:W3CDTF">2012-12-28T21:07:00Z</dcterms:modified>
</cp:coreProperties>
</file>