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Wireless Mesh Network (WMN) technology is a multi-hop high-speed networking technology for broadband network access.</w:t>
      </w:r>
      <w:r w:rsidR="00422C32">
        <w:t xml:space="preserve"> WMNs are easy to deploy and </w:t>
      </w:r>
      <w:r w:rsidR="00210F4B">
        <w:t>economical</w:t>
      </w:r>
      <w:r w:rsidR="00F10AB4">
        <w:t xml:space="preserve"> systems</w:t>
      </w:r>
      <w:r w:rsidR="00422C32">
        <w:t xml:space="preserve"> comparing to base stations. It is highly desirable to build and use a secure payment system over WMNs to provide network access to mobile or stationary clients. </w:t>
      </w:r>
      <w:r w:rsidR="00267E06">
        <w:t xml:space="preserve">In this paper a secure and seamless way of pre-payment for </w:t>
      </w:r>
      <w:r w:rsidR="00F10AB4">
        <w:t>Internet</w:t>
      </w:r>
      <w:r w:rsidR="00267E06">
        <w:t xml:space="preserve"> access is proposed and </w:t>
      </w:r>
      <w:r w:rsidR="00210F4B">
        <w:t>unit tests and real-life scenario simulation results</w:t>
      </w:r>
      <w:r w:rsidR="00267E06">
        <w:t xml:space="preserve"> are </w:t>
      </w:r>
      <w:r w:rsidR="0009105E">
        <w:t>presented</w:t>
      </w:r>
      <w:r w:rsidR="00267E06">
        <w:t>.</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systems for service providing; moreover a</w:t>
      </w:r>
      <w:r w:rsidR="009D6D3A">
        <w:t xml:space="preserve"> secure</w:t>
      </w:r>
      <w:r w:rsidR="00373D37">
        <w:t xml:space="preserve"> system built by using WMNs should support user identification, authentication as well as authorization and accounting.</w:t>
      </w:r>
    </w:p>
    <w:p w:rsidR="00373D37" w:rsidRDefault="00373D37" w:rsidP="004932AE">
      <w:pPr>
        <w:pStyle w:val="IEEEParagraph"/>
      </w:pPr>
      <w:r>
        <w:t xml:space="preserve">In common payment systems service providers do not fully trust clients, but in reality service providers –intentionally or not- may over charge the clients or charge for services that they did not provide. Using native cryptographic algorithms it is proven </w:t>
      </w:r>
      <w:r w:rsidR="00974F6C">
        <w:t xml:space="preserve">that every action could have an undeniable cryptographic proof so that </w:t>
      </w:r>
      <w:r w:rsidR="00587F32">
        <w:t>client could not get service without payment and service providers could not charge without serving</w:t>
      </w:r>
      <w:r w:rsidR="00974F6C">
        <w:t>.</w:t>
      </w:r>
    </w:p>
    <w:p w:rsidR="002F6368" w:rsidRDefault="00974F6C" w:rsidP="004932AE">
      <w:pPr>
        <w:pStyle w:val="IEEEParagraph"/>
      </w:pPr>
      <w:r>
        <w:t>The designed secure and seamless pre-payment system has the properties such as wide-coverage, seamless mobility and roaming, anonymity, mutual authentication, two-way honesty, preventing double spending and unlinkability.</w:t>
      </w:r>
      <w:r w:rsidR="002F6368">
        <w:t xml:space="preserve"> 10 protocols are designed for </w:t>
      </w:r>
      <w:r w:rsidR="00F10AB4">
        <w:t>actions of system entities</w:t>
      </w:r>
      <w:r w:rsidR="002F6368">
        <w:t xml:space="preserve"> in the system, and these protocols are tes</w:t>
      </w:r>
      <w:r w:rsidR="00587F32">
        <w:t>ted using network simulator 3 [2</w:t>
      </w:r>
      <w:r w:rsidR="002F6368">
        <w:t>].</w:t>
      </w:r>
      <w:r>
        <w:t xml:space="preserve"> The designed system had successful results in</w:t>
      </w:r>
      <w:r w:rsidR="00735F58">
        <w:t xml:space="preserve"> both</w:t>
      </w:r>
      <w:r>
        <w:t xml:space="preserve"> unit tests and </w:t>
      </w:r>
      <w:r w:rsidR="00735F58">
        <w:t>real-life scenario simulations. Simulation</w:t>
      </w:r>
      <w:r>
        <w:t xml:space="preserve"> results are presented in this paper too.</w:t>
      </w:r>
    </w:p>
    <w:p w:rsidR="00081EBE" w:rsidRDefault="0041742D" w:rsidP="00081EBE">
      <w:pPr>
        <w:pStyle w:val="IEEEHeading1"/>
      </w:pPr>
      <w:r>
        <w:t>Cryptographic N</w:t>
      </w:r>
      <w:r w:rsidR="002F6368">
        <w:t>otes</w:t>
      </w:r>
    </w:p>
    <w:p w:rsidR="00FA6751" w:rsidRPr="00FA6751" w:rsidRDefault="001B49F7" w:rsidP="00FA6751">
      <w:pPr>
        <w:pStyle w:val="IEEEParagraph"/>
      </w:pPr>
      <w:r>
        <w:t>Using some cryptographic primitives such as public key cryptosystems and hash functions forms up the de</w:t>
      </w:r>
      <w:r w:rsidR="00587F32">
        <w:t>signed protocol. 2048-bit RSA [3</w:t>
      </w:r>
      <w:r>
        <w:t>] is used for public key encryption-decryption an</w:t>
      </w:r>
      <w:r w:rsidR="00587F32">
        <w:t>d signature purposes. AES-128 [4</w:t>
      </w:r>
      <w:r>
        <w:t>] is used for symmetric key crypto</w:t>
      </w:r>
      <w:r w:rsidR="00587F32">
        <w:t>graphy and SHA-256 [4, 5</w:t>
      </w:r>
      <w:r>
        <w:t xml:space="preserve">] is used as a hash </w:t>
      </w:r>
      <w:r w:rsidR="00587F32">
        <w:t>algorithm in the system. HMAC [5, 6</w:t>
      </w:r>
      <w:r>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infrastructure for WMNs that also considers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C43A68">
        <w:fldChar w:fldCharType="begin"/>
      </w:r>
      <w:r w:rsidR="009270F3">
        <w:instrText xml:space="preserve"> SEQ TABLE \* ROMAN </w:instrText>
      </w:r>
      <w:r w:rsidR="00C43A68">
        <w:fldChar w:fldCharType="separate"/>
      </w:r>
      <w:r>
        <w:rPr>
          <w:noProof/>
        </w:rPr>
        <w:t>I</w:t>
      </w:r>
      <w:r w:rsidR="00C43A68">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3495"/>
      </w:tblGrid>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5"/>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6"/>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7"/>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8"/>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E551AF">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512536">
        <w:tc>
          <w:tcPr>
            <w:tcW w:w="1575" w:type="dxa"/>
            <w:shd w:val="clear" w:color="auto" w:fill="auto"/>
            <w:vAlign w:val="center"/>
          </w:tcPr>
          <w:p w:rsidR="009568F3" w:rsidRDefault="00314071" w:rsidP="00512536">
            <w:pPr>
              <w:pStyle w:val="IEEEParagraph"/>
              <w:ind w:firstLine="0"/>
              <w:jc w:val="center"/>
            </w:pPr>
            <w:r>
              <w:rPr>
                <w:noProof/>
                <w:sz w:val="24"/>
                <w:lang w:val="tr-TR" w:eastAsia="tr-TR"/>
              </w:rPr>
              <w:drawing>
                <wp:inline distT="0" distB="0" distL="0" distR="0">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9"/>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512536">
        <w:tc>
          <w:tcPr>
            <w:tcW w:w="1575" w:type="dxa"/>
            <w:shd w:val="clear" w:color="auto" w:fill="auto"/>
            <w:vAlign w:val="center"/>
          </w:tcPr>
          <w:p w:rsidR="009568F3" w:rsidRDefault="00314071" w:rsidP="00512536">
            <w:pPr>
              <w:pStyle w:val="IEEEParagraph"/>
              <w:ind w:firstLine="0"/>
              <w:jc w:val="center"/>
            </w:pPr>
            <w:r>
              <w:rPr>
                <w:rFonts w:eastAsia="Calibri"/>
                <w:noProof/>
                <w:sz w:val="24"/>
                <w:lang w:val="tr-TR" w:eastAsia="tr-TR"/>
              </w:rPr>
              <w:drawing>
                <wp:inline distT="0" distB="0" distL="0" distR="0">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0"/>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495" w:type="dxa"/>
            <w:shd w:val="clear" w:color="auto" w:fill="auto"/>
            <w:vAlign w:val="center"/>
          </w:tcPr>
          <w:p w:rsidR="009568F3" w:rsidRPr="009568F3" w:rsidRDefault="009568F3" w:rsidP="00E551AF">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1"/>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314071" w:rsidRDefault="00314071" w:rsidP="00314071">
      <w:pPr>
        <w:pStyle w:val="IEEEParagraph"/>
        <w:jc w:val="center"/>
        <w:rPr>
          <w:sz w:val="16"/>
          <w:szCs w:val="16"/>
        </w:rPr>
      </w:pPr>
      <w:r>
        <w:rPr>
          <w:sz w:val="16"/>
          <w:szCs w:val="16"/>
        </w:rPr>
        <w:t>Figure 1. Network Topology</w:t>
      </w:r>
    </w:p>
    <w:p w:rsidR="00392783" w:rsidRPr="00392783" w:rsidRDefault="00392783" w:rsidP="00314071">
      <w:pPr>
        <w:pStyle w:val="IEEEParagraph"/>
        <w:jc w:val="center"/>
        <w:rPr>
          <w:szCs w:val="20"/>
        </w:rPr>
      </w:pPr>
    </w:p>
    <w:p w:rsidR="002C1949" w:rsidRPr="002C1949" w:rsidRDefault="002C1949" w:rsidP="002C1949">
      <w:pPr>
        <w:spacing w:before="100"/>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Pr="002C1949">
        <w:rPr>
          <w:rFonts w:cs="Helvetica"/>
          <w:sz w:val="20"/>
          <w:szCs w:val="20"/>
        </w:rPr>
        <w:t>]. This mesh backbone is like a cloud from the mobile user’s perspective. It is a black box; which receives packets from mobile user and delivers them to the gateway in a multi-hop manner. Mesh backbone uses HWMP (Hybrid Wir</w:t>
      </w:r>
      <w:r w:rsidR="00646305">
        <w:rPr>
          <w:rFonts w:cs="Helvetica"/>
          <w:sz w:val="20"/>
          <w:szCs w:val="20"/>
        </w:rPr>
        <w:t>eless Mesh Protocol) protocol [7</w:t>
      </w:r>
      <w:r w:rsidRPr="002C1949">
        <w:rPr>
          <w:rFonts w:cs="Helvetica"/>
          <w:sz w:val="20"/>
          <w:szCs w:val="20"/>
        </w:rPr>
        <w:t xml:space="preserve">], which is a hybrid routing </w:t>
      </w:r>
      <w:r>
        <w:rPr>
          <w:rFonts w:cs="Helvetica"/>
          <w:sz w:val="20"/>
          <w:szCs w:val="20"/>
        </w:rPr>
        <w:t>protocol, which uses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Connection medium between mesh backbone and gateway (GW) is wireless. Gateways and operators communicate through wire</w:t>
      </w:r>
      <w:r>
        <w:rPr>
          <w:rFonts w:cs="Helvetica"/>
        </w:rPr>
        <w:t>dconnection</w:t>
      </w:r>
      <w:r w:rsidRPr="00E0079D">
        <w:rPr>
          <w:rFonts w:cs="Helvetica"/>
        </w:rPr>
        <w:t xml:space="preserve">. The connection between an operator and TTP is </w:t>
      </w:r>
      <w:r>
        <w:rPr>
          <w:rFonts w:cs="Helvetica"/>
        </w:rPr>
        <w:t>wired also</w:t>
      </w:r>
      <w:r w:rsidRPr="00E0079D">
        <w:rPr>
          <w:rFonts w:cs="Helvetica"/>
        </w:rPr>
        <w:t>.</w:t>
      </w:r>
      <w:r>
        <w:rPr>
          <w:rFonts w:cs="Helvetica"/>
        </w:rPr>
        <w:t xml:space="preserve"> Wired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9568F3" w:rsidP="009568F3">
      <w:pPr>
        <w:pStyle w:val="IEEEParagraph"/>
        <w:rPr>
          <w:szCs w:val="20"/>
        </w:rPr>
      </w:pPr>
      <w:r w:rsidRPr="009568F3">
        <w:rPr>
          <w:i/>
          <w:szCs w:val="20"/>
        </w:rPr>
        <w:t>Connection Card</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 xml:space="preserve">Connection </w:t>
      </w:r>
      <w:r w:rsidRPr="009568F3">
        <w:rPr>
          <w:szCs w:val="20"/>
        </w:rPr>
        <w:t>cards include credits as tokens. Hash tokens are generated using hash chains as discussed below. Connection cards also have unique Serial Numbers (</w:t>
      </w:r>
      <m:oMath>
        <m:r>
          <w:rPr>
            <w:rFonts w:ascii="Cambria Math" w:hAnsi="Cambria Math"/>
          </w:rPr>
          <m:t>SN</m:t>
        </m:r>
      </m:oMath>
      <w:r w:rsidRPr="009568F3">
        <w:rPr>
          <w:szCs w:val="20"/>
        </w:rPr>
        <w:t>), which are to be used for alias computation</w:t>
      </w:r>
      <w:r w:rsidR="00337F77">
        <w:rPr>
          <w:szCs w:val="20"/>
        </w:rPr>
        <w:t xml:space="preserve"> later</w:t>
      </w:r>
      <w:r w:rsidRPr="009568F3">
        <w:rPr>
          <w:szCs w:val="20"/>
        </w:rPr>
        <w:t>.</w:t>
      </w:r>
    </w:p>
    <w:p w:rsidR="009568F3" w:rsidRDefault="001E634A" w:rsidP="009568F3">
      <w:pPr>
        <w:pStyle w:val="IEEEParagraph"/>
        <w:rPr>
          <w:szCs w:val="20"/>
        </w:rPr>
      </w:pPr>
      <w:r>
        <w:rPr>
          <w:szCs w:val="20"/>
        </w:rPr>
        <w:t xml:space="preserve">Tokens </w:t>
      </w:r>
      <w:r w:rsidRPr="001E634A">
        <w:rPr>
          <w:szCs w:val="20"/>
        </w:rPr>
        <w:t>for getting Internet service are basically links in a hash chain. For each set of tokens, the operator picks on a random IV (Initialization Vector) and takes hashes of it many times. The number of hash operations is actually the number of token</w:t>
      </w:r>
      <w:r w:rsidR="006D3737">
        <w:rPr>
          <w:szCs w:val="20"/>
        </w:rPr>
        <w:t>s</w:t>
      </w:r>
      <w:r w:rsidRPr="001E634A">
        <w:rPr>
          <w:szCs w:val="20"/>
        </w:rPr>
        <w:t xml:space="preserve"> in a set. </w:t>
      </w:r>
    </w:p>
    <w:p w:rsidR="00314071" w:rsidRPr="00314071" w:rsidRDefault="00C43A68"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C43A68"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C43A68"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C43A68"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C43A68"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w:proofErr w:type="gramStart"/>
      </m:oMath>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 use, t</w:t>
      </w:r>
      <w:r w:rsidR="00314071" w:rsidRPr="00314071">
        <w:rPr>
          <w:sz w:val="20"/>
          <w:szCs w:val="20"/>
        </w:rPr>
        <w:t>hen token</w:t>
      </w:r>
      <w:r w:rsidR="00B970F2">
        <w:rPr>
          <w:sz w:val="20"/>
          <w:szCs w:val="20"/>
        </w:rPr>
        <w:t>s are used</w:t>
      </w:r>
      <w:r w:rsidR="00314071" w:rsidRPr="00314071">
        <w:rPr>
          <w:sz w:val="20"/>
          <w:szCs w:val="20"/>
        </w:rPr>
        <w:t xml:space="preserve"> in increasing order of token index. In this way, one-way property of hash algorithms</w:t>
      </w:r>
      <w:r w:rsidR="00392E78">
        <w:rPr>
          <w:sz w:val="20"/>
          <w:szCs w:val="20"/>
        </w:rPr>
        <w:t xml:space="preserve"> is exploited</w:t>
      </w:r>
      <w:r w:rsidR="00314071" w:rsidRPr="00314071">
        <w:rPr>
          <w:sz w:val="20"/>
          <w:szCs w:val="20"/>
        </w:rPr>
        <w:t xml:space="preserve"> such that an attacker cannot learn the next token even if he</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Pr="006D3737" w:rsidRDefault="006D3737" w:rsidP="006D3737">
      <w:pPr>
        <w:spacing w:before="100"/>
        <w:jc w:val="both"/>
        <w:rPr>
          <w:rFonts w:cs="Helvetica"/>
          <w:sz w:val="20"/>
          <w:szCs w:val="20"/>
        </w:rPr>
      </w:pPr>
      <w:r w:rsidRPr="006D3737">
        <w:rPr>
          <w:rFonts w:cs="Helvetica"/>
          <w:sz w:val="20"/>
          <w:szCs w:val="20"/>
        </w:rPr>
        <w:lastRenderedPageBreak/>
        <w:t xml:space="preserve">Aliases are temporary identifiers for clients.Aliases change frequently using a secure protocol. By changing the aliases frequently, anonymity </w:t>
      </w:r>
      <w:r>
        <w:rPr>
          <w:rFonts w:cs="Helvetica"/>
          <w:sz w:val="20"/>
          <w:szCs w:val="20"/>
        </w:rPr>
        <w:t xml:space="preserve">is achieved </w:t>
      </w:r>
      <w:r w:rsidRPr="006D3737">
        <w:rPr>
          <w:rFonts w:cs="Helvetica"/>
          <w:sz w:val="20"/>
          <w:szCs w:val="20"/>
        </w:rPr>
        <w:t xml:space="preserve">in </w:t>
      </w:r>
      <w:r>
        <w:rPr>
          <w:rFonts w:cs="Helvetica"/>
          <w:sz w:val="20"/>
          <w:szCs w:val="20"/>
        </w:rPr>
        <w:t>the</w:t>
      </w:r>
      <w:r w:rsidRPr="006D3737">
        <w:rPr>
          <w:rFonts w:cs="Helvetica"/>
          <w:sz w:val="20"/>
          <w:szCs w:val="20"/>
        </w:rPr>
        <w:t xml:space="preserve"> system to some extent. </w:t>
      </w:r>
    </w:p>
    <w:p w:rsidR="006D3737" w:rsidRPr="006D3737" w:rsidRDefault="006D3737" w:rsidP="006D3737">
      <w:pPr>
        <w:spacing w:before="100"/>
        <w:jc w:val="both"/>
        <w:rPr>
          <w:rFonts w:cs="Helvetica"/>
          <w:sz w:val="20"/>
          <w:szCs w:val="20"/>
        </w:rPr>
      </w:pPr>
      <w:r w:rsidRPr="006D3737">
        <w:rPr>
          <w:rFonts w:cs="Helvetica"/>
          <w:sz w:val="20"/>
          <w:szCs w:val="20"/>
        </w:rPr>
        <w:t xml:space="preserve">Serial number (SN) of the connection card, which is bought from </w:t>
      </w:r>
      <w:r>
        <w:rPr>
          <w:rFonts w:cs="Helvetica"/>
          <w:sz w:val="20"/>
          <w:szCs w:val="20"/>
        </w:rPr>
        <w:t>an operator</w:t>
      </w:r>
      <w:r w:rsidRPr="006D3737">
        <w:rPr>
          <w:rFonts w:cs="Helvetica"/>
          <w:sz w:val="20"/>
          <w:szCs w:val="20"/>
        </w:rPr>
        <w:t>, will be used as a base for client’s aliases. An alias will be computed by performing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have a risk of causing same alias for several users. </w:t>
      </w:r>
      <w:r>
        <w:rPr>
          <w:rFonts w:cs="Helvetica"/>
          <w:szCs w:val="20"/>
        </w:rPr>
        <w:t>Making TTP to check proposed alias to be a unique alias at a point of time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are 10 protocols to make this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cols show similarity in between e.g.</w:t>
      </w:r>
      <w:r>
        <w:rPr>
          <w:i/>
        </w:rPr>
        <w:t xml:space="preserve">Initial Authorization </w:t>
      </w:r>
      <w:r>
        <w:t xml:space="preserve">and </w:t>
      </w:r>
      <w:r>
        <w:rPr>
          <w:i/>
        </w:rPr>
        <w:t>Reuse o</w:t>
      </w:r>
      <w:r w:rsidR="00425374">
        <w:rPr>
          <w:i/>
        </w:rPr>
        <w:t>f a Connection Card</w:t>
      </w:r>
      <w:r w:rsidR="00425374">
        <w:t xml:space="preserve">. The only difference between these two protocols is hash token </w:t>
      </w:r>
      <w:r w:rsidR="00F31295">
        <w:t>index</w:t>
      </w:r>
      <w:r w:rsidR="00425374">
        <w:t xml:space="preserve">. </w:t>
      </w:r>
      <w:r w:rsidR="00425374" w:rsidRPr="00425374">
        <w:rPr>
          <w:i/>
        </w:rPr>
        <w:t>Initial Authorization</w:t>
      </w:r>
      <w:r w:rsidR="00425374">
        <w:t xml:space="preserve"> uses the very first hash token on the other hand </w:t>
      </w:r>
      <w:r w:rsidR="00425374" w:rsidRPr="00425374">
        <w:rPr>
          <w:i/>
        </w:rPr>
        <w:t>Reuse of a Connection</w:t>
      </w:r>
      <w:r w:rsidR="00425374">
        <w:t xml:space="preserve"> Card uses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425374" w:rsidP="00C06BB4">
      <w:pPr>
        <w:pStyle w:val="IEEEParagraph"/>
      </w:pPr>
      <w:r>
        <w:t xml:space="preserve">End-to-End </w:t>
      </w:r>
      <w:r w:rsidR="009021D7">
        <w:t>two-way</w:t>
      </w:r>
      <w:r>
        <w:t xml:space="preserve"> protocols are main and the most common protocols in the system.</w:t>
      </w:r>
    </w:p>
    <w:p w:rsidR="00934461" w:rsidRDefault="002C1949" w:rsidP="00C06BB4">
      <w:pPr>
        <w:pStyle w:val="IEEEParagraph"/>
      </w:pPr>
      <w:r>
        <w:t xml:space="preserve">The protocols classified as end-to-end two way are </w:t>
      </w:r>
      <w:r>
        <w:rPr>
          <w:i/>
          <w:iCs/>
        </w:rPr>
        <w:t xml:space="preserve">Initial Authorization, Reuse of a Connection Card, Disconnection, Change Alias </w:t>
      </w:r>
      <w:r>
        <w:t>protocols. These protocols transmit same sized packets from client to TTP. TTP does same cryptographic operations on the packet and forwards the packet to the client. In this protocols client performs an encryption over a 384-bit packet using RSA-2048 sends it to the TTP. TTP decrypts this cipher using RSA-2048 private key and signs 256-bit data using RSA-2048 private key. TTP sends this signed data to client through mesh backbone. Every station receiving the encrypted and signed packet; verifies the signature and forwards the original packet until it reaches the destination.</w:t>
      </w:r>
    </w:p>
    <w:p w:rsidR="00883A74" w:rsidRDefault="0039000D" w:rsidP="0039000D">
      <w:pPr>
        <w:pStyle w:val="IEEEParagraph"/>
        <w:jc w:val="center"/>
      </w:pPr>
      <w:r>
        <w:rPr>
          <w:noProof/>
          <w:lang w:val="tr-TR" w:eastAsia="tr-TR"/>
        </w:rPr>
        <w:lastRenderedPageBreak/>
        <w:drawing>
          <wp:inline distT="0" distB="0" distL="0" distR="0">
            <wp:extent cx="3190875" cy="3219450"/>
            <wp:effectExtent l="19050" t="0" r="9525" b="0"/>
            <wp:docPr id="15"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2"/>
                    <a:srcRect/>
                    <a:stretch>
                      <a:fillRect/>
                    </a:stretch>
                  </pic:blipFill>
                  <pic:spPr bwMode="auto">
                    <a:xfrm>
                      <a:off x="0" y="0"/>
                      <a:ext cx="3190875" cy="3219450"/>
                    </a:xfrm>
                    <a:prstGeom prst="rect">
                      <a:avLst/>
                    </a:prstGeom>
                    <a:noFill/>
                    <a:ln w="9525">
                      <a:noFill/>
                      <a:miter lim="800000"/>
                      <a:headEnd/>
                      <a:tailEnd/>
                    </a:ln>
                  </pic:spPr>
                </pic:pic>
              </a:graphicData>
            </a:graphic>
          </wp:inline>
        </w:drawing>
      </w:r>
    </w:p>
    <w:p w:rsidR="00883A74" w:rsidRDefault="00883A74" w:rsidP="00883A74">
      <w:pPr>
        <w:pStyle w:val="IEEEParagraph"/>
        <w:jc w:val="center"/>
        <w:rPr>
          <w:sz w:val="16"/>
          <w:szCs w:val="16"/>
        </w:rPr>
      </w:pPr>
      <w:r>
        <w:rPr>
          <w:sz w:val="16"/>
          <w:szCs w:val="16"/>
        </w:rPr>
        <w:t>Figure 2. End-to-End Two Way Protocol Flow</w:t>
      </w:r>
    </w:p>
    <w:p w:rsidR="00392783" w:rsidRPr="00392783" w:rsidRDefault="00392783" w:rsidP="00883A74">
      <w:pPr>
        <w:pStyle w:val="IEEEParagraph"/>
        <w:jc w:val="center"/>
        <w:rPr>
          <w:szCs w:val="20"/>
        </w:rPr>
      </w:pPr>
    </w:p>
    <w:p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w:t>
      </w:r>
      <w:r w:rsidR="00F31295">
        <w:t>hash token index</w:t>
      </w:r>
      <w:r>
        <w:t xml:space="preserve">. </w:t>
      </w:r>
    </w:p>
    <w:p w:rsidR="002E34E6" w:rsidRDefault="00883A74" w:rsidP="00C06BB4">
      <w:pPr>
        <w:pStyle w:val="IEEEParagraph"/>
      </w:pPr>
      <w:r>
        <w:t>The beginning time of a session for a user is stored when a user performs one of the previously told two protocols. Disconnection protocol yields the ending time of the session.In this way, the TTP learns the amount of time that the user got served. This information is used for settlement purposes.</w:t>
      </w:r>
    </w:p>
    <w:p w:rsidR="00883A74" w:rsidRDefault="00883A74" w:rsidP="00C06BB4">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39000D" w:rsidP="001A09EB">
      <w:pPr>
        <w:pStyle w:val="IEEEParagraph"/>
        <w:jc w:val="center"/>
      </w:pPr>
      <w:r>
        <w:rPr>
          <w:noProof/>
          <w:lang w:val="tr-TR" w:eastAsia="tr-TR"/>
        </w:rPr>
        <w:drawing>
          <wp:inline distT="0" distB="0" distL="0" distR="0">
            <wp:extent cx="2324100" cy="1285875"/>
            <wp:effectExtent l="19050" t="0" r="0" b="0"/>
            <wp:docPr id="16"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3"/>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rsidR="00883A74" w:rsidRDefault="001A09EB" w:rsidP="001A09EB">
      <w:pPr>
        <w:pStyle w:val="IEEEParagraph"/>
        <w:jc w:val="center"/>
        <w:rPr>
          <w:sz w:val="16"/>
          <w:szCs w:val="16"/>
        </w:rPr>
      </w:pPr>
      <w:r>
        <w:rPr>
          <w:sz w:val="16"/>
          <w:szCs w:val="16"/>
        </w:rPr>
        <w:t>Figure 3. Access Point Authentication</w:t>
      </w:r>
    </w:p>
    <w:p w:rsidR="00392783" w:rsidRPr="00392783" w:rsidRDefault="00392783" w:rsidP="001A09EB">
      <w:pPr>
        <w:pStyle w:val="IEEEParagraph"/>
        <w:jc w:val="center"/>
        <w:rPr>
          <w:szCs w:val="20"/>
        </w:rPr>
      </w:pPr>
    </w:p>
    <w:p w:rsidR="001A09EB" w:rsidRPr="001A09EB" w:rsidRDefault="001A09EB" w:rsidP="001A09EB">
      <w:pPr>
        <w:jc w:val="both"/>
        <w:rPr>
          <w:sz w:val="20"/>
          <w:szCs w:val="20"/>
        </w:rPr>
      </w:pPr>
      <w:r w:rsidRPr="001A09EB">
        <w:rPr>
          <w:sz w:val="20"/>
          <w:szCs w:val="20"/>
        </w:rPr>
        <w:lastRenderedPageBreak/>
        <w:t>Access Point Authentication</w:t>
      </w:r>
      <w:r>
        <w:rPr>
          <w:sz w:val="20"/>
          <w:szCs w:val="20"/>
        </w:rPr>
        <w:t>, which is shown in Figure 3</w:t>
      </w:r>
      <w:r w:rsidRPr="001A09EB">
        <w:rPr>
          <w:sz w:val="20"/>
          <w:szCs w:val="20"/>
        </w:rPr>
        <w:t xml:space="preserve">, takes place between a mobile client and an access point. It is a challenge-response type of protocol to authenticate the AP to the client. </w:t>
      </w:r>
    </w:p>
    <w:p w:rsidR="001A09EB" w:rsidRDefault="001A09EB" w:rsidP="001A09EB">
      <w:pPr>
        <w:pStyle w:val="IEEEParagraph"/>
      </w:pPr>
      <w:r>
        <w:t xml:space="preserve">Access Point Authentication starts with </w:t>
      </w:r>
      <w:r w:rsidR="00F31295">
        <w:t>serving</w:t>
      </w:r>
      <w:r>
        <w:t xml:space="preserve"> access point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 access point is verified as authenticated.</w:t>
      </w:r>
    </w:p>
    <w:p w:rsidR="00805D97" w:rsidRDefault="00805D97" w:rsidP="00805D97">
      <w:pPr>
        <w:pStyle w:val="IEEEHeading2"/>
        <w:numPr>
          <w:ilvl w:val="1"/>
          <w:numId w:val="7"/>
        </w:numPr>
      </w:pPr>
      <w:r>
        <w:t>Packet Transfer</w:t>
      </w:r>
    </w:p>
    <w:p w:rsidR="00805D97" w:rsidRDefault="0039000D" w:rsidP="00805D97">
      <w:pPr>
        <w:pStyle w:val="IEEEParagraph"/>
        <w:jc w:val="center"/>
      </w:pPr>
      <w:r>
        <w:rPr>
          <w:noProof/>
          <w:sz w:val="24"/>
          <w:lang w:val="tr-TR" w:eastAsia="tr-TR"/>
        </w:rPr>
        <w:drawing>
          <wp:inline distT="0" distB="0" distL="0" distR="0">
            <wp:extent cx="2902585" cy="4219575"/>
            <wp:effectExtent l="0" t="0" r="0" b="0"/>
            <wp:docPr id="17"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4"/>
                    <a:srcRect/>
                    <a:stretch>
                      <a:fillRect/>
                    </a:stretch>
                  </pic:blipFill>
                  <pic:spPr bwMode="auto">
                    <a:xfrm>
                      <a:off x="0" y="0"/>
                      <a:ext cx="2902585" cy="421957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sidRPr="00805D97">
        <w:rPr>
          <w:sz w:val="16"/>
          <w:szCs w:val="16"/>
        </w:rPr>
        <w:t xml:space="preserve">Figure 4. </w:t>
      </w:r>
      <w:r>
        <w:rPr>
          <w:sz w:val="16"/>
          <w:szCs w:val="16"/>
        </w:rPr>
        <w:t>Packet Transfer</w:t>
      </w:r>
    </w:p>
    <w:p w:rsidR="00392783" w:rsidRPr="00392783" w:rsidRDefault="00392783" w:rsidP="00805D97">
      <w:pPr>
        <w:pStyle w:val="IEEEParagraph"/>
        <w:jc w:val="center"/>
        <w:rPr>
          <w:szCs w:val="20"/>
        </w:rPr>
      </w:pPr>
    </w:p>
    <w:p w:rsidR="00805D97" w:rsidRDefault="00805D97" w:rsidP="00805D97">
      <w:pPr>
        <w:pStyle w:val="IEEEParagraph"/>
      </w:pPr>
      <w:r>
        <w:t xml:space="preserve">Packet transfer, shown in Figure 4, protocol is the mostly used and simplest protocol among other </w:t>
      </w:r>
      <w:r w:rsidR="00033408">
        <w:t>protocols</w:t>
      </w:r>
      <w:r>
        <w:t>. It is the main service access protocol using tokens one by one. One token of the hash chain is sent from client to AP and the client starts to use broadband access service. Usage is charged in time basis. Every 5 minutes client sends a new hash token to continue to get Internet service. When a user sends a hash token it means that he/she already paid for the service and if disconnection protocol is called after e.g. 2 minutes, user could not get a refund for remaining 3 minutes.</w:t>
      </w:r>
    </w:p>
    <w:p w:rsidR="00033408" w:rsidRPr="00805D97" w:rsidRDefault="00033408" w:rsidP="00805D97">
      <w:pPr>
        <w:pStyle w:val="IEEEParagraph"/>
        <w:rPr>
          <w:szCs w:val="20"/>
        </w:rPr>
      </w:pPr>
      <w:r>
        <w:t>The time measurement happens between access point and client. Decrementing from 5 minutes is done by access point. I</w:t>
      </w:r>
      <w:r w:rsidR="0021620E">
        <w:t>f client tries</w:t>
      </w:r>
      <w:r>
        <w:t xml:space="preserve"> to get service after 5 minutes</w:t>
      </w:r>
      <w:r w:rsidR="0021620E">
        <w:t>,</w:t>
      </w:r>
      <w:r>
        <w:t xml:space="preserve"> access point sends a request to client to make </w:t>
      </w:r>
      <w:r w:rsidR="0021620E">
        <w:t>him</w:t>
      </w:r>
      <w:r>
        <w:t xml:space="preserve"> to send a new hash token.</w:t>
      </w:r>
    </w:p>
    <w:p w:rsidR="00805D97" w:rsidRDefault="00805D97" w:rsidP="00805D97">
      <w:pPr>
        <w:pStyle w:val="IEEEHeading2"/>
        <w:numPr>
          <w:ilvl w:val="1"/>
          <w:numId w:val="7"/>
        </w:numPr>
      </w:pPr>
      <w:r>
        <w:lastRenderedPageBreak/>
        <w:t>Update Packets</w:t>
      </w:r>
    </w:p>
    <w:p w:rsidR="00805D97" w:rsidRDefault="0039000D" w:rsidP="00805D97">
      <w:pPr>
        <w:pStyle w:val="IEEEParagraph"/>
        <w:jc w:val="center"/>
        <w:rPr>
          <w:szCs w:val="20"/>
        </w:rPr>
      </w:pPr>
      <w:r>
        <w:rPr>
          <w:noProof/>
          <w:sz w:val="24"/>
          <w:lang w:val="tr-TR" w:eastAsia="tr-TR"/>
        </w:rPr>
        <w:drawing>
          <wp:inline distT="0" distB="0" distL="0" distR="0">
            <wp:extent cx="3190875" cy="2486025"/>
            <wp:effectExtent l="19050" t="0" r="9525" b="0"/>
            <wp:docPr id="18"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5"/>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05D97" w:rsidRDefault="00805D97" w:rsidP="00805D97">
      <w:pPr>
        <w:pStyle w:val="IEEEParagraph"/>
        <w:jc w:val="center"/>
        <w:rPr>
          <w:sz w:val="16"/>
          <w:szCs w:val="16"/>
        </w:rPr>
      </w:pPr>
      <w:r>
        <w:rPr>
          <w:sz w:val="16"/>
          <w:szCs w:val="16"/>
        </w:rPr>
        <w:t>Figure 5. Update Packets</w:t>
      </w:r>
    </w:p>
    <w:p w:rsidR="00A934FC" w:rsidRPr="00392783" w:rsidRDefault="00A934FC" w:rsidP="00A934FC">
      <w:pPr>
        <w:pStyle w:val="IEEEParagraph"/>
        <w:ind w:firstLine="0"/>
        <w:rPr>
          <w:szCs w:val="20"/>
        </w:rPr>
      </w:pPr>
    </w:p>
    <w:p w:rsidR="00805D97" w:rsidRPr="00805D97" w:rsidRDefault="00805D97" w:rsidP="00A934FC">
      <w:pPr>
        <w:ind w:firstLine="216"/>
        <w:jc w:val="both"/>
        <w:rPr>
          <w:sz w:val="20"/>
          <w:szCs w:val="20"/>
        </w:rPr>
      </w:pPr>
      <w:r w:rsidRPr="00805D97">
        <w:rPr>
          <w:sz w:val="20"/>
          <w:szCs w:val="20"/>
        </w:rPr>
        <w:t>Update Packets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Pr="00805D97">
        <w:rPr>
          <w:sz w:val="20"/>
          <w:szCs w:val="20"/>
        </w:rPr>
        <w:t xml:space="preserve"> to know that this client is not active anymore. In order to handle this unexpected behavio</w:t>
      </w:r>
      <w:r>
        <w:rPr>
          <w:sz w:val="20"/>
          <w:szCs w:val="20"/>
        </w:rPr>
        <w:t>u</w:t>
      </w:r>
      <w:r w:rsidRPr="00805D97">
        <w:rPr>
          <w:sz w:val="20"/>
          <w:szCs w:val="20"/>
        </w:rPr>
        <w:t>r,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39000D" w:rsidP="00A14592">
      <w:pPr>
        <w:pStyle w:val="IEEEParagraph"/>
        <w:jc w:val="center"/>
      </w:pPr>
      <w:r>
        <w:rPr>
          <w:noProof/>
          <w:sz w:val="24"/>
          <w:lang w:val="tr-TR" w:eastAsia="tr-TR"/>
        </w:rPr>
        <w:drawing>
          <wp:inline distT="0" distB="0" distL="0" distR="0">
            <wp:extent cx="3190875" cy="2247900"/>
            <wp:effectExtent l="19050" t="0" r="9525" b="0"/>
            <wp:docPr id="19"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6"/>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B44639" w:rsidRDefault="00B44639" w:rsidP="00B44639">
      <w:pPr>
        <w:pStyle w:val="IEEEParagraph"/>
        <w:jc w:val="center"/>
        <w:rPr>
          <w:sz w:val="16"/>
          <w:szCs w:val="16"/>
        </w:rPr>
      </w:pPr>
      <w:r>
        <w:rPr>
          <w:sz w:val="16"/>
          <w:szCs w:val="16"/>
        </w:rPr>
        <w:t>Figure 6. Seamless</w:t>
      </w:r>
      <w:r w:rsidR="00B87FB5">
        <w:rPr>
          <w:sz w:val="16"/>
          <w:szCs w:val="16"/>
        </w:rPr>
        <w:t xml:space="preserve"> Mobility and</w:t>
      </w:r>
      <w:r>
        <w:rPr>
          <w:sz w:val="16"/>
          <w:szCs w:val="16"/>
        </w:rPr>
        <w:t xml:space="preserve"> Roaming</w:t>
      </w:r>
    </w:p>
    <w:p w:rsidR="00392783" w:rsidRPr="00392783" w:rsidRDefault="00392783" w:rsidP="00B44639">
      <w:pPr>
        <w:pStyle w:val="IEEEParagraph"/>
        <w:jc w:val="center"/>
        <w:rPr>
          <w:szCs w:val="20"/>
        </w:rPr>
      </w:pPr>
    </w:p>
    <w:p w:rsidR="00B44639" w:rsidRDefault="00B44639" w:rsidP="00B44639">
      <w:pPr>
        <w:pStyle w:val="IEEEParagraph"/>
      </w:pPr>
      <w:r>
        <w:t xml:space="preserve">Seamless </w:t>
      </w:r>
      <w:r w:rsidR="00C20884">
        <w:t xml:space="preserve">Mobility and </w:t>
      </w:r>
      <w:r>
        <w:t>Roaming protocol</w:t>
      </w:r>
      <w:r w:rsidR="00C20884">
        <w:t>s</w:t>
      </w:r>
      <w:r w:rsidR="005B7671">
        <w:t>, shown in Figure 6</w:t>
      </w:r>
      <w:r>
        <w:t>, is run whenever clie</w:t>
      </w:r>
      <w:r w:rsidR="00C20884">
        <w:t>nt changes serving access point. The running protocol is called Seamless Mobility if the new access point belongs to the same operator as previous access point. If the operators differ</w:t>
      </w:r>
      <w:r w:rsidR="000F53D1">
        <w:t>,</w:t>
      </w:r>
      <w:r w:rsidR="00C20884">
        <w:t xml:space="preserve"> then the protocol is called Seamless Roaming.</w:t>
      </w:r>
    </w:p>
    <w:p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 xml:space="preserve">equest packet to old access point. Old access point receives this packet and </w:t>
      </w:r>
      <w:r>
        <w:lastRenderedPageBreak/>
        <w:t>performs an encryption on it using RSA-2048, than signs this cipher text using RSA-2048 private key. Old access point sends this packet to client and 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 new access point and the client run a Challenge-Response protocol to authenticate new access point.</w:t>
      </w:r>
    </w:p>
    <w:p w:rsidR="00B44639" w:rsidRDefault="005B7671" w:rsidP="00805D97">
      <w:pPr>
        <w:pStyle w:val="IEEEParagraph"/>
      </w:pPr>
      <w:r>
        <w:t xml:space="preserve">If the running protocol is Seamless Roaming, then </w:t>
      </w:r>
      <w:r w:rsidR="00B44639">
        <w:t>receiving br</w:t>
      </w:r>
      <w:r w:rsidR="000F53D1">
        <w:t>eak-off request from the client triggers</w:t>
      </w:r>
      <w:r w:rsidR="00B44639">
        <w:t xml:space="preserve"> old access point </w:t>
      </w:r>
      <w:r w:rsidR="000F53D1">
        <w:t>to send</w:t>
      </w:r>
      <w:r w:rsidR="00B44639">
        <w:t xml:space="preserve"> a disconnection request to the TTP. This part of the protocol is not </w:t>
      </w:r>
      <w:r w:rsidR="000F53D1">
        <w:t>implementedin unit test</w:t>
      </w:r>
      <w:r w:rsidR="00B44639">
        <w:t xml:space="preserve"> because it runs in the background.</w:t>
      </w:r>
    </w:p>
    <w:p w:rsidR="00515210" w:rsidRDefault="00515210" w:rsidP="00515210">
      <w:pPr>
        <w:pStyle w:val="IEEEHeading2"/>
        <w:numPr>
          <w:ilvl w:val="1"/>
          <w:numId w:val="7"/>
        </w:numPr>
      </w:pPr>
      <w:r>
        <w:t>Distributing Access Point Public Keys</w:t>
      </w:r>
    </w:p>
    <w:p w:rsidR="00515210" w:rsidRPr="00515210" w:rsidRDefault="00515210" w:rsidP="00A14592">
      <w:pPr>
        <w:pStyle w:val="IEEEParagraph"/>
        <w:jc w:val="center"/>
      </w:pPr>
      <w:r w:rsidRPr="003543E2">
        <w:rPr>
          <w:noProof/>
          <w:sz w:val="24"/>
          <w:lang w:val="tr-TR" w:eastAsia="tr-TR"/>
        </w:rPr>
        <w:drawing>
          <wp:inline distT="0" distB="0" distL="0" distR="0">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7"/>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r>
        <w:rPr>
          <w:sz w:val="16"/>
          <w:szCs w:val="16"/>
        </w:rPr>
        <w:t>Figure 7. Distributing Access Point Public Keys</w:t>
      </w:r>
    </w:p>
    <w:p w:rsidR="00392783" w:rsidRPr="00392783" w:rsidRDefault="00392783" w:rsidP="00515210">
      <w:pPr>
        <w:pStyle w:val="IEEEParagraph"/>
        <w:jc w:val="center"/>
        <w:rPr>
          <w:szCs w:val="20"/>
        </w:rPr>
      </w:pPr>
    </w:p>
    <w:p w:rsidR="00BF0D6D" w:rsidRPr="00BF0D6D" w:rsidRDefault="00BF0D6D" w:rsidP="00BF0D6D">
      <w:pPr>
        <w:pStyle w:val="IEEEParagraph"/>
        <w:rPr>
          <w:rFonts w:cs="Helvetica"/>
          <w:szCs w:val="20"/>
        </w:rPr>
      </w:pPr>
      <w:r w:rsidRPr="00BF0D6D">
        <w:rPr>
          <w:rFonts w:cs="Helvetica"/>
          <w:szCs w:val="20"/>
        </w:rPr>
        <w:t xml:space="preserve">Achieving seamless mobility in home operator and also to support seamless roaming, a public key distribution mechanism </w:t>
      </w:r>
      <w:r w:rsidR="002A11CE">
        <w:rPr>
          <w:rFonts w:cs="Helvetica"/>
          <w:szCs w:val="20"/>
        </w:rPr>
        <w:t>is placed within the</w:t>
      </w:r>
      <w:r w:rsidRPr="00BF0D6D">
        <w:rPr>
          <w:rFonts w:cs="Helvetica"/>
          <w:szCs w:val="20"/>
        </w:rPr>
        <w:t xml:space="preserve"> system.</w:t>
      </w:r>
    </w:p>
    <w:p w:rsidR="00BF0D6D" w:rsidRPr="00BF0D6D" w:rsidRDefault="00BF0D6D" w:rsidP="00BF0D6D">
      <w:pPr>
        <w:pStyle w:val="IEEEParagraph"/>
        <w:rPr>
          <w:szCs w:val="20"/>
        </w:rPr>
      </w:pPr>
      <w:r>
        <w:rPr>
          <w:rFonts w:cs="Helvetica"/>
          <w:szCs w:val="20"/>
        </w:rPr>
        <w:t>In Figure 7</w:t>
      </w:r>
      <w:r w:rsidRPr="00BF0D6D">
        <w:rPr>
          <w:rFonts w:cs="Helvetica"/>
          <w:szCs w:val="20"/>
        </w:rPr>
        <w:t xml:space="preserve">, a generic model for public key distribution is shown. This protocol has two parts; one is certificate generation for access point public keys, the other one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2908E6" w:rsidP="00C45937">
      <w:pPr>
        <w:pStyle w:val="IEEEHeading2"/>
        <w:numPr>
          <w:ilvl w:val="1"/>
          <w:numId w:val="7"/>
        </w:numPr>
        <w:rPr>
          <w:lang w:val="en-GB"/>
        </w:rPr>
      </w:pPr>
      <w:r>
        <w:rPr>
          <w:lang w:val="en-GB"/>
        </w:rPr>
        <w:t>Unit Test Result</w:t>
      </w:r>
      <w:r w:rsidR="00C45937">
        <w:rPr>
          <w:lang w:val="en-GB"/>
        </w:rPr>
        <w:t xml:space="preserve">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lastRenderedPageBreak/>
        <w:t>Figure 8 gives the result for unit test of end-to-end two-way protocols.</w:t>
      </w:r>
    </w:p>
    <w:p w:rsidR="00C45937" w:rsidRDefault="00E551AF" w:rsidP="00C45937">
      <w:pPr>
        <w:pStyle w:val="IEEEParagraph"/>
        <w:jc w:val="center"/>
      </w:pPr>
      <w:r>
        <w:rPr>
          <w:noProof/>
          <w:lang w:val="tr-TR" w:eastAsia="tr-TR"/>
        </w:rPr>
        <w:drawing>
          <wp:inline distT="0" distB="0" distL="0" distR="0">
            <wp:extent cx="2943225" cy="1990725"/>
            <wp:effectExtent l="19050" t="0" r="9525" b="0"/>
            <wp:docPr id="10" name="Picture 2"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endtoendNewSmall.png"/>
                    <pic:cNvPicPr>
                      <a:picLocks noChangeAspect="1" noChangeArrowheads="1"/>
                    </pic:cNvPicPr>
                  </pic:nvPicPr>
                  <pic:blipFill>
                    <a:blip r:embed="rId18"/>
                    <a:srcRect/>
                    <a:stretch>
                      <a:fillRect/>
                    </a:stretch>
                  </pic:blipFill>
                  <pic:spPr bwMode="auto">
                    <a:xfrm>
                      <a:off x="0" y="0"/>
                      <a:ext cx="2943225" cy="1990725"/>
                    </a:xfrm>
                    <a:prstGeom prst="rect">
                      <a:avLst/>
                    </a:prstGeom>
                    <a:noFill/>
                    <a:ln w="9525">
                      <a:noFill/>
                      <a:miter lim="800000"/>
                      <a:headEnd/>
                      <a:tailEnd/>
                    </a:ln>
                  </pic:spPr>
                </pic:pic>
              </a:graphicData>
            </a:graphic>
          </wp:inline>
        </w:drawing>
      </w:r>
    </w:p>
    <w:p w:rsidR="00C45937" w:rsidRDefault="00C45937" w:rsidP="00C45937">
      <w:pPr>
        <w:pStyle w:val="IEEEParagraph"/>
        <w:jc w:val="center"/>
        <w:rPr>
          <w:sz w:val="16"/>
          <w:szCs w:val="16"/>
        </w:rPr>
      </w:pPr>
      <w:proofErr w:type="gramStart"/>
      <w:r>
        <w:rPr>
          <w:sz w:val="16"/>
          <w:szCs w:val="16"/>
        </w:rPr>
        <w:t>Figure 8.</w:t>
      </w:r>
      <w:proofErr w:type="gramEnd"/>
      <w:r>
        <w:rPr>
          <w:sz w:val="16"/>
          <w:szCs w:val="16"/>
        </w:rPr>
        <w:t xml:space="preserve"> End-to-End Two-Way Protocol</w:t>
      </w:r>
      <w:r w:rsidR="007A7E5D">
        <w:rPr>
          <w:sz w:val="16"/>
          <w:szCs w:val="16"/>
        </w:rPr>
        <w:t>s</w:t>
      </w:r>
      <w:r>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As shown in Figure 8, there is a delay that shows variation between 0.43 and 0.25</w:t>
      </w:r>
      <w:r w:rsidR="00374371">
        <w:t xml:space="preserve"> second</w:t>
      </w:r>
      <w:r>
        <w:t>. This unstable behavio</w:t>
      </w:r>
      <w:r w:rsidR="00374371">
        <w:t>u</w:t>
      </w:r>
      <w:r>
        <w:t>r is caused by different initial packet delays. System needs some packets to set up paths between mesh nodes. The performance stabilizes in time</w:t>
      </w:r>
      <w:r w:rsidR="00374371">
        <w:t>.Steady state situation scoresa</w:t>
      </w:r>
      <w:r>
        <w:t xml:space="preserve"> delay of 0.3 secondfor end-to-end communication for </w:t>
      </w:r>
      <w:r w:rsidR="00374371">
        <w:t>above-mentioned</w:t>
      </w:r>
      <w:r>
        <w:t xml:space="preserve"> protocols. </w:t>
      </w:r>
    </w:p>
    <w:p w:rsidR="00374371" w:rsidRDefault="002908E6" w:rsidP="00374371">
      <w:pPr>
        <w:pStyle w:val="IEEEHeading2"/>
        <w:numPr>
          <w:ilvl w:val="1"/>
          <w:numId w:val="7"/>
        </w:numPr>
        <w:rPr>
          <w:lang w:val="en-GB"/>
        </w:rPr>
      </w:pPr>
      <w:r>
        <w:rPr>
          <w:lang w:val="en-GB"/>
        </w:rPr>
        <w:t>Unit Test Result</w:t>
      </w:r>
      <w:r w:rsidR="00374371">
        <w:rPr>
          <w:lang w:val="en-GB"/>
        </w:rPr>
        <w:t xml:space="preserve"> for Access Point Authentication</w:t>
      </w:r>
    </w:p>
    <w:p w:rsidR="00374371" w:rsidRDefault="00392783" w:rsidP="00374371">
      <w:pPr>
        <w:pStyle w:val="IEEEParagraph"/>
        <w:rPr>
          <w:szCs w:val="20"/>
        </w:rPr>
      </w:pPr>
      <w:r>
        <w:rPr>
          <w:szCs w:val="20"/>
        </w:rPr>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C65001" w:rsidP="00392783">
      <w:pPr>
        <w:pStyle w:val="IEEEParagraph"/>
        <w:jc w:val="center"/>
      </w:pPr>
      <w:r>
        <w:rPr>
          <w:noProof/>
          <w:lang w:val="tr-TR" w:eastAsia="tr-TR"/>
        </w:rPr>
        <w:drawing>
          <wp:inline distT="0" distB="0" distL="0" distR="0">
            <wp:extent cx="2962275" cy="2000250"/>
            <wp:effectExtent l="19050" t="0" r="9525" b="0"/>
            <wp:docPr id="13" name="Picture 5"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accesspointunit.png"/>
                    <pic:cNvPicPr>
                      <a:picLocks noChangeAspect="1" noChangeArrowheads="1"/>
                    </pic:cNvPicPr>
                  </pic:nvPicPr>
                  <pic:blipFill>
                    <a:blip r:embed="rId19"/>
                    <a:srcRect/>
                    <a:stretch>
                      <a:fillRect/>
                    </a:stretch>
                  </pic:blipFill>
                  <pic:spPr bwMode="auto">
                    <a:xfrm>
                      <a:off x="0" y="0"/>
                      <a:ext cx="2962275" cy="200025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proofErr w:type="gramStart"/>
      <w:r>
        <w:rPr>
          <w:sz w:val="16"/>
          <w:szCs w:val="16"/>
        </w:rPr>
        <w:t>Figure 9.</w:t>
      </w:r>
      <w:proofErr w:type="gramEnd"/>
      <w:r>
        <w:rPr>
          <w:sz w:val="16"/>
          <w:szCs w:val="16"/>
        </w:rPr>
        <w:t xml:space="preserve"> Access Point Authentication</w:t>
      </w:r>
      <w:r w:rsidR="007A7E5D">
        <w:rPr>
          <w:sz w:val="16"/>
          <w:szCs w:val="16"/>
        </w:rPr>
        <w:t xml:space="preserve"> 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2908E6" w:rsidP="00B96CC2">
      <w:pPr>
        <w:pStyle w:val="IEEEHeading2"/>
        <w:numPr>
          <w:ilvl w:val="1"/>
          <w:numId w:val="7"/>
        </w:numPr>
        <w:rPr>
          <w:lang w:val="en-GB"/>
        </w:rPr>
      </w:pPr>
      <w:r>
        <w:rPr>
          <w:lang w:val="en-GB"/>
        </w:rPr>
        <w:t>Unit Test Result</w:t>
      </w:r>
      <w:r w:rsidR="00B96CC2">
        <w:rPr>
          <w:lang w:val="en-GB"/>
        </w:rPr>
        <w:t xml:space="preserve"> for Seamless Mobility and Roaming</w:t>
      </w:r>
    </w:p>
    <w:p w:rsidR="0024228F" w:rsidRDefault="00375879" w:rsidP="00392783">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w:t>
      </w:r>
      <w:r w:rsidR="0024228F">
        <w:t>they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C65001" w:rsidP="0024228F">
      <w:pPr>
        <w:pStyle w:val="IEEEParagraph"/>
        <w:jc w:val="center"/>
      </w:pPr>
      <w:r>
        <w:rPr>
          <w:noProof/>
          <w:lang w:val="tr-TR" w:eastAsia="tr-TR"/>
        </w:rPr>
        <w:drawing>
          <wp:inline distT="0" distB="0" distL="0" distR="0">
            <wp:extent cx="2924175" cy="1981200"/>
            <wp:effectExtent l="19050" t="0" r="9525" b="0"/>
            <wp:docPr id="20" name="Picture 6"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paper images\unit\seamlessmobroamunit.png"/>
                    <pic:cNvPicPr>
                      <a:picLocks noChangeAspect="1" noChangeArrowheads="1"/>
                    </pic:cNvPicPr>
                  </pic:nvPicPr>
                  <pic:blipFill>
                    <a:blip r:embed="rId20"/>
                    <a:srcRect/>
                    <a:stretch>
                      <a:fillRect/>
                    </a:stretch>
                  </pic:blipFill>
                  <pic:spPr bwMode="auto">
                    <a:xfrm>
                      <a:off x="0" y="0"/>
                      <a:ext cx="2924175" cy="1981200"/>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proofErr w:type="gramStart"/>
      <w:r>
        <w:rPr>
          <w:sz w:val="16"/>
          <w:szCs w:val="16"/>
        </w:rPr>
        <w:t>Figure 10.</w:t>
      </w:r>
      <w:proofErr w:type="gramEnd"/>
      <w:r>
        <w:rPr>
          <w:sz w:val="16"/>
          <w:szCs w:val="16"/>
        </w:rPr>
        <w:t xml:space="preserve"> Seamless Mobility and Roaming</w:t>
      </w:r>
      <w:r w:rsidR="007A7E5D">
        <w:rPr>
          <w:sz w:val="16"/>
          <w:szCs w:val="16"/>
        </w:rPr>
        <w:t xml:space="preserve"> protocols</w:t>
      </w:r>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2908E6" w:rsidP="00BD55F1">
      <w:pPr>
        <w:pStyle w:val="IEEEHeading2"/>
        <w:numPr>
          <w:ilvl w:val="1"/>
          <w:numId w:val="7"/>
        </w:numPr>
        <w:rPr>
          <w:lang w:val="en-GB"/>
        </w:rPr>
      </w:pPr>
      <w:r>
        <w:rPr>
          <w:lang w:val="en-GB"/>
        </w:rPr>
        <w:t xml:space="preserve">Unit Test Result </w:t>
      </w:r>
      <w:r w:rsidR="00BD55F1">
        <w:rPr>
          <w:lang w:val="en-GB"/>
        </w:rPr>
        <w:t>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testscenario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C65001" w:rsidP="00BD55F1">
      <w:pPr>
        <w:pStyle w:val="IEEEParagraph"/>
        <w:jc w:val="center"/>
      </w:pPr>
      <w:r>
        <w:rPr>
          <w:noProof/>
          <w:lang w:val="tr-TR" w:eastAsia="tr-TR"/>
        </w:rPr>
        <w:drawing>
          <wp:inline distT="0" distB="0" distL="0" distR="0">
            <wp:extent cx="2971800" cy="2000250"/>
            <wp:effectExtent l="19050" t="0" r="0" b="0"/>
            <wp:docPr id="22" name="Picture 7"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unit\packettransfer.png"/>
                    <pic:cNvPicPr>
                      <a:picLocks noChangeAspect="1" noChangeArrowheads="1"/>
                    </pic:cNvPicPr>
                  </pic:nvPicPr>
                  <pic:blipFill>
                    <a:blip r:embed="rId21"/>
                    <a:srcRect/>
                    <a:stretch>
                      <a:fillRect/>
                    </a:stretch>
                  </pic:blipFill>
                  <pic:spPr bwMode="auto">
                    <a:xfrm>
                      <a:off x="0" y="0"/>
                      <a:ext cx="2971800" cy="2000250"/>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proofErr w:type="gramStart"/>
      <w:r>
        <w:rPr>
          <w:sz w:val="16"/>
          <w:szCs w:val="16"/>
        </w:rPr>
        <w:t>Figure 11.</w:t>
      </w:r>
      <w:proofErr w:type="gramEnd"/>
      <w:r>
        <w:rPr>
          <w:sz w:val="16"/>
          <w:szCs w:val="16"/>
        </w:rPr>
        <w:t xml:space="preserve"> Packet Transfer</w:t>
      </w:r>
      <w:r w:rsidR="007A7E5D">
        <w:rPr>
          <w:sz w:val="16"/>
          <w:szCs w:val="16"/>
        </w:rPr>
        <w:t xml:space="preserve"> 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 xml:space="preserve">but expectedly it reaches a balance </w:t>
      </w:r>
      <w:r w:rsidR="00792CDF">
        <w:lastRenderedPageBreak/>
        <w:t>through time</w:t>
      </w:r>
      <w:r>
        <w:t>.</w:t>
      </w:r>
      <w:r w:rsidR="00792CDF">
        <w:t xml:space="preserve"> As seen on Figure 11, a</w:t>
      </w:r>
      <w:r>
        <w:t>t steady state,</w:t>
      </w:r>
      <w:r w:rsidR="00792CDF">
        <w:t>packets are received</w:t>
      </w:r>
      <w:r>
        <w:t xml:space="preserve"> in a </w:t>
      </w:r>
      <w:r w:rsidRPr="005F639D">
        <w:t>very short amount of time</w:t>
      </w:r>
      <w:r>
        <w:t>, which is around 0.0002 second.</w:t>
      </w:r>
    </w:p>
    <w:p w:rsidR="007A7E5D" w:rsidRDefault="002908E6" w:rsidP="007A7E5D">
      <w:pPr>
        <w:pStyle w:val="IEEEHeading2"/>
        <w:numPr>
          <w:ilvl w:val="1"/>
          <w:numId w:val="7"/>
        </w:numPr>
        <w:rPr>
          <w:lang w:val="en-GB"/>
        </w:rPr>
      </w:pPr>
      <w:r>
        <w:rPr>
          <w:lang w:val="en-GB"/>
        </w:rPr>
        <w:t>Unit Test Result</w:t>
      </w:r>
      <w:r w:rsidR="007A7E5D">
        <w:rPr>
          <w:lang w:val="en-GB"/>
        </w:rPr>
        <w:t xml:space="preserve">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t xml:space="preserve"> TTP. In this simulation access point updates the user info stored at operator. Figure 12 shows the average delay of </w:t>
      </w:r>
      <w:r w:rsidRPr="007A7E5D">
        <w:t>Update Packets</w:t>
      </w:r>
      <w:r>
        <w:t xml:space="preserve"> protocol over time.</w:t>
      </w:r>
    </w:p>
    <w:p w:rsidR="007A7E5D" w:rsidRDefault="00E551AF" w:rsidP="00E551AF">
      <w:pPr>
        <w:pStyle w:val="IEEEParagraph"/>
        <w:jc w:val="center"/>
      </w:pPr>
      <w:r>
        <w:rPr>
          <w:noProof/>
          <w:lang w:val="tr-TR" w:eastAsia="tr-TR"/>
        </w:rPr>
        <w:drawing>
          <wp:inline distT="0" distB="0" distL="0" distR="0">
            <wp:extent cx="2933700" cy="1990725"/>
            <wp:effectExtent l="19050" t="0" r="0" b="0"/>
            <wp:docPr id="12" name="Picture 4"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updatePacketsNewSmall.png"/>
                    <pic:cNvPicPr>
                      <a:picLocks noChangeAspect="1" noChangeArrowheads="1"/>
                    </pic:cNvPicPr>
                  </pic:nvPicPr>
                  <pic:blipFill>
                    <a:blip r:embed="rId22"/>
                    <a:srcRect/>
                    <a:stretch>
                      <a:fillRect/>
                    </a:stretch>
                  </pic:blipFill>
                  <pic:spPr bwMode="auto">
                    <a:xfrm>
                      <a:off x="0" y="0"/>
                      <a:ext cx="2933700" cy="1990725"/>
                    </a:xfrm>
                    <a:prstGeom prst="rect">
                      <a:avLst/>
                    </a:prstGeom>
                    <a:noFill/>
                    <a:ln w="9525">
                      <a:noFill/>
                      <a:miter lim="800000"/>
                      <a:headEnd/>
                      <a:tailEnd/>
                    </a:ln>
                  </pic:spPr>
                </pic:pic>
              </a:graphicData>
            </a:graphic>
          </wp:inline>
        </w:drawing>
      </w:r>
    </w:p>
    <w:p w:rsidR="007A7E5D" w:rsidRDefault="007A7E5D" w:rsidP="007A7E5D">
      <w:pPr>
        <w:pStyle w:val="IEEEParagraph"/>
        <w:jc w:val="center"/>
        <w:rPr>
          <w:sz w:val="16"/>
          <w:szCs w:val="16"/>
        </w:rPr>
      </w:pPr>
      <w:proofErr w:type="gramStart"/>
      <w:r>
        <w:rPr>
          <w:sz w:val="16"/>
          <w:szCs w:val="16"/>
        </w:rPr>
        <w:t>Figure 12.</w:t>
      </w:r>
      <w:proofErr w:type="gramEnd"/>
      <w:r>
        <w:rPr>
          <w:sz w:val="16"/>
          <w:szCs w:val="16"/>
        </w:rPr>
        <w:t xml:space="preserve">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Pr="00CC7108">
        <w:t xml:space="preserve"> a 0.08 </w:t>
      </w:r>
      <w:r>
        <w:t xml:space="preserve">second </w:t>
      </w:r>
      <w:r w:rsidRPr="00CC7108">
        <w:t xml:space="preserve">maximum network delay for updating operator for </w:t>
      </w:r>
      <w:r>
        <w:t xml:space="preserve">the </w:t>
      </w:r>
      <w:r w:rsidRPr="00CC7108">
        <w:t>client usage</w:t>
      </w:r>
      <w:r>
        <w:t>.</w:t>
      </w:r>
    </w:p>
    <w:p w:rsidR="00A671B3" w:rsidRDefault="008A22E4" w:rsidP="00A671B3">
      <w:pPr>
        <w:pStyle w:val="IEEEHeading1"/>
      </w:pPr>
      <w:r>
        <w:t>User Modeling And Mobility</w:t>
      </w:r>
    </w:p>
    <w:p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rsidR="006D7330" w:rsidRPr="008A22E4" w:rsidRDefault="006D7330" w:rsidP="008A22E4">
      <w:pPr>
        <w:pStyle w:val="IEEEParagraph"/>
      </w:pPr>
    </w:p>
    <w:p w:rsidR="006D7330" w:rsidRDefault="006D7330" w:rsidP="006D7330">
      <w:pPr>
        <w:pStyle w:val="IEEEHeading2"/>
        <w:numPr>
          <w:ilvl w:val="1"/>
          <w:numId w:val="7"/>
        </w:numPr>
        <w:rPr>
          <w:lang w:val="en-GB"/>
        </w:rPr>
      </w:pPr>
      <w:r>
        <w:rPr>
          <w:lang w:val="en-GB"/>
        </w:rPr>
        <w:t>User Actions</w:t>
      </w:r>
    </w:p>
    <w:p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rsidR="00DE59D7" w:rsidRDefault="002B11BD" w:rsidP="00DE59D7">
      <w:pPr>
        <w:pStyle w:val="IEEEParagraph"/>
        <w:jc w:val="center"/>
      </w:pPr>
      <w:r>
        <w:rPr>
          <w:noProof/>
          <w:lang w:val="tr-TR" w:eastAsia="tr-TR"/>
        </w:rPr>
        <w:lastRenderedPageBreak/>
        <w:drawing>
          <wp:inline distT="0" distB="0" distL="0" distR="0">
            <wp:extent cx="3042285" cy="2400300"/>
            <wp:effectExtent l="0" t="0" r="0" b="0"/>
            <wp:docPr id="8"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42285" cy="2400300"/>
                    </a:xfrm>
                    <a:prstGeom prst="rect">
                      <a:avLst/>
                    </a:prstGeom>
                    <a:noFill/>
                    <a:ln>
                      <a:noFill/>
                    </a:ln>
                  </pic:spPr>
                </pic:pic>
              </a:graphicData>
            </a:graphic>
          </wp:inline>
        </w:drawing>
      </w:r>
    </w:p>
    <w:p w:rsidR="00DE59D7" w:rsidRDefault="00DE59D7" w:rsidP="00DE59D7">
      <w:pPr>
        <w:pStyle w:val="IEEEParagraph"/>
        <w:jc w:val="center"/>
        <w:rPr>
          <w:sz w:val="16"/>
          <w:szCs w:val="16"/>
        </w:rPr>
      </w:pPr>
      <w:r>
        <w:rPr>
          <w:sz w:val="16"/>
          <w:szCs w:val="16"/>
        </w:rPr>
        <w:t>Figure 13. State Diagram of Clients</w:t>
      </w:r>
    </w:p>
    <w:p w:rsidR="00DE59D7" w:rsidRDefault="00DE59D7" w:rsidP="00DE59D7">
      <w:pPr>
        <w:pStyle w:val="IEEEParagraph"/>
        <w:rPr>
          <w:szCs w:val="20"/>
        </w:rPr>
      </w:pPr>
    </w:p>
    <w:p w:rsidR="00DE59D7" w:rsidRDefault="00C545DA" w:rsidP="00DE59D7">
      <w:pPr>
        <w:pStyle w:val="IEEEParagraph"/>
        <w:rPr>
          <w:rFonts w:eastAsiaTheme="minorEastAsia"/>
        </w:rPr>
      </w:pPr>
      <w:r>
        <w:t xml:space="preserve">The initial state is </w:t>
      </w:r>
      <w:r w:rsidRPr="00194045">
        <w:rPr>
          <w:i/>
        </w:rPr>
        <w:t>Not Connected</w:t>
      </w:r>
      <w:r>
        <w:t>. In this state, a use</w:t>
      </w:r>
      <w:bookmarkStart w:id="0" w:name="_GoBack"/>
      <w:bookmarkEnd w:id="0"/>
      <w:r>
        <w:t xml:space="preserv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191ADB" w:rsidRDefault="00191ADB" w:rsidP="00DE59D7">
      <w:pPr>
        <w:pStyle w:val="IEEEParagraph"/>
        <w:rPr>
          <w:rFonts w:eastAsiaTheme="minorEastAsia"/>
        </w:rPr>
      </w:pPr>
    </w:p>
    <w:p w:rsidR="00C545DA" w:rsidRPr="00C545DA" w:rsidRDefault="00C43A68"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191ADB" w:rsidRDefault="00191ADB" w:rsidP="00C545DA">
      <w:pPr>
        <w:pStyle w:val="IEEEParagraph"/>
        <w:rPr>
          <w:rFonts w:eastAsiaTheme="minorEastAsia"/>
        </w:rPr>
      </w:pPr>
    </w:p>
    <w:p w:rsidR="00C545DA" w:rsidRPr="00C545DA" w:rsidRDefault="00C43A68"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m:t>
        </m:r>
        <m:r>
          <w:rPr>
            <w:rFonts w:ascii="Cambria Math" w:eastAsiaTheme="minorEastAsia" w:hAnsi="Cambria Math"/>
          </w:rPr>
          <m:t>tiveProb</m:t>
        </m:r>
      </m:oMath>
      <w:r w:rsidR="00C545DA">
        <w:rPr>
          <w:rFonts w:eastAsiaTheme="minorEastAsia"/>
        </w:rPr>
        <w:t>.</w:t>
      </w:r>
    </w:p>
    <w:p w:rsidR="00C545DA" w:rsidRDefault="00C545DA" w:rsidP="00C545DA">
      <w:pPr>
        <w:pStyle w:val="IEEEHeading2"/>
        <w:numPr>
          <w:ilvl w:val="1"/>
          <w:numId w:val="7"/>
        </w:numPr>
        <w:rPr>
          <w:lang w:val="en-GB"/>
        </w:rPr>
      </w:pPr>
      <w:r>
        <w:rPr>
          <w:lang w:val="en-GB"/>
        </w:rPr>
        <w:t>Client Types</w:t>
      </w:r>
    </w:p>
    <w:p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rsidR="00C545DA" w:rsidRDefault="00C545DA" w:rsidP="00C545DA">
      <w:pPr>
        <w:pStyle w:val="IEEEParagraph"/>
        <w:rPr>
          <w:rFonts w:cs="Helvetica"/>
        </w:rPr>
      </w:pPr>
      <w:r w:rsidRPr="003F5067">
        <w:rPr>
          <w:rFonts w:cs="Helvetica"/>
        </w:rPr>
        <w:t>User types are described as follows:</w:t>
      </w:r>
    </w:p>
    <w:p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Pr>
          <w:rFonts w:cs="Helvetica"/>
        </w:rPr>
        <w:t>they 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rsidR="008D4A3F" w:rsidRDefault="008D4A3F" w:rsidP="008D4A3F">
      <w:pPr>
        <w:pStyle w:val="IEEEParagraph"/>
        <w:rPr>
          <w:rFonts w:eastAsiaTheme="minorEastAsia" w:cs="Helvetica"/>
        </w:rPr>
      </w:pPr>
    </w:p>
    <w:p w:rsidR="008D4A3F" w:rsidRPr="0023289C"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rsidR="008D4A3F" w:rsidRPr="008D4A3F" w:rsidRDefault="008D4A3F" w:rsidP="008D4A3F">
      <w:pPr>
        <w:pStyle w:val="NormalWeb"/>
        <w:shd w:val="clear" w:color="auto" w:fill="FFFFFF"/>
        <w:spacing w:before="0" w:beforeAutospacing="0" w:after="0" w:afterAutospacing="0"/>
        <w:rPr>
          <w:oMath/>
          <w:rFonts w:ascii="Cambria Math" w:hAnsi="Cambria Math" w:cs="Helvetica"/>
          <w:sz w:val="20"/>
          <w:szCs w:val="20"/>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rsidR="008D4A3F" w:rsidRDefault="008D4A3F" w:rsidP="008D4A3F">
      <w:pPr>
        <w:pStyle w:val="IEEEParagraph"/>
        <w:rPr>
          <w:szCs w:val="20"/>
        </w:rPr>
      </w:pPr>
    </w:p>
    <w:p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rsidR="008D4A3F" w:rsidRDefault="008D4A3F" w:rsidP="008D4A3F">
      <w:pPr>
        <w:pStyle w:val="IEEEHeading2"/>
        <w:numPr>
          <w:ilvl w:val="1"/>
          <w:numId w:val="7"/>
        </w:numPr>
        <w:rPr>
          <w:lang w:val="en-GB"/>
        </w:rPr>
      </w:pPr>
      <w:r>
        <w:rPr>
          <w:lang w:val="en-GB"/>
        </w:rPr>
        <w:t>User Mobility and Timing</w:t>
      </w:r>
    </w:p>
    <w:p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2D3D2D">
        <w:t>morning</w:t>
      </w:r>
      <w:r>
        <w:t>, daytime and evening. Every part of the day has different statistical values for client behaviours.</w:t>
      </w:r>
    </w:p>
    <w:p w:rsidR="00840C46" w:rsidRDefault="00840C46" w:rsidP="00CF09BD">
      <w:pPr>
        <w:pStyle w:val="IEEEParagraph"/>
      </w:pPr>
      <w:r>
        <w:t>Simulations are run for 1440 seconds, but every second in the simulation time stands for 1 minute in real lif</w:t>
      </w:r>
      <w:r w:rsidR="0033730F">
        <w:t xml:space="preserve">e. In the simulations the night </w:t>
      </w:r>
      <w:r>
        <w:t>time begins at 00:00 a.m. and lasts until 07:59. Daytime period starts at 08:00 and finishes at 15:59. Evening starts at 16:00 and finishes at 23:59.</w:t>
      </w:r>
    </w:p>
    <w:p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rsidR="00840C46" w:rsidRDefault="00840C46" w:rsidP="00CF09BD">
      <w:pPr>
        <w:pStyle w:val="IEEEParagraph"/>
        <w:rPr>
          <w:rFonts w:cs="Helvetica"/>
        </w:rPr>
      </w:pPr>
      <w:commentRangeStart w:id="1"/>
      <w:r w:rsidRPr="003F5067">
        <w:rPr>
          <w:rFonts w:cs="Helvetica"/>
        </w:rPr>
        <w:t>Considering user roles and their probabilities clients are assigned random movement times</w:t>
      </w:r>
      <w:commentRangeEnd w:id="1"/>
      <w:r w:rsidR="008E24AC">
        <w:rPr>
          <w:rStyle w:val="CommentReference"/>
          <w:rFonts w:ascii="Helvetica" w:eastAsiaTheme="minorHAnsi" w:hAnsi="Helvetica" w:cstheme="minorBidi"/>
          <w:lang w:val="en-US" w:eastAsia="en-US"/>
        </w:rPr>
        <w:commentReference w:id="1"/>
      </w:r>
      <w:r w:rsidRPr="003F5067">
        <w:rPr>
          <w:rFonts w:cs="Helvetica"/>
        </w:rPr>
        <w:t>. Clients are also assigned a random target access point</w:t>
      </w:r>
      <w:r w:rsidR="003E762E">
        <w:rPr>
          <w:rFonts w:cs="Helvetica"/>
        </w:rPr>
        <w:t xml:space="preserve"> at the end of deployment every one of 100 access points have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goes on </w:t>
      </w:r>
      <w:r>
        <w:rPr>
          <w:rFonts w:cs="Helvetica"/>
        </w:rPr>
        <w:t>his/her</w:t>
      </w:r>
      <w:r w:rsidRPr="003F5067">
        <w:rPr>
          <w:rFonts w:cs="Helvetica"/>
        </w:rPr>
        <w:t xml:space="preserve"> way, if </w:t>
      </w:r>
      <w:r>
        <w:rPr>
          <w:rFonts w:cs="Helvetica"/>
        </w:rPr>
        <w:t>he/she needs to connect toInternet, he/she</w:t>
      </w:r>
      <w:r w:rsidRPr="003F5067">
        <w:rPr>
          <w:rFonts w:cs="Helvetica"/>
        </w:rPr>
        <w:t xml:space="preserve"> forms up a new connection with the access point, which is closest to client’s current location.</w:t>
      </w:r>
    </w:p>
    <w:p w:rsidR="00FE1408" w:rsidRDefault="00FE1408" w:rsidP="00FE1408">
      <w:pPr>
        <w:pStyle w:val="IEEEParagraph"/>
        <w:jc w:val="center"/>
      </w:pPr>
      <w:r>
        <w:rPr>
          <w:rFonts w:cs="Helvetica"/>
          <w:noProof/>
          <w:lang w:val="tr-TR" w:eastAsia="tr-TR"/>
        </w:rPr>
        <w:drawing>
          <wp:inline distT="0" distB="0" distL="0" distR="0">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rsidR="00FE1408" w:rsidRDefault="00FE1408" w:rsidP="00FE1408">
      <w:pPr>
        <w:pStyle w:val="IEEEParagraph"/>
        <w:jc w:val="center"/>
        <w:rPr>
          <w:sz w:val="16"/>
          <w:szCs w:val="16"/>
        </w:rPr>
      </w:pPr>
      <w:r>
        <w:rPr>
          <w:sz w:val="16"/>
          <w:szCs w:val="16"/>
        </w:rPr>
        <w:t>Figure 14. User Mobility</w:t>
      </w:r>
    </w:p>
    <w:p w:rsidR="00FE1408" w:rsidRPr="00FE1408" w:rsidRDefault="00FE1408" w:rsidP="00FE1408">
      <w:pPr>
        <w:pStyle w:val="IEEEParagraph"/>
        <w:rPr>
          <w:szCs w:val="20"/>
        </w:rPr>
      </w:pPr>
    </w:p>
    <w:p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If there is an active connection during the movement of a client, </w:t>
      </w:r>
      <w:proofErr w:type="gramStart"/>
      <w:r>
        <w:rPr>
          <w:rFonts w:cs="Helvetica"/>
        </w:rPr>
        <w:t>he/she</w:t>
      </w:r>
      <w:proofErr w:type="gramEnd"/>
      <w:r>
        <w:rPr>
          <w:rFonts w:cs="Helvetica"/>
        </w:rPr>
        <w:t xml:space="preserve"> either handovers or roams.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1713B0">
        <w:rPr>
          <w:rFonts w:cs="Helvetica"/>
        </w:rPr>
        <w:t xml:space="preserve">Seamless Mobility </w:t>
      </w:r>
      <w:r w:rsidRPr="003F5067">
        <w:rPr>
          <w:rFonts w:cs="Helvetica"/>
        </w:rPr>
        <w:t xml:space="preserve">or </w:t>
      </w:r>
      <w:r w:rsidRPr="001713B0">
        <w:rPr>
          <w:rFonts w:cs="Helvetica"/>
        </w:rPr>
        <w:t xml:space="preserve">Roaming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1713B0">
        <w:rPr>
          <w:rFonts w:cs="Helvetica"/>
        </w:rPr>
        <w:t xml:space="preserve">Seamless Mobility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1713B0">
        <w:rPr>
          <w:rFonts w:cs="Helvetica"/>
        </w:rPr>
        <w:t xml:space="preserve">Seamless Roaming </w:t>
      </w:r>
      <w:r>
        <w:rPr>
          <w:rFonts w:cs="Helvetica"/>
        </w:rPr>
        <w:t>protocol.</w:t>
      </w:r>
    </w:p>
    <w:p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1 km/h to 6 km/h. The clients are </w:t>
      </w:r>
      <w:r>
        <w:rPr>
          <w:rFonts w:cs="Helvetica"/>
        </w:rPr>
        <w:t>assumed</w:t>
      </w:r>
      <w:r w:rsidRPr="003F5067">
        <w:rPr>
          <w:rFonts w:cs="Helvetica"/>
        </w:rPr>
        <w:t xml:space="preserve"> to move without a motor vehicle.</w:t>
      </w:r>
    </w:p>
    <w:p w:rsidR="009C3143" w:rsidRDefault="009C3143" w:rsidP="009C3143">
      <w:pPr>
        <w:pStyle w:val="IEEEHeading1"/>
      </w:pPr>
      <w:r>
        <w:t>Results for Real-Life Scenario Simulation</w:t>
      </w:r>
    </w:p>
    <w:p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but the more important results are real-life scenario</w:t>
      </w:r>
      <w:r>
        <w:rPr>
          <w:rFonts w:cs="Helvetica"/>
        </w:rPr>
        <w:t xml:space="preserve"> simulation results</w:t>
      </w:r>
      <w:r w:rsidRPr="003F5067">
        <w:rPr>
          <w:rFonts w:cs="Helvetica"/>
        </w:rPr>
        <w:t xml:space="preserve">. </w:t>
      </w:r>
      <w:r w:rsidR="007D5620">
        <w:rPr>
          <w:rFonts w:cs="Helvetica"/>
        </w:rPr>
        <w:t>Despite the randomness of the system, users’ actions are highly related to their group and current time.</w:t>
      </w:r>
    </w:p>
    <w:p w:rsidR="009C3143" w:rsidRDefault="009C3143" w:rsidP="008D4A3F">
      <w:pPr>
        <w:pStyle w:val="IEEEParagraph"/>
        <w:rPr>
          <w:rFonts w:cs="Helvetica"/>
        </w:rPr>
      </w:pPr>
      <w:r>
        <w:rPr>
          <w:rFonts w:cs="Helvetica"/>
        </w:rPr>
        <w:lastRenderedPageBreak/>
        <w:t>Charts for the results show the average delay for a particular protocol so far.</w:t>
      </w:r>
    </w:p>
    <w:p w:rsidR="009C3143" w:rsidRDefault="009C3143" w:rsidP="009C3143">
      <w:pPr>
        <w:pStyle w:val="IEEEHeading2"/>
        <w:numPr>
          <w:ilvl w:val="1"/>
          <w:numId w:val="7"/>
        </w:numPr>
        <w:rPr>
          <w:lang w:val="en-GB"/>
        </w:rPr>
      </w:pPr>
      <w:r>
        <w:rPr>
          <w:lang w:val="en-GB"/>
        </w:rPr>
        <w:t>Overview</w:t>
      </w:r>
    </w:p>
    <w:p w:rsidR="00655955" w:rsidRDefault="00655955" w:rsidP="00655955">
      <w:pPr>
        <w:pStyle w:val="IEEEParagraph"/>
      </w:pPr>
      <w:r>
        <w:t xml:space="preserve">Final simulations gave the results in Table 2. Charts on Figure 14 and Figure 15 are drawn using the results in Table 2. Considering the results it could be calculated that over 100 minutes of Internet service, workers have only waited for 1 minute. In average over 1000 minutes of Internet </w:t>
      </w:r>
      <w:r w:rsidR="00B73ED2">
        <w:t xml:space="preserve">service needs a delay of 13 to </w:t>
      </w:r>
      <w:r>
        <w:t>16 minutes of waiting.</w:t>
      </w:r>
    </w:p>
    <w:p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Pr>
          <w:noProof/>
        </w:rPr>
        <w:t>II</w:t>
      </w:r>
      <w:r w:rsidR="00C43A68">
        <w:rPr>
          <w:noProof/>
        </w:rPr>
        <w:fldChar w:fldCharType="end"/>
      </w:r>
      <w:r>
        <w:br w:type="textWrapping" w:clear="all"/>
        <w:t>Simulation Results for Client Types</w:t>
      </w:r>
    </w:p>
    <w:p w:rsidR="00655955" w:rsidRDefault="00655955" w:rsidP="00655955">
      <w:pPr>
        <w:pStyle w:val="IEEEParagraph"/>
        <w:ind w:firstLine="0"/>
      </w:pPr>
    </w:p>
    <w:tbl>
      <w:tblPr>
        <w:tblStyle w:val="TableGrid"/>
        <w:tblW w:w="0" w:type="auto"/>
        <w:tblLook w:val="04A0"/>
      </w:tblPr>
      <w:tblGrid>
        <w:gridCol w:w="768"/>
        <w:gridCol w:w="1198"/>
        <w:gridCol w:w="1083"/>
        <w:gridCol w:w="1095"/>
        <w:gridCol w:w="1095"/>
      </w:tblGrid>
      <w:tr w:rsidR="00655955" w:rsidTr="00655955">
        <w:tc>
          <w:tcPr>
            <w:tcW w:w="952" w:type="dxa"/>
          </w:tcPr>
          <w:p w:rsidR="00655955" w:rsidRPr="00A00A48" w:rsidRDefault="00655955" w:rsidP="00655955">
            <w:pPr>
              <w:jc w:val="center"/>
              <w:rPr>
                <w:sz w:val="16"/>
                <w:szCs w:val="16"/>
              </w:rPr>
            </w:pPr>
          </w:p>
        </w:tc>
        <w:tc>
          <w:tcPr>
            <w:tcW w:w="2072" w:type="dxa"/>
          </w:tcPr>
          <w:p w:rsidR="00655955" w:rsidRPr="00A00A48" w:rsidRDefault="00655955" w:rsidP="00655955">
            <w:pPr>
              <w:jc w:val="center"/>
              <w:rPr>
                <w:sz w:val="16"/>
                <w:szCs w:val="16"/>
              </w:rPr>
            </w:pPr>
            <w:r w:rsidRPr="00A00A48">
              <w:rPr>
                <w:sz w:val="16"/>
                <w:szCs w:val="16"/>
              </w:rPr>
              <w:t>Total Internet Usage Time</w:t>
            </w:r>
          </w:p>
        </w:tc>
        <w:tc>
          <w:tcPr>
            <w:tcW w:w="2073" w:type="dxa"/>
          </w:tcPr>
          <w:p w:rsidR="00655955" w:rsidRPr="00A00A48" w:rsidRDefault="00655955" w:rsidP="00655955">
            <w:pPr>
              <w:jc w:val="center"/>
              <w:rPr>
                <w:sz w:val="16"/>
                <w:szCs w:val="16"/>
              </w:rPr>
            </w:pPr>
            <w:r w:rsidRPr="00A00A48">
              <w:rPr>
                <w:sz w:val="16"/>
                <w:szCs w:val="16"/>
              </w:rPr>
              <w:t>Total Internet Usage Delay</w:t>
            </w:r>
          </w:p>
        </w:tc>
        <w:tc>
          <w:tcPr>
            <w:tcW w:w="2073" w:type="dxa"/>
          </w:tcPr>
          <w:p w:rsidR="00655955" w:rsidRPr="00A00A48" w:rsidRDefault="00655955" w:rsidP="00655955">
            <w:pPr>
              <w:jc w:val="center"/>
              <w:rPr>
                <w:sz w:val="16"/>
                <w:szCs w:val="16"/>
              </w:rPr>
            </w:pPr>
            <w:r w:rsidRPr="00A00A48">
              <w:rPr>
                <w:sz w:val="16"/>
                <w:szCs w:val="16"/>
              </w:rPr>
              <w:t>Average Internet Usage Time for a Client</w:t>
            </w:r>
          </w:p>
        </w:tc>
        <w:tc>
          <w:tcPr>
            <w:tcW w:w="2073" w:type="dxa"/>
          </w:tcPr>
          <w:p w:rsidR="00655955" w:rsidRPr="00A00A48" w:rsidRDefault="00655955" w:rsidP="00655955">
            <w:pPr>
              <w:jc w:val="center"/>
              <w:rPr>
                <w:sz w:val="16"/>
                <w:szCs w:val="16"/>
              </w:rPr>
            </w:pPr>
            <w:r w:rsidRPr="00A00A48">
              <w:rPr>
                <w:sz w:val="16"/>
                <w:szCs w:val="16"/>
              </w:rPr>
              <w:t>Average Internet Usage Delay for a Client</w:t>
            </w:r>
          </w:p>
        </w:tc>
      </w:tr>
      <w:tr w:rsidR="00655955" w:rsidTr="00655955">
        <w:tc>
          <w:tcPr>
            <w:tcW w:w="952" w:type="dxa"/>
          </w:tcPr>
          <w:p w:rsidR="00655955" w:rsidRPr="00A00A48" w:rsidRDefault="00655955" w:rsidP="00655955">
            <w:pPr>
              <w:jc w:val="center"/>
              <w:rPr>
                <w:sz w:val="16"/>
                <w:szCs w:val="16"/>
              </w:rPr>
            </w:pPr>
            <w:r w:rsidRPr="00A00A48">
              <w:rPr>
                <w:sz w:val="16"/>
                <w:szCs w:val="16"/>
              </w:rPr>
              <w:t>Student</w:t>
            </w:r>
          </w:p>
        </w:tc>
        <w:tc>
          <w:tcPr>
            <w:tcW w:w="2072" w:type="dxa"/>
          </w:tcPr>
          <w:p w:rsidR="00655955" w:rsidRPr="00A00A48" w:rsidRDefault="00655955" w:rsidP="00655955">
            <w:pPr>
              <w:jc w:val="center"/>
              <w:rPr>
                <w:sz w:val="16"/>
                <w:szCs w:val="16"/>
              </w:rPr>
            </w:pPr>
            <w:r w:rsidRPr="00A00A48">
              <w:rPr>
                <w:sz w:val="16"/>
                <w:szCs w:val="16"/>
              </w:rPr>
              <w:t>95899,26 Minutes</w:t>
            </w:r>
          </w:p>
        </w:tc>
        <w:tc>
          <w:tcPr>
            <w:tcW w:w="2073" w:type="dxa"/>
          </w:tcPr>
          <w:p w:rsidR="00655955" w:rsidRPr="00A00A48" w:rsidRDefault="00655955" w:rsidP="00655955">
            <w:pPr>
              <w:jc w:val="center"/>
              <w:rPr>
                <w:sz w:val="16"/>
                <w:szCs w:val="16"/>
              </w:rPr>
            </w:pPr>
            <w:r w:rsidRPr="00A00A48">
              <w:rPr>
                <w:sz w:val="16"/>
                <w:szCs w:val="16"/>
              </w:rPr>
              <w:t>1698,95 Minutes</w:t>
            </w:r>
          </w:p>
        </w:tc>
        <w:tc>
          <w:tcPr>
            <w:tcW w:w="2073" w:type="dxa"/>
          </w:tcPr>
          <w:p w:rsidR="00655955" w:rsidRPr="00A00A48" w:rsidRDefault="00655955" w:rsidP="00655955">
            <w:pPr>
              <w:jc w:val="center"/>
              <w:rPr>
                <w:sz w:val="16"/>
                <w:szCs w:val="16"/>
              </w:rPr>
            </w:pPr>
            <w:r w:rsidRPr="00A00A48">
              <w:rPr>
                <w:sz w:val="16"/>
                <w:szCs w:val="16"/>
              </w:rPr>
              <w:t>958,99 Minutes</w:t>
            </w:r>
          </w:p>
        </w:tc>
        <w:tc>
          <w:tcPr>
            <w:tcW w:w="2073" w:type="dxa"/>
          </w:tcPr>
          <w:p w:rsidR="00655955" w:rsidRPr="00A00A48" w:rsidRDefault="00655955" w:rsidP="00655955">
            <w:pPr>
              <w:jc w:val="center"/>
              <w:rPr>
                <w:sz w:val="16"/>
                <w:szCs w:val="16"/>
              </w:rPr>
            </w:pPr>
            <w:r w:rsidRPr="00A00A48">
              <w:rPr>
                <w:sz w:val="16"/>
                <w:szCs w:val="16"/>
              </w:rPr>
              <w:t>16,98 Minutes</w:t>
            </w:r>
          </w:p>
        </w:tc>
      </w:tr>
      <w:tr w:rsidR="00655955" w:rsidTr="00655955">
        <w:tc>
          <w:tcPr>
            <w:tcW w:w="952" w:type="dxa"/>
          </w:tcPr>
          <w:p w:rsidR="00655955" w:rsidRPr="00A00A48" w:rsidRDefault="00655955" w:rsidP="00655955">
            <w:pPr>
              <w:jc w:val="center"/>
              <w:rPr>
                <w:sz w:val="16"/>
                <w:szCs w:val="16"/>
              </w:rPr>
            </w:pPr>
            <w:r w:rsidRPr="00A00A48">
              <w:rPr>
                <w:sz w:val="16"/>
                <w:szCs w:val="16"/>
              </w:rPr>
              <w:t>Worker</w:t>
            </w:r>
          </w:p>
        </w:tc>
        <w:tc>
          <w:tcPr>
            <w:tcW w:w="2072" w:type="dxa"/>
          </w:tcPr>
          <w:p w:rsidR="00655955" w:rsidRPr="00A00A48" w:rsidRDefault="00655955" w:rsidP="00655955">
            <w:pPr>
              <w:jc w:val="center"/>
              <w:rPr>
                <w:sz w:val="16"/>
                <w:szCs w:val="16"/>
              </w:rPr>
            </w:pPr>
            <w:r w:rsidRPr="00A00A48">
              <w:rPr>
                <w:sz w:val="16"/>
                <w:szCs w:val="16"/>
              </w:rPr>
              <w:t xml:space="preserve">101681,64 </w:t>
            </w:r>
          </w:p>
          <w:p w:rsidR="00655955" w:rsidRPr="00A00A48" w:rsidRDefault="00655955" w:rsidP="00655955">
            <w:pPr>
              <w:jc w:val="center"/>
              <w:rPr>
                <w:sz w:val="16"/>
                <w:szCs w:val="16"/>
              </w:rPr>
            </w:pPr>
            <w:r w:rsidRPr="00A00A48">
              <w:rPr>
                <w:sz w:val="16"/>
                <w:szCs w:val="16"/>
              </w:rPr>
              <w:t>Minutes</w:t>
            </w:r>
          </w:p>
        </w:tc>
        <w:tc>
          <w:tcPr>
            <w:tcW w:w="2073" w:type="dxa"/>
          </w:tcPr>
          <w:p w:rsidR="00655955" w:rsidRPr="00A00A48" w:rsidRDefault="00655955" w:rsidP="00655955">
            <w:pPr>
              <w:jc w:val="center"/>
              <w:rPr>
                <w:sz w:val="16"/>
                <w:szCs w:val="16"/>
              </w:rPr>
            </w:pPr>
            <w:r w:rsidRPr="00A00A48">
              <w:rPr>
                <w:sz w:val="16"/>
                <w:szCs w:val="16"/>
              </w:rPr>
              <w:t>1316,35 Minutes</w:t>
            </w:r>
          </w:p>
        </w:tc>
        <w:tc>
          <w:tcPr>
            <w:tcW w:w="2073" w:type="dxa"/>
          </w:tcPr>
          <w:p w:rsidR="00655955" w:rsidRPr="00A00A48" w:rsidRDefault="00655955" w:rsidP="00655955">
            <w:pPr>
              <w:jc w:val="center"/>
              <w:rPr>
                <w:sz w:val="16"/>
                <w:szCs w:val="16"/>
              </w:rPr>
            </w:pPr>
            <w:r w:rsidRPr="00A00A48">
              <w:rPr>
                <w:sz w:val="16"/>
                <w:szCs w:val="16"/>
              </w:rPr>
              <w:t xml:space="preserve">1016,81 </w:t>
            </w:r>
          </w:p>
          <w:p w:rsidR="00655955" w:rsidRPr="00A00A48" w:rsidRDefault="00655955" w:rsidP="00655955">
            <w:pPr>
              <w:jc w:val="center"/>
              <w:rPr>
                <w:sz w:val="16"/>
                <w:szCs w:val="16"/>
              </w:rPr>
            </w:pPr>
            <w:r w:rsidRPr="00A00A48">
              <w:rPr>
                <w:sz w:val="16"/>
                <w:szCs w:val="16"/>
              </w:rPr>
              <w:t>Minutes</w:t>
            </w:r>
          </w:p>
        </w:tc>
        <w:tc>
          <w:tcPr>
            <w:tcW w:w="2073" w:type="dxa"/>
          </w:tcPr>
          <w:p w:rsidR="00655955" w:rsidRPr="00A00A48" w:rsidRDefault="00655955" w:rsidP="00655955">
            <w:pPr>
              <w:jc w:val="center"/>
              <w:rPr>
                <w:sz w:val="16"/>
                <w:szCs w:val="16"/>
              </w:rPr>
            </w:pPr>
            <w:r w:rsidRPr="00A00A48">
              <w:rPr>
                <w:sz w:val="16"/>
                <w:szCs w:val="16"/>
              </w:rPr>
              <w:t>13,16 Minutes</w:t>
            </w:r>
          </w:p>
        </w:tc>
      </w:tr>
      <w:tr w:rsidR="00655955" w:rsidTr="00655955">
        <w:tc>
          <w:tcPr>
            <w:tcW w:w="952" w:type="dxa"/>
          </w:tcPr>
          <w:p w:rsidR="00655955" w:rsidRPr="00A00A48" w:rsidRDefault="00655955" w:rsidP="00655955">
            <w:pPr>
              <w:jc w:val="center"/>
              <w:rPr>
                <w:sz w:val="16"/>
                <w:szCs w:val="16"/>
              </w:rPr>
            </w:pPr>
            <w:r w:rsidRPr="00A00A48">
              <w:rPr>
                <w:sz w:val="16"/>
                <w:szCs w:val="16"/>
              </w:rPr>
              <w:t>Non-Worker</w:t>
            </w:r>
          </w:p>
        </w:tc>
        <w:tc>
          <w:tcPr>
            <w:tcW w:w="2072" w:type="dxa"/>
          </w:tcPr>
          <w:p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2073" w:type="dxa"/>
          </w:tcPr>
          <w:p w:rsidR="00655955" w:rsidRPr="00A00A48" w:rsidRDefault="00655955" w:rsidP="00655955">
            <w:pPr>
              <w:jc w:val="center"/>
              <w:rPr>
                <w:sz w:val="16"/>
                <w:szCs w:val="16"/>
              </w:rPr>
            </w:pPr>
            <w:r w:rsidRPr="00A00A48">
              <w:rPr>
                <w:sz w:val="16"/>
                <w:szCs w:val="16"/>
              </w:rPr>
              <w:t>1456,12 Minutes</w:t>
            </w:r>
          </w:p>
        </w:tc>
        <w:tc>
          <w:tcPr>
            <w:tcW w:w="2073" w:type="dxa"/>
          </w:tcPr>
          <w:p w:rsidR="00655955" w:rsidRPr="00A00A48" w:rsidRDefault="00655955" w:rsidP="00655955">
            <w:pPr>
              <w:jc w:val="center"/>
              <w:rPr>
                <w:sz w:val="16"/>
                <w:szCs w:val="16"/>
              </w:rPr>
            </w:pPr>
            <w:r w:rsidRPr="00A00A48">
              <w:rPr>
                <w:sz w:val="16"/>
                <w:szCs w:val="16"/>
              </w:rPr>
              <w:t>1053,35 Minutes</w:t>
            </w:r>
          </w:p>
        </w:tc>
        <w:tc>
          <w:tcPr>
            <w:tcW w:w="2073" w:type="dxa"/>
          </w:tcPr>
          <w:p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rsidR="00655955" w:rsidRDefault="00655955" w:rsidP="00655955">
      <w:pPr>
        <w:pStyle w:val="IEEEParagraph"/>
        <w:rPr>
          <w:szCs w:val="20"/>
        </w:rPr>
      </w:pPr>
    </w:p>
    <w:p w:rsidR="00655955" w:rsidRDefault="00655955" w:rsidP="00655955">
      <w:pPr>
        <w:pStyle w:val="IEEEParagraph"/>
      </w:pPr>
    </w:p>
    <w:p w:rsidR="00655955" w:rsidRPr="00655955" w:rsidRDefault="00655955" w:rsidP="00655955">
      <w:pPr>
        <w:pStyle w:val="IEEEParagraph"/>
      </w:pPr>
    </w:p>
    <w:p w:rsidR="009C3143" w:rsidRPr="009C3143" w:rsidRDefault="0039000D" w:rsidP="009C3143">
      <w:pPr>
        <w:pStyle w:val="IEEEParagraph"/>
        <w:jc w:val="center"/>
      </w:pPr>
      <w:r>
        <w:rPr>
          <w:noProof/>
          <w:lang w:val="tr-TR" w:eastAsia="tr-TR"/>
        </w:rPr>
        <w:drawing>
          <wp:inline distT="0" distB="0" distL="0" distR="0">
            <wp:extent cx="3190875" cy="1790700"/>
            <wp:effectExtent l="19050" t="0" r="9525"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190875" cy="1790700"/>
                    </a:xfrm>
                    <a:prstGeom prst="rect">
                      <a:avLst/>
                    </a:prstGeom>
                    <a:noFill/>
                    <a:ln w="9525">
                      <a:noFill/>
                      <a:miter lim="800000"/>
                      <a:headEnd/>
                      <a:tailEnd/>
                    </a:ln>
                  </pic:spPr>
                </pic:pic>
              </a:graphicData>
            </a:graphic>
          </wp:inline>
        </w:drawing>
      </w:r>
    </w:p>
    <w:p w:rsidR="009C3143" w:rsidRDefault="009C3143" w:rsidP="009C3143">
      <w:pPr>
        <w:pStyle w:val="IEEEParagraph"/>
        <w:jc w:val="center"/>
        <w:rPr>
          <w:sz w:val="16"/>
          <w:szCs w:val="16"/>
        </w:rPr>
      </w:pPr>
      <w:r>
        <w:rPr>
          <w:sz w:val="16"/>
          <w:szCs w:val="16"/>
        </w:rPr>
        <w:t xml:space="preserve">Figure 14. Total Amount of Internet Usage Times for Client Types </w:t>
      </w:r>
      <w:proofErr w:type="spellStart"/>
      <w:r>
        <w:rPr>
          <w:sz w:val="16"/>
          <w:szCs w:val="16"/>
        </w:rPr>
        <w:t>vs</w:t>
      </w:r>
      <w:proofErr w:type="spellEnd"/>
      <w:r>
        <w:rPr>
          <w:sz w:val="16"/>
          <w:szCs w:val="16"/>
        </w:rPr>
        <w:t xml:space="preserve"> Total Delays</w:t>
      </w:r>
    </w:p>
    <w:p w:rsidR="009C3143" w:rsidRDefault="009C3143" w:rsidP="009C3143">
      <w:pPr>
        <w:pStyle w:val="IEEEParagraph"/>
        <w:rPr>
          <w:szCs w:val="20"/>
        </w:rPr>
      </w:pPr>
    </w:p>
    <w:p w:rsidR="009C3143" w:rsidRDefault="0039000D" w:rsidP="009C3143">
      <w:pPr>
        <w:pStyle w:val="IEEEParagraph"/>
        <w:jc w:val="center"/>
        <w:rPr>
          <w:szCs w:val="20"/>
        </w:rPr>
      </w:pPr>
      <w:r>
        <w:rPr>
          <w:noProof/>
          <w:lang w:val="tr-TR" w:eastAsia="tr-TR"/>
        </w:rPr>
        <w:drawing>
          <wp:inline distT="0" distB="0" distL="0" distR="0">
            <wp:extent cx="3190875" cy="1781175"/>
            <wp:effectExtent l="19050" t="0" r="9525"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190875" cy="1781175"/>
                    </a:xfrm>
                    <a:prstGeom prst="rect">
                      <a:avLst/>
                    </a:prstGeom>
                    <a:noFill/>
                    <a:ln w="9525">
                      <a:noFill/>
                      <a:miter lim="800000"/>
                      <a:headEnd/>
                      <a:tailEnd/>
                    </a:ln>
                  </pic:spPr>
                </pic:pic>
              </a:graphicData>
            </a:graphic>
          </wp:inline>
        </w:drawing>
      </w:r>
    </w:p>
    <w:p w:rsidR="009C3143" w:rsidRDefault="009C3143" w:rsidP="009C3143">
      <w:pPr>
        <w:pStyle w:val="IEEEParagraph"/>
        <w:jc w:val="center"/>
        <w:rPr>
          <w:sz w:val="16"/>
          <w:szCs w:val="16"/>
        </w:rPr>
      </w:pPr>
      <w:r>
        <w:rPr>
          <w:sz w:val="16"/>
          <w:szCs w:val="16"/>
        </w:rPr>
        <w:t>Figure 15. Average Usage Times for Client Types vs. Average Delays</w:t>
      </w:r>
    </w:p>
    <w:p w:rsidR="009C3143" w:rsidRDefault="009C3143" w:rsidP="009C3143">
      <w:pPr>
        <w:pStyle w:val="IEEEParagraph"/>
        <w:rPr>
          <w:szCs w:val="20"/>
        </w:rPr>
      </w:pPr>
    </w:p>
    <w:p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rsidR="009C3143" w:rsidRDefault="009C3143" w:rsidP="009C3143">
      <w:pPr>
        <w:pStyle w:val="IEEEParagraph"/>
      </w:pPr>
      <w:r>
        <w:lastRenderedPageBreak/>
        <w:t>Figure 14 and Figure 15</w:t>
      </w:r>
      <w:r w:rsidR="00655955">
        <w:t xml:space="preserve"> shows the overall results for real-life scenario simulation. Figure 14 shows comparison of minutes clients used as idle or active. Figure 15. Shows the average value for the clients of the same group. </w:t>
      </w:r>
    </w:p>
    <w:p w:rsidR="00781C53" w:rsidRDefault="00781C53" w:rsidP="009C3143">
      <w:pPr>
        <w:pStyle w:val="IEEEParagraph"/>
      </w:pPr>
    </w:p>
    <w:p w:rsidR="00781C53" w:rsidRDefault="00781C53" w:rsidP="00781C53">
      <w:pPr>
        <w:pStyle w:val="IEEEHeading2"/>
        <w:numPr>
          <w:ilvl w:val="1"/>
          <w:numId w:val="7"/>
        </w:numPr>
        <w:rPr>
          <w:lang w:val="en-GB"/>
        </w:rPr>
      </w:pPr>
      <w:r>
        <w:rPr>
          <w:lang w:val="en-GB"/>
        </w:rPr>
        <w:t>Real-Life Scenario Simulation Result for Initial Authorization</w:t>
      </w:r>
    </w:p>
    <w:p w:rsidR="00781C53" w:rsidRDefault="0039000D" w:rsidP="0039000D">
      <w:pPr>
        <w:pStyle w:val="IEEEParagraph"/>
        <w:jc w:val="center"/>
      </w:pPr>
      <w:r>
        <w:rPr>
          <w:rFonts w:cs="Helvetica"/>
          <w:noProof/>
          <w:lang w:val="tr-TR" w:eastAsia="tr-TR"/>
        </w:rPr>
        <w:drawing>
          <wp:inline distT="0" distB="0" distL="0" distR="0">
            <wp:extent cx="3095625" cy="1562100"/>
            <wp:effectExtent l="19050" t="0" r="9525" b="0"/>
            <wp:docPr id="32" name="Picture 13" descr="C:\Users\SUUSER\Desktop\paper images\reallife\initial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USER\Desktop\paper images\reallife\initialAuth.png"/>
                    <pic:cNvPicPr>
                      <a:picLocks noChangeAspect="1" noChangeArrowheads="1"/>
                    </pic:cNvPicPr>
                  </pic:nvPicPr>
                  <pic:blipFill>
                    <a:blip r:embed="rId28"/>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rsidR="00781C53" w:rsidRDefault="00781C53" w:rsidP="00781C53">
      <w:pPr>
        <w:pStyle w:val="IEEEParagraph"/>
        <w:jc w:val="center"/>
        <w:rPr>
          <w:sz w:val="16"/>
          <w:szCs w:val="16"/>
        </w:rPr>
      </w:pPr>
      <w:r>
        <w:rPr>
          <w:sz w:val="16"/>
          <w:szCs w:val="16"/>
        </w:rPr>
        <w:t>Figure 16. Result for Initial Authorization Protocol</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655955">
        <w:rPr>
          <w:rFonts w:cs="Helvetica"/>
        </w:rPr>
        <w:t>Figure 16</w:t>
      </w:r>
      <w:r>
        <w:rPr>
          <w:rFonts w:cs="Helvetica"/>
        </w:rPr>
        <w:t>show</w:t>
      </w:r>
      <w:r w:rsidR="00655955">
        <w:rPr>
          <w:rFonts w:cs="Helvetica"/>
        </w:rPr>
        <w:t>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3E1432">
        <w:rPr>
          <w:rFonts w:cs="Helvetica"/>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have internet service after 1 second.</w:t>
      </w:r>
    </w:p>
    <w:p w:rsidR="00781C53" w:rsidRDefault="00781C53" w:rsidP="00781C53">
      <w:pPr>
        <w:pStyle w:val="IEEEHeading2"/>
        <w:numPr>
          <w:ilvl w:val="1"/>
          <w:numId w:val="7"/>
        </w:numPr>
        <w:rPr>
          <w:lang w:val="en-GB"/>
        </w:rPr>
      </w:pPr>
      <w:r>
        <w:rPr>
          <w:lang w:val="en-GB"/>
        </w:rPr>
        <w:t>Real-Life Scenario Simulation Result for Reuse of a Connection Card Protocol</w:t>
      </w:r>
    </w:p>
    <w:p w:rsidR="00781C53" w:rsidRDefault="00FB5339" w:rsidP="00781C53">
      <w:pPr>
        <w:pStyle w:val="IEEEParagraph"/>
        <w:jc w:val="center"/>
      </w:pPr>
      <w:r>
        <w:rPr>
          <w:rFonts w:cs="Helvetica"/>
          <w:noProof/>
          <w:lang w:val="tr-TR" w:eastAsia="tr-TR"/>
        </w:rPr>
        <w:drawing>
          <wp:inline distT="0" distB="0" distL="0" distR="0">
            <wp:extent cx="3095625" cy="1552575"/>
            <wp:effectExtent l="19050" t="0" r="9525" b="0"/>
            <wp:docPr id="35" name="Picture 14" descr="C:\Users\SUUSER\Desktop\paper images\reallife\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USER\Desktop\paper images\reallife\reuse.png"/>
                    <pic:cNvPicPr>
                      <a:picLocks noChangeAspect="1" noChangeArrowheads="1"/>
                    </pic:cNvPicPr>
                  </pic:nvPicPr>
                  <pic:blipFill>
                    <a:blip r:embed="rId29"/>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rsidR="00781C53" w:rsidRDefault="00781C53" w:rsidP="00781C53">
      <w:pPr>
        <w:pStyle w:val="IEEEParagraph"/>
        <w:jc w:val="center"/>
        <w:rPr>
          <w:sz w:val="16"/>
          <w:szCs w:val="16"/>
        </w:rPr>
      </w:pPr>
      <w:r>
        <w:rPr>
          <w:sz w:val="16"/>
          <w:szCs w:val="16"/>
        </w:rPr>
        <w:t>Figure 17. Result for Reuse of a Connection Card</w:t>
      </w:r>
    </w:p>
    <w:p w:rsidR="00781C53" w:rsidRDefault="00781C53" w:rsidP="00781C53">
      <w:pPr>
        <w:pStyle w:val="IEEEParagraph"/>
        <w:rPr>
          <w:szCs w:val="20"/>
        </w:rPr>
      </w:pPr>
    </w:p>
    <w:p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rsidR="00781C53" w:rsidRDefault="00655955" w:rsidP="00781C53">
      <w:pPr>
        <w:pStyle w:val="IEEEParagraph"/>
        <w:rPr>
          <w:rFonts w:cs="Helvetica"/>
        </w:rPr>
      </w:pPr>
      <w:r>
        <w:rPr>
          <w:rFonts w:cs="Helvetica"/>
        </w:rPr>
        <w:t>As seen on Figure 17</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Pr>
          <w:rFonts w:cs="Helvetica"/>
        </w:rPr>
        <w:t>network</w:t>
      </w:r>
      <w:r w:rsidR="00781C53" w:rsidRPr="003F5067">
        <w:rPr>
          <w:rFonts w:cs="Helvetica"/>
        </w:rPr>
        <w:t xml:space="preserve"> delay</w:t>
      </w:r>
      <w:r>
        <w:rPr>
          <w:rFonts w:cs="Helvetica"/>
        </w:rPr>
        <w:t xml:space="preserve"> is observed</w:t>
      </w:r>
      <w:r w:rsidR="00781C53" w:rsidRPr="003F5067">
        <w:rPr>
          <w:rFonts w:cs="Helvetica"/>
        </w:rPr>
        <w:t>.</w:t>
      </w:r>
    </w:p>
    <w:p w:rsidR="00781C53" w:rsidRDefault="00781C53" w:rsidP="00781C53">
      <w:pPr>
        <w:pStyle w:val="IEEEHeading2"/>
        <w:numPr>
          <w:ilvl w:val="1"/>
          <w:numId w:val="7"/>
        </w:numPr>
        <w:rPr>
          <w:lang w:val="en-GB"/>
        </w:rPr>
      </w:pPr>
      <w:r>
        <w:rPr>
          <w:lang w:val="en-GB"/>
        </w:rPr>
        <w:t>Real-Life Scenario Simulation Result for Changing Alias</w:t>
      </w:r>
    </w:p>
    <w:p w:rsidR="00781C53" w:rsidRDefault="00FB5339" w:rsidP="00FB5339">
      <w:pPr>
        <w:pStyle w:val="IEEEParagraph"/>
        <w:jc w:val="center"/>
      </w:pPr>
      <w:r>
        <w:rPr>
          <w:rFonts w:cs="Helvetica"/>
          <w:noProof/>
          <w:lang w:val="tr-TR" w:eastAsia="tr-TR"/>
        </w:rPr>
        <w:lastRenderedPageBreak/>
        <w:drawing>
          <wp:inline distT="0" distB="0" distL="0" distR="0">
            <wp:extent cx="3095625" cy="1552575"/>
            <wp:effectExtent l="19050" t="0" r="9525" b="0"/>
            <wp:docPr id="36" name="Picture 15" descr="C:\Users\SUUSER\Desktop\paper images\reallife\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USER\Desktop\paper images\reallife\changeAlias.png"/>
                    <pic:cNvPicPr>
                      <a:picLocks noChangeAspect="1" noChangeArrowheads="1"/>
                    </pic:cNvPicPr>
                  </pic:nvPicPr>
                  <pic:blipFill>
                    <a:blip r:embed="rId30"/>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rsidR="00781C53" w:rsidRDefault="00781C53" w:rsidP="00781C53">
      <w:pPr>
        <w:pStyle w:val="IEEEParagraph"/>
        <w:jc w:val="center"/>
        <w:rPr>
          <w:sz w:val="16"/>
          <w:szCs w:val="16"/>
        </w:rPr>
      </w:pPr>
      <w:r>
        <w:rPr>
          <w:sz w:val="16"/>
          <w:szCs w:val="16"/>
        </w:rPr>
        <w:t>Figure 18. Result for Changing Alias Protocol</w:t>
      </w:r>
    </w:p>
    <w:p w:rsidR="00781C53" w:rsidRDefault="00781C53" w:rsidP="00781C53">
      <w:pPr>
        <w:pStyle w:val="IEEEParagraph"/>
        <w:rPr>
          <w:szCs w:val="20"/>
        </w:rPr>
      </w:pPr>
    </w:p>
    <w:p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rsidR="00781C53" w:rsidRPr="00781C53" w:rsidRDefault="00655955" w:rsidP="00781C53">
      <w:pPr>
        <w:pStyle w:val="IEEEParagraph"/>
        <w:rPr>
          <w:szCs w:val="20"/>
        </w:rPr>
      </w:pPr>
      <w:r>
        <w:rPr>
          <w:rFonts w:cs="Helvetica"/>
        </w:rPr>
        <w:t>As one can see on Figure 18</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convergesto</w:t>
      </w:r>
      <w:r w:rsidR="00781C53">
        <w:rPr>
          <w:rFonts w:cs="Helvetica"/>
        </w:rPr>
        <w:t xml:space="preserve"> 0.4</w:t>
      </w:r>
      <w:r w:rsidR="00781C53" w:rsidRPr="003F5067">
        <w:rPr>
          <w:rFonts w:cs="Helvetica"/>
        </w:rPr>
        <w:t xml:space="preserve"> seconds.</w:t>
      </w:r>
    </w:p>
    <w:p w:rsidR="00876A33" w:rsidRDefault="00876A33" w:rsidP="00876A33">
      <w:pPr>
        <w:pStyle w:val="IEEEHeading2"/>
        <w:numPr>
          <w:ilvl w:val="1"/>
          <w:numId w:val="7"/>
        </w:numPr>
        <w:rPr>
          <w:lang w:val="en-GB"/>
        </w:rPr>
      </w:pPr>
      <w:r>
        <w:rPr>
          <w:lang w:val="en-GB"/>
        </w:rPr>
        <w:t>Real-Life Scenario Simulation Result for Disconnection</w:t>
      </w:r>
    </w:p>
    <w:p w:rsidR="00781C53" w:rsidRDefault="00FB5339" w:rsidP="00876A33">
      <w:pPr>
        <w:pStyle w:val="IEEEParagraph"/>
        <w:jc w:val="center"/>
        <w:rPr>
          <w:szCs w:val="20"/>
        </w:rPr>
      </w:pPr>
      <w:r>
        <w:rPr>
          <w:rFonts w:cs="Helvetica"/>
          <w:noProof/>
          <w:lang w:val="tr-TR" w:eastAsia="tr-TR"/>
        </w:rPr>
        <w:drawing>
          <wp:inline distT="0" distB="0" distL="0" distR="0">
            <wp:extent cx="3095625" cy="1552575"/>
            <wp:effectExtent l="19050" t="0" r="9525" b="0"/>
            <wp:docPr id="37" name="Picture 16" descr="C:\Users\SUUSER\Desktop\paper images\reallife\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USER\Desktop\paper images\reallife\disconnection.png"/>
                    <pic:cNvPicPr>
                      <a:picLocks noChangeAspect="1" noChangeArrowheads="1"/>
                    </pic:cNvPicPr>
                  </pic:nvPicPr>
                  <pic:blipFill>
                    <a:blip r:embed="rId31"/>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rsidR="00876A33" w:rsidRDefault="00876A33" w:rsidP="00876A33">
      <w:pPr>
        <w:pStyle w:val="IEEEParagraph"/>
        <w:jc w:val="center"/>
        <w:rPr>
          <w:sz w:val="16"/>
          <w:szCs w:val="16"/>
        </w:rPr>
      </w:pPr>
      <w:r>
        <w:rPr>
          <w:sz w:val="16"/>
          <w:szCs w:val="16"/>
        </w:rPr>
        <w:t>Figure 19. Result for Disconnection Protocol</w:t>
      </w:r>
    </w:p>
    <w:p w:rsidR="00876A33" w:rsidRDefault="00876A33" w:rsidP="00876A33">
      <w:pPr>
        <w:pStyle w:val="IEEEParagraph"/>
        <w:rPr>
          <w:szCs w:val="20"/>
        </w:rPr>
      </w:pPr>
    </w:p>
    <w:p w:rsidR="00876A33" w:rsidRDefault="00876A33" w:rsidP="00876A33">
      <w:pPr>
        <w:pStyle w:val="IEEEParagraph"/>
        <w:rPr>
          <w:rFonts w:cs="Helvetica"/>
        </w:rPr>
      </w:pPr>
      <w:r w:rsidRPr="00126FAA">
        <w:rPr>
          <w:rFonts w:cs="Helvetica"/>
        </w:rPr>
        <w:t xml:space="preserve">Disconnection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26FAA">
        <w:rPr>
          <w:rFonts w:cs="Helvetica"/>
        </w:rPr>
        <w:t xml:space="preserve"> Figure 19</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varies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rsidR="00876A33" w:rsidRDefault="00876A33" w:rsidP="00876A33">
      <w:pPr>
        <w:pStyle w:val="IEEEHeading2"/>
        <w:numPr>
          <w:ilvl w:val="1"/>
          <w:numId w:val="7"/>
        </w:numPr>
        <w:rPr>
          <w:lang w:val="en-GB"/>
        </w:rPr>
      </w:pPr>
      <w:r>
        <w:rPr>
          <w:lang w:val="en-GB"/>
        </w:rPr>
        <w:t>Real-Life Scenario Simulation Result for Update Packets</w:t>
      </w:r>
    </w:p>
    <w:p w:rsidR="00876A33" w:rsidRDefault="00FB5339" w:rsidP="00876A33">
      <w:pPr>
        <w:pStyle w:val="IEEEParagraph"/>
        <w:jc w:val="center"/>
        <w:rPr>
          <w:szCs w:val="20"/>
        </w:rPr>
      </w:pPr>
      <w:r>
        <w:rPr>
          <w:rFonts w:cs="Helvetica"/>
          <w:noProof/>
          <w:lang w:val="tr-TR" w:eastAsia="tr-TR"/>
        </w:rPr>
        <w:drawing>
          <wp:inline distT="0" distB="0" distL="0" distR="0">
            <wp:extent cx="3095625" cy="1790700"/>
            <wp:effectExtent l="19050" t="0" r="9525" b="0"/>
            <wp:docPr id="38" name="Picture 17" descr="C:\Users\SUUSER\Desktop\paper images\reallife\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USER\Desktop\paper images\reallife\updatePackets.png"/>
                    <pic:cNvPicPr>
                      <a:picLocks noChangeAspect="1" noChangeArrowheads="1"/>
                    </pic:cNvPicPr>
                  </pic:nvPicPr>
                  <pic:blipFill>
                    <a:blip r:embed="rId32"/>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rsidR="00876A33" w:rsidRDefault="00876A33" w:rsidP="00876A33">
      <w:pPr>
        <w:pStyle w:val="IEEEParagraph"/>
        <w:jc w:val="center"/>
        <w:rPr>
          <w:sz w:val="16"/>
          <w:szCs w:val="16"/>
        </w:rPr>
      </w:pPr>
      <w:r>
        <w:rPr>
          <w:sz w:val="16"/>
          <w:szCs w:val="16"/>
        </w:rPr>
        <w:t>Figure 20. Result for Update Packets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rPr>
        <w:t>Update Packets protocol is a</w:t>
      </w:r>
      <w:r>
        <w:rPr>
          <w:rFonts w:cs="Helvetica"/>
        </w:rPr>
        <w:t>n</w:t>
      </w:r>
      <w:r w:rsidRPr="003F5067">
        <w:rPr>
          <w:rFonts w:cs="Helvetica"/>
        </w:rPr>
        <w:t xml:space="preserve"> end-to-end one way protocol. It is expected to get lower delay values for this one. </w:t>
      </w:r>
      <w:r>
        <w:rPr>
          <w:rFonts w:cs="Helvetica"/>
        </w:rPr>
        <w:t xml:space="preserve">Only </w:t>
      </w:r>
      <w:r>
        <w:rPr>
          <w:rFonts w:cs="Helvetica"/>
        </w:rPr>
        <w:lastRenderedPageBreak/>
        <w:t xml:space="preserve">access points use </w:t>
      </w:r>
      <w:r w:rsidRPr="0057294C">
        <w:rPr>
          <w:rFonts w:cs="Helvetica"/>
        </w:rPr>
        <w:t xml:space="preserve">Update Packets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rsidR="00876A33" w:rsidRDefault="0057294C" w:rsidP="00876A33">
      <w:pPr>
        <w:pStyle w:val="IEEEParagraph"/>
        <w:rPr>
          <w:rFonts w:cs="Helvetica"/>
        </w:rPr>
      </w:pPr>
      <w:r>
        <w:rPr>
          <w:rFonts w:cs="Helvetica"/>
        </w:rPr>
        <w:t>As it is seen on Figure 20</w:t>
      </w:r>
      <w:r w:rsidR="00876A33">
        <w:rPr>
          <w:rFonts w:cs="Helvetica"/>
        </w:rPr>
        <w:t>, a</w:t>
      </w:r>
      <w:r w:rsidR="00876A33" w:rsidRPr="003F5067">
        <w:rPr>
          <w:rFonts w:cs="Helvetica"/>
        </w:rPr>
        <w:t xml:space="preserve">t the </w:t>
      </w:r>
      <w:r>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Pr>
          <w:rFonts w:cs="Helvetica"/>
        </w:rPr>
        <w:t>stabilized around</w:t>
      </w:r>
      <w:r w:rsidR="00876A33">
        <w:rPr>
          <w:rFonts w:cs="Helvetica"/>
        </w:rPr>
        <w:t xml:space="preserve"> 0.4</w:t>
      </w:r>
      <w:r w:rsidR="00876A33" w:rsidRPr="003F5067">
        <w:rPr>
          <w:rFonts w:cs="Helvetica"/>
        </w:rPr>
        <w:t xml:space="preserve"> second.</w:t>
      </w:r>
    </w:p>
    <w:p w:rsidR="00876A33" w:rsidRDefault="00876A33" w:rsidP="00876A33">
      <w:pPr>
        <w:pStyle w:val="IEEEHeading2"/>
        <w:numPr>
          <w:ilvl w:val="1"/>
          <w:numId w:val="7"/>
        </w:numPr>
        <w:rPr>
          <w:lang w:val="en-GB"/>
        </w:rPr>
      </w:pPr>
      <w:r>
        <w:rPr>
          <w:lang w:val="en-GB"/>
        </w:rPr>
        <w:t>Real-Life Scenario Simulation Result for Seamless Mobility in Home Operator Protocol</w:t>
      </w:r>
    </w:p>
    <w:p w:rsidR="00876A33" w:rsidRDefault="00FB5339" w:rsidP="00FB5339">
      <w:pPr>
        <w:pStyle w:val="IEEEParagraph"/>
        <w:jc w:val="center"/>
      </w:pPr>
      <w:r>
        <w:rPr>
          <w:rFonts w:cs="Helvetica"/>
          <w:noProof/>
          <w:lang w:val="tr-TR" w:eastAsia="tr-TR"/>
        </w:rPr>
        <w:drawing>
          <wp:inline distT="0" distB="0" distL="0" distR="0">
            <wp:extent cx="3095625" cy="1562100"/>
            <wp:effectExtent l="19050" t="0" r="9525" b="0"/>
            <wp:docPr id="39" name="Picture 18" descr="C:\Users\SUUSER\Desktop\paper images\reallife\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USER\Desktop\paper images\reallife\seamlessMobility.png"/>
                    <pic:cNvPicPr>
                      <a:picLocks noChangeAspect="1" noChangeArrowheads="1"/>
                    </pic:cNvPicPr>
                  </pic:nvPicPr>
                  <pic:blipFill>
                    <a:blip r:embed="rId33"/>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rsidR="00876A33" w:rsidRDefault="00876A33" w:rsidP="00876A33">
      <w:pPr>
        <w:pStyle w:val="IEEEReferenceItem"/>
        <w:numPr>
          <w:ilvl w:val="0"/>
          <w:numId w:val="0"/>
        </w:numPr>
        <w:jc w:val="center"/>
      </w:pPr>
      <w:r>
        <w:t>Figure 21. Result for Seamless Mobility in Home Operator Protocol</w:t>
      </w:r>
    </w:p>
    <w:p w:rsidR="00876A33" w:rsidRPr="00876A33" w:rsidRDefault="00876A33" w:rsidP="00876A33">
      <w:pPr>
        <w:pStyle w:val="IEEEParagraph"/>
      </w:pPr>
    </w:p>
    <w:p w:rsidR="00876A33" w:rsidRDefault="00876A33" w:rsidP="00876A33">
      <w:pPr>
        <w:pStyle w:val="IEEEParagraph"/>
        <w:rPr>
          <w:rFonts w:cs="Helvetica"/>
        </w:rPr>
      </w:pPr>
      <w:r w:rsidRPr="0057294C">
        <w:rPr>
          <w:rFonts w:cs="Helvetica"/>
        </w:rPr>
        <w:t xml:space="preserve">Seamless Mobility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57294C">
        <w:rPr>
          <w:rFonts w:cs="Helvetica"/>
        </w:rPr>
        <w:t xml:space="preserve">Seamless Mobility </w:t>
      </w:r>
      <w:r w:rsidRPr="003F5067">
        <w:rPr>
          <w:rFonts w:cs="Helvetica"/>
        </w:rPr>
        <w:t>protocol.</w:t>
      </w:r>
    </w:p>
    <w:p w:rsidR="00876A33" w:rsidRDefault="00D952E5" w:rsidP="00876A33">
      <w:pPr>
        <w:pStyle w:val="IEEEParagraph"/>
        <w:rPr>
          <w:rFonts w:cs="Helvetica"/>
        </w:rPr>
      </w:pPr>
      <w:r>
        <w:rPr>
          <w:rFonts w:cs="Helvetica"/>
        </w:rPr>
        <w:t>By looking at Figure 21</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57294C">
        <w:rPr>
          <w:rFonts w:cs="Helvetica"/>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rsidR="00876A33" w:rsidRDefault="00876A33" w:rsidP="00876A33">
      <w:pPr>
        <w:pStyle w:val="IEEEHeading2"/>
        <w:numPr>
          <w:ilvl w:val="1"/>
          <w:numId w:val="7"/>
        </w:numPr>
        <w:rPr>
          <w:lang w:val="en-GB"/>
        </w:rPr>
      </w:pPr>
      <w:r>
        <w:rPr>
          <w:lang w:val="en-GB"/>
        </w:rPr>
        <w:t>Real-Life Scenario Simulation Result for Roaming Protocol</w:t>
      </w:r>
    </w:p>
    <w:p w:rsidR="00876A33" w:rsidRDefault="00FB5339" w:rsidP="00876A33">
      <w:pPr>
        <w:pStyle w:val="IEEEParagraph"/>
        <w:jc w:val="center"/>
      </w:pPr>
      <w:r>
        <w:rPr>
          <w:rFonts w:cs="Helvetica"/>
          <w:noProof/>
          <w:lang w:val="tr-TR" w:eastAsia="tr-TR"/>
        </w:rPr>
        <w:drawing>
          <wp:inline distT="0" distB="0" distL="0" distR="0">
            <wp:extent cx="3095625" cy="1562100"/>
            <wp:effectExtent l="19050" t="0" r="9525" b="0"/>
            <wp:docPr id="40" name="Picture 19" descr="C:\Users\SUUSER\Desktop\paper images\reallife\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USER\Desktop\paper images\reallife\roaming.png"/>
                    <pic:cNvPicPr>
                      <a:picLocks noChangeAspect="1" noChangeArrowheads="1"/>
                    </pic:cNvPicPr>
                  </pic:nvPicPr>
                  <pic:blipFill>
                    <a:blip r:embed="rId34"/>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rsidR="00876A33" w:rsidRDefault="00876A33" w:rsidP="00876A33">
      <w:pPr>
        <w:pStyle w:val="IEEEParagraph"/>
        <w:jc w:val="center"/>
        <w:rPr>
          <w:sz w:val="16"/>
          <w:szCs w:val="16"/>
        </w:rPr>
      </w:pPr>
      <w:r>
        <w:rPr>
          <w:sz w:val="16"/>
          <w:szCs w:val="16"/>
        </w:rPr>
        <w:t>Figure 22. Result for Roaming Protocol</w:t>
      </w:r>
    </w:p>
    <w:p w:rsidR="00876A33" w:rsidRDefault="00876A33" w:rsidP="00876A33">
      <w:pPr>
        <w:pStyle w:val="IEEEParagraph"/>
        <w:rPr>
          <w:szCs w:val="20"/>
        </w:rPr>
      </w:pPr>
    </w:p>
    <w:p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57294C">
        <w:rPr>
          <w:rFonts w:cs="Helvetica"/>
        </w:rPr>
        <w:t xml:space="preserve">Seamless Mobility </w:t>
      </w:r>
      <w:r w:rsidRPr="003F5067">
        <w:rPr>
          <w:rFonts w:cs="Helvetica"/>
        </w:rPr>
        <w:t xml:space="preserve">or </w:t>
      </w:r>
      <w:r w:rsidRPr="0057294C">
        <w:rPr>
          <w:rFonts w:cs="Helvetica"/>
        </w:rPr>
        <w:t xml:space="preserve">Roaming </w:t>
      </w:r>
      <w:r w:rsidRPr="003F5067">
        <w:rPr>
          <w:rFonts w:cs="Helvetica"/>
        </w:rPr>
        <w:t>protocols.</w:t>
      </w:r>
      <w:r>
        <w:rPr>
          <w:rFonts w:cs="Helvetica"/>
        </w:rPr>
        <w:t xml:space="preserve"> After some time protocol reaches a balance around 0.2 second of delay.</w:t>
      </w:r>
    </w:p>
    <w:p w:rsidR="00876A33" w:rsidRDefault="00876A33" w:rsidP="00876A33">
      <w:pPr>
        <w:pStyle w:val="IEEEParagraph"/>
        <w:rPr>
          <w:rFonts w:cs="Helvetica"/>
        </w:rPr>
      </w:pPr>
      <w:r>
        <w:rPr>
          <w:rFonts w:cs="Helvetica"/>
        </w:rPr>
        <w:t xml:space="preserve">As one can see on </w:t>
      </w:r>
      <w:r w:rsidR="00DB0D1B">
        <w:rPr>
          <w:rFonts w:cs="Helvetica"/>
        </w:rPr>
        <w:t>Figure 22</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rsidR="00876A33" w:rsidRDefault="00876A33" w:rsidP="00876A33">
      <w:pPr>
        <w:pStyle w:val="IEEEHeading2"/>
        <w:numPr>
          <w:ilvl w:val="1"/>
          <w:numId w:val="7"/>
        </w:numPr>
        <w:rPr>
          <w:lang w:val="en-GB"/>
        </w:rPr>
      </w:pPr>
      <w:r>
        <w:rPr>
          <w:lang w:val="en-GB"/>
        </w:rPr>
        <w:t>Real-Life Scenario Simulation Result for Packet Transfer</w:t>
      </w:r>
    </w:p>
    <w:p w:rsidR="00876A33" w:rsidRDefault="00FB5339" w:rsidP="00876A33">
      <w:pPr>
        <w:pStyle w:val="IEEEParagraph"/>
        <w:jc w:val="center"/>
        <w:rPr>
          <w:szCs w:val="20"/>
        </w:rPr>
      </w:pPr>
      <w:r>
        <w:rPr>
          <w:rFonts w:cs="Helvetica"/>
          <w:noProof/>
          <w:lang w:val="tr-TR" w:eastAsia="tr-TR"/>
        </w:rPr>
        <w:lastRenderedPageBreak/>
        <w:drawing>
          <wp:inline distT="0" distB="0" distL="0" distR="0">
            <wp:extent cx="3095625" cy="1800225"/>
            <wp:effectExtent l="19050" t="0" r="9525" b="0"/>
            <wp:docPr id="48" name="Picture 20" descr="C:\Users\SUUSER\Desktop\paper images\reallife\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USER\Desktop\paper images\reallife\packetTransfer.png"/>
                    <pic:cNvPicPr>
                      <a:picLocks noChangeAspect="1" noChangeArrowheads="1"/>
                    </pic:cNvPicPr>
                  </pic:nvPicPr>
                  <pic:blipFill>
                    <a:blip r:embed="rId35"/>
                    <a:srcRect/>
                    <a:stretch>
                      <a:fillRect/>
                    </a:stretch>
                  </pic:blipFill>
                  <pic:spPr bwMode="auto">
                    <a:xfrm>
                      <a:off x="0" y="0"/>
                      <a:ext cx="3095625" cy="1800225"/>
                    </a:xfrm>
                    <a:prstGeom prst="rect">
                      <a:avLst/>
                    </a:prstGeom>
                    <a:noFill/>
                    <a:ln w="9525">
                      <a:noFill/>
                      <a:miter lim="800000"/>
                      <a:headEnd/>
                      <a:tailEnd/>
                    </a:ln>
                  </pic:spPr>
                </pic:pic>
              </a:graphicData>
            </a:graphic>
          </wp:inline>
        </w:drawing>
      </w:r>
    </w:p>
    <w:p w:rsidR="00876A33" w:rsidRDefault="00876A33" w:rsidP="00876A33">
      <w:pPr>
        <w:pStyle w:val="IEEEParagraph"/>
        <w:jc w:val="center"/>
        <w:rPr>
          <w:sz w:val="16"/>
          <w:szCs w:val="16"/>
        </w:rPr>
      </w:pPr>
      <w:r>
        <w:rPr>
          <w:sz w:val="16"/>
          <w:szCs w:val="16"/>
        </w:rPr>
        <w:t>Figure 23. Result for Packet Transfer Protocol</w:t>
      </w:r>
    </w:p>
    <w:p w:rsidR="00876A33" w:rsidRDefault="00876A33" w:rsidP="00876A33">
      <w:pPr>
        <w:pStyle w:val="IEEEParagraph"/>
        <w:rPr>
          <w:szCs w:val="20"/>
        </w:rPr>
      </w:pPr>
    </w:p>
    <w:p w:rsidR="00876A33" w:rsidRDefault="00876A33" w:rsidP="00876A33">
      <w:pPr>
        <w:pStyle w:val="IEEEParagraph"/>
        <w:rPr>
          <w:rFonts w:cs="Helvetica"/>
        </w:rPr>
      </w:pPr>
      <w:r w:rsidRPr="00DB0D1B">
        <w:rPr>
          <w:rFonts w:cs="Helvetica"/>
        </w:rPr>
        <w:t xml:space="preserve">Packet Transfer </w:t>
      </w:r>
      <w:r w:rsidRPr="003F5067">
        <w:rPr>
          <w:rFonts w:cs="Helvetica"/>
        </w:rPr>
        <w:t xml:space="preserve">protocol is the mostly used protocol in the system. </w:t>
      </w:r>
    </w:p>
    <w:p w:rsidR="00781C53" w:rsidRPr="009C3143" w:rsidRDefault="00876A33" w:rsidP="00876A33">
      <w:pPr>
        <w:pStyle w:val="IEEEParagraph"/>
        <w:rPr>
          <w:szCs w:val="20"/>
        </w:rPr>
      </w:pPr>
      <w:r>
        <w:rPr>
          <w:rFonts w:cs="Helvetica"/>
        </w:rPr>
        <w:t xml:space="preserve">Figure </w:t>
      </w:r>
      <w:r w:rsidR="00DB0D1B">
        <w:rPr>
          <w:rFonts w:cs="Helvetica"/>
        </w:rPr>
        <w:t>23</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simulations</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rsidR="0062033E" w:rsidRPr="00792CDF" w:rsidRDefault="00F706E6" w:rsidP="00792CDF">
      <w:pPr>
        <w:pStyle w:val="IEEEParagraph"/>
      </w:pPr>
      <w:r>
        <w:t>Resultsare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rsidR="001928FB" w:rsidRDefault="001928FB" w:rsidP="00F06A72">
      <w:pPr>
        <w:pStyle w:val="IEEEHeading1"/>
        <w:numPr>
          <w:ilvl w:val="0"/>
          <w:numId w:val="0"/>
        </w:numPr>
      </w:pPr>
      <w:r>
        <w:t>References</w:t>
      </w:r>
    </w:p>
    <w:p w:rsidR="00512536" w:rsidRDefault="00512536" w:rsidP="00512536">
      <w:pPr>
        <w:pStyle w:val="IEEEReferenceItem"/>
      </w:pPr>
      <w:proofErr w:type="spellStart"/>
      <w:r>
        <w:t>Akyildiz</w:t>
      </w:r>
      <w:proofErr w:type="spellEnd"/>
      <w:r>
        <w:t xml:space="preserve">, I. F., Wang, X.,and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rsidR="001B49F7" w:rsidRDefault="001B49F7" w:rsidP="001B49F7">
      <w:pPr>
        <w:pStyle w:val="IEEEReferenceItem"/>
        <w:numPr>
          <w:ilvl w:val="0"/>
          <w:numId w:val="0"/>
        </w:numPr>
        <w:ind w:left="432" w:hanging="432"/>
        <w:rPr>
          <w:szCs w:val="16"/>
        </w:rPr>
      </w:pPr>
    </w:p>
    <w:p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Default="00877D4C" w:rsidP="00876A33">
      <w:pPr>
        <w:pStyle w:val="IEEEReferenceItem"/>
        <w:numPr>
          <w:ilvl w:val="0"/>
          <w:numId w:val="0"/>
        </w:numPr>
        <w:jc w:val="center"/>
      </w:pPr>
    </w:p>
    <w:p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erhat Can Leloglu" w:date="2012-12-09T13:16:00Z" w:initials="SL">
    <w:p w:rsidR="00833365" w:rsidRDefault="00833365">
      <w:pPr>
        <w:pStyle w:val="CommentText"/>
      </w:pPr>
      <w:r>
        <w:rPr>
          <w:rStyle w:val="CommentReference"/>
        </w:rPr>
        <w:annotationRef/>
      </w:r>
      <w:r>
        <w:t xml:space="preserve">Bu random movement times </w:t>
      </w:r>
      <w:proofErr w:type="spellStart"/>
      <w:r>
        <w:t>icinprogramabakdegerleriyaz</w:t>
      </w:r>
      <w:proofErr w:type="spellEnd"/>
      <w: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7719"/>
    <w:rsid w:val="00027F1D"/>
    <w:rsid w:val="0003296C"/>
    <w:rsid w:val="00033408"/>
    <w:rsid w:val="00042F9F"/>
    <w:rsid w:val="00054421"/>
    <w:rsid w:val="00062E46"/>
    <w:rsid w:val="00074AC8"/>
    <w:rsid w:val="00081408"/>
    <w:rsid w:val="00081EBE"/>
    <w:rsid w:val="00086EDC"/>
    <w:rsid w:val="0009105E"/>
    <w:rsid w:val="000B36A3"/>
    <w:rsid w:val="000C013C"/>
    <w:rsid w:val="000E3F84"/>
    <w:rsid w:val="000F53D1"/>
    <w:rsid w:val="001056DF"/>
    <w:rsid w:val="00114025"/>
    <w:rsid w:val="001160D2"/>
    <w:rsid w:val="00126FAA"/>
    <w:rsid w:val="001348A5"/>
    <w:rsid w:val="00151B8E"/>
    <w:rsid w:val="00154B72"/>
    <w:rsid w:val="001713B0"/>
    <w:rsid w:val="00182170"/>
    <w:rsid w:val="00191ADB"/>
    <w:rsid w:val="001928FB"/>
    <w:rsid w:val="00192BC7"/>
    <w:rsid w:val="0019520A"/>
    <w:rsid w:val="001A09EB"/>
    <w:rsid w:val="001A50EA"/>
    <w:rsid w:val="001B49F7"/>
    <w:rsid w:val="001E634A"/>
    <w:rsid w:val="001F16CD"/>
    <w:rsid w:val="001F47D2"/>
    <w:rsid w:val="002014AB"/>
    <w:rsid w:val="00210F4B"/>
    <w:rsid w:val="0021620E"/>
    <w:rsid w:val="0022285A"/>
    <w:rsid w:val="00224C61"/>
    <w:rsid w:val="0023289C"/>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2119E"/>
    <w:rsid w:val="00321304"/>
    <w:rsid w:val="00331F84"/>
    <w:rsid w:val="0033730F"/>
    <w:rsid w:val="00337F77"/>
    <w:rsid w:val="00347495"/>
    <w:rsid w:val="00351DD7"/>
    <w:rsid w:val="00373D37"/>
    <w:rsid w:val="00374371"/>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1A8E"/>
    <w:rsid w:val="00603F37"/>
    <w:rsid w:val="0062033E"/>
    <w:rsid w:val="00624482"/>
    <w:rsid w:val="00646305"/>
    <w:rsid w:val="0064799C"/>
    <w:rsid w:val="00654156"/>
    <w:rsid w:val="00655955"/>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D3E71"/>
    <w:rsid w:val="007D5620"/>
    <w:rsid w:val="007E3368"/>
    <w:rsid w:val="007E5D6A"/>
    <w:rsid w:val="007E645D"/>
    <w:rsid w:val="007F75CA"/>
    <w:rsid w:val="00805D97"/>
    <w:rsid w:val="00821E08"/>
    <w:rsid w:val="00833365"/>
    <w:rsid w:val="00834EFD"/>
    <w:rsid w:val="00840C46"/>
    <w:rsid w:val="00844B24"/>
    <w:rsid w:val="0084515F"/>
    <w:rsid w:val="0085092D"/>
    <w:rsid w:val="008733ED"/>
    <w:rsid w:val="00876A33"/>
    <w:rsid w:val="00877D4C"/>
    <w:rsid w:val="00883903"/>
    <w:rsid w:val="00883A74"/>
    <w:rsid w:val="00895889"/>
    <w:rsid w:val="0089763B"/>
    <w:rsid w:val="008A22E4"/>
    <w:rsid w:val="008A4405"/>
    <w:rsid w:val="008A4910"/>
    <w:rsid w:val="008B6AE3"/>
    <w:rsid w:val="008C77E5"/>
    <w:rsid w:val="008D1045"/>
    <w:rsid w:val="008D4A3F"/>
    <w:rsid w:val="008E24AC"/>
    <w:rsid w:val="008E4C8C"/>
    <w:rsid w:val="008E5996"/>
    <w:rsid w:val="00901AE1"/>
    <w:rsid w:val="009021D7"/>
    <w:rsid w:val="009176C2"/>
    <w:rsid w:val="009205B4"/>
    <w:rsid w:val="009270F3"/>
    <w:rsid w:val="00934461"/>
    <w:rsid w:val="00935B60"/>
    <w:rsid w:val="00955B59"/>
    <w:rsid w:val="009568F3"/>
    <w:rsid w:val="00974F6C"/>
    <w:rsid w:val="00992262"/>
    <w:rsid w:val="009926BC"/>
    <w:rsid w:val="009A2CB6"/>
    <w:rsid w:val="009A4319"/>
    <w:rsid w:val="009A6C3F"/>
    <w:rsid w:val="009B73F2"/>
    <w:rsid w:val="009C12BD"/>
    <w:rsid w:val="009C3143"/>
    <w:rsid w:val="009C50FE"/>
    <w:rsid w:val="009D6D3A"/>
    <w:rsid w:val="00A00A48"/>
    <w:rsid w:val="00A03E75"/>
    <w:rsid w:val="00A14592"/>
    <w:rsid w:val="00A25E7C"/>
    <w:rsid w:val="00A32BFA"/>
    <w:rsid w:val="00A45FCE"/>
    <w:rsid w:val="00A671B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C012E1"/>
    <w:rsid w:val="00C06BB4"/>
    <w:rsid w:val="00C10D20"/>
    <w:rsid w:val="00C12E0C"/>
    <w:rsid w:val="00C20884"/>
    <w:rsid w:val="00C21916"/>
    <w:rsid w:val="00C3789D"/>
    <w:rsid w:val="00C37F07"/>
    <w:rsid w:val="00C43A68"/>
    <w:rsid w:val="00C457CA"/>
    <w:rsid w:val="00C45937"/>
    <w:rsid w:val="00C545DA"/>
    <w:rsid w:val="00C57FB7"/>
    <w:rsid w:val="00C65001"/>
    <w:rsid w:val="00C65F3F"/>
    <w:rsid w:val="00C72414"/>
    <w:rsid w:val="00C8667B"/>
    <w:rsid w:val="00C9339B"/>
    <w:rsid w:val="00CA4CE3"/>
    <w:rsid w:val="00CD4F3F"/>
    <w:rsid w:val="00CF09BD"/>
    <w:rsid w:val="00D311F8"/>
    <w:rsid w:val="00D36B52"/>
    <w:rsid w:val="00D377C8"/>
    <w:rsid w:val="00D41274"/>
    <w:rsid w:val="00D42D54"/>
    <w:rsid w:val="00D43BF3"/>
    <w:rsid w:val="00D57DC8"/>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853"/>
    <w:rsid w:val="00E401F8"/>
    <w:rsid w:val="00E46425"/>
    <w:rsid w:val="00E47D0E"/>
    <w:rsid w:val="00E551AF"/>
    <w:rsid w:val="00E65018"/>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en.wikipedia.org/wiki/Special:BookSources/052181099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mments" Target="comments.xml"/><Relationship Id="rId32" Type="http://schemas.openxmlformats.org/officeDocument/2006/relationships/image" Target="media/image27.png"/><Relationship Id="rId37" Type="http://schemas.openxmlformats.org/officeDocument/2006/relationships/hyperlink" Target="http://csrc.nist.gov/publications/fips/fips197/fips-197.pdf"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hyperlink" Target="http://www.nsnam.org/"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4800</Words>
  <Characters>27362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32098</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77</cp:revision>
  <cp:lastPrinted>2008-12-31T10:29:00Z</cp:lastPrinted>
  <dcterms:created xsi:type="dcterms:W3CDTF">2012-12-03T20:31:00Z</dcterms:created>
  <dcterms:modified xsi:type="dcterms:W3CDTF">2012-12-17T21:15:00Z</dcterms:modified>
</cp:coreProperties>
</file>