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1F502" w14:textId="1791F370" w:rsidR="00D41274" w:rsidRPr="0071275B" w:rsidRDefault="00D42D54" w:rsidP="00FA6751">
      <w:pPr>
        <w:pStyle w:val="IEEETitle"/>
      </w:pPr>
      <w:r>
        <w:t>Secure and Seamless Payment for Wireless Mesh Networks</w:t>
      </w:r>
    </w:p>
    <w:p w14:paraId="73F1307B" w14:textId="77777777" w:rsidR="00D41274" w:rsidRPr="002162BB" w:rsidRDefault="00D42D54" w:rsidP="00D41274">
      <w:pPr>
        <w:pStyle w:val="IEEEAuthorName"/>
      </w:pPr>
      <w:r>
        <w:t>Albert Levi, Serhat Can Leloglu</w:t>
      </w:r>
    </w:p>
    <w:p w14:paraId="06DDC7F6" w14:textId="77777777" w:rsidR="00D41274" w:rsidRPr="0071275B" w:rsidRDefault="00D42D54" w:rsidP="00D41274">
      <w:pPr>
        <w:pStyle w:val="IEEEAuthorAffiliation"/>
      </w:pPr>
      <w:r>
        <w:t>Sabanci University, Turkey</w:t>
      </w:r>
    </w:p>
    <w:p w14:paraId="054CE3CA" w14:textId="77777777" w:rsidR="00D41274" w:rsidRDefault="00D42D54" w:rsidP="00D41274">
      <w:pPr>
        <w:pStyle w:val="IEEEAuthorEmail"/>
      </w:pPr>
      <w:r>
        <w:t>levi@sabanciuniv.edu</w:t>
      </w:r>
    </w:p>
    <w:p w14:paraId="71CB716E" w14:textId="77777777" w:rsidR="00D41274" w:rsidRDefault="00D42D54" w:rsidP="00D41274">
      <w:pPr>
        <w:pStyle w:val="IEEEAuthorEmail"/>
      </w:pPr>
      <w:r>
        <w:t>canleloglu@sabanciuniv.edu</w:t>
      </w:r>
    </w:p>
    <w:p w14:paraId="24CB79E1" w14:textId="77777777" w:rsidR="00D41274" w:rsidRPr="00D41274" w:rsidRDefault="00D41274" w:rsidP="00D41274"/>
    <w:p w14:paraId="2D0F7C6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623BF07" w14:textId="7F89C14E"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w:t>
      </w:r>
      <w:r w:rsidR="00210F4B">
        <w:t>economical</w:t>
      </w:r>
      <w:r w:rsidR="00F10AB4">
        <w:t xml:space="preserve"> systems</w:t>
      </w:r>
      <w:r w:rsidR="00422C32">
        <w:t xml:space="preserve"> comparing to base stations. It is highly desirable to build and use a secure payment system over WMNs to provide network access to mobile or stationary clients. </w:t>
      </w:r>
      <w:r w:rsidR="00267E06">
        <w:t xml:space="preserve">In this paper a secure and seamless way of pre-payment for </w:t>
      </w:r>
      <w:r w:rsidR="00F10AB4">
        <w:t>Internet</w:t>
      </w:r>
      <w:r w:rsidR="00267E06">
        <w:t xml:space="preserve"> access is proposed and </w:t>
      </w:r>
      <w:r w:rsidR="00210F4B">
        <w:t>unit tests and real-life scenario simulation results</w:t>
      </w:r>
      <w:r w:rsidR="00267E06">
        <w:t xml:space="preserve"> are </w:t>
      </w:r>
      <w:r w:rsidR="0009105E">
        <w:t>presented</w:t>
      </w:r>
      <w:r w:rsidR="00267E06">
        <w:t>.</w:t>
      </w:r>
    </w:p>
    <w:p w14:paraId="646439F2" w14:textId="77777777" w:rsidR="00A32BFA" w:rsidRDefault="00A32BFA" w:rsidP="00A32BFA">
      <w:pPr>
        <w:rPr>
          <w:lang w:val="en-GB" w:eastAsia="en-GB"/>
        </w:rPr>
      </w:pPr>
    </w:p>
    <w:p w14:paraId="740FE0E9" w14:textId="77777777" w:rsidR="00A32BFA" w:rsidRPr="00A32BFA" w:rsidRDefault="00A32BFA" w:rsidP="00A32BFA">
      <w:pPr>
        <w:rPr>
          <w:lang w:val="en-GB" w:eastAsia="en-GB"/>
        </w:rPr>
      </w:pPr>
      <w:r>
        <w:rPr>
          <w:rStyle w:val="IEEEAbstractHeadingChar"/>
        </w:rPr>
        <w:t>Keywords</w:t>
      </w:r>
      <w:r w:rsidR="00575873">
        <w:t>—</w:t>
      </w:r>
      <w:r w:rsidR="00267E06">
        <w:t xml:space="preserve"> </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0344F58" w14:textId="77777777" w:rsidR="00AD335D" w:rsidRDefault="00AD335D" w:rsidP="00081EBE">
      <w:pPr>
        <w:pStyle w:val="IEEEHeading1"/>
      </w:pPr>
      <w:r>
        <w:t>Introduction</w:t>
      </w:r>
    </w:p>
    <w:p w14:paraId="11D4B0D3" w14:textId="1477D5FF" w:rsidR="004932AE" w:rsidRDefault="00512536" w:rsidP="004932AE">
      <w:pPr>
        <w:pStyle w:val="IEEEParagraph"/>
      </w:pPr>
      <w:r>
        <w:t>Wireless Mesh Networks [1]</w:t>
      </w:r>
      <w:r w:rsidR="00373D37">
        <w:t xml:space="preserve"> are </w:t>
      </w:r>
      <w:r w:rsidR="009D6D3A">
        <w:t>often used</w:t>
      </w:r>
      <w:r w:rsidR="00373D37">
        <w:t xml:space="preserve"> systems for service providing; moreover a</w:t>
      </w:r>
      <w:r w:rsidR="009D6D3A">
        <w:t xml:space="preserve"> secure</w:t>
      </w:r>
      <w:r w:rsidR="00373D37">
        <w:t xml:space="preserve"> system built by using WMNs should support user identification, authentication as well as authorization and accounting.</w:t>
      </w:r>
    </w:p>
    <w:p w14:paraId="27903791" w14:textId="2D0DA097"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 xml:space="preserve">that every action could have an undeniable cryptographic proof so that </w:t>
      </w:r>
      <w:r w:rsidR="00587F32">
        <w:t>client could not get service without payment and service providers could not charge without serving</w:t>
      </w:r>
      <w:r w:rsidR="00974F6C">
        <w:t>.</w:t>
      </w:r>
    </w:p>
    <w:p w14:paraId="62B06FE5" w14:textId="6047C8CC" w:rsidR="002F6368" w:rsidRDefault="00373D37" w:rsidP="004932AE">
      <w:pPr>
        <w:pStyle w:val="IEEEParagraph"/>
      </w:pPr>
      <w:r>
        <w:t xml:space="preserve"> </w:t>
      </w:r>
      <w:r w:rsidR="00974F6C">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w:t>
      </w:r>
      <w:r w:rsidR="00F10AB4">
        <w:t>actions of system entities</w:t>
      </w:r>
      <w:r w:rsidR="002F6368">
        <w:t xml:space="preserve"> in the system, and these protocols are tes</w:t>
      </w:r>
      <w:r w:rsidR="00587F32">
        <w:t>ted using network simulator 3 [2</w:t>
      </w:r>
      <w:r w:rsidR="002F6368">
        <w:t>].</w:t>
      </w:r>
      <w:r w:rsidR="00974F6C">
        <w:t xml:space="preserve"> The designed system had successful results in</w:t>
      </w:r>
      <w:r w:rsidR="00735F58">
        <w:t xml:space="preserve"> both</w:t>
      </w:r>
      <w:r w:rsidR="00974F6C">
        <w:t xml:space="preserve"> unit tests and </w:t>
      </w:r>
      <w:r w:rsidR="00735F58">
        <w:t>real-life scenario simulations. Simulation</w:t>
      </w:r>
      <w:r w:rsidR="00974F6C">
        <w:t xml:space="preserve"> results are presented in this paper too.</w:t>
      </w:r>
    </w:p>
    <w:p w14:paraId="25C18334" w14:textId="77777777" w:rsidR="00081EBE" w:rsidRDefault="0041742D" w:rsidP="00081EBE">
      <w:pPr>
        <w:pStyle w:val="IEEEHeading1"/>
      </w:pPr>
      <w:r>
        <w:t>Cryptographic N</w:t>
      </w:r>
      <w:r w:rsidR="002F6368">
        <w:t>otes</w:t>
      </w:r>
    </w:p>
    <w:p w14:paraId="0BD321A8" w14:textId="39A546A1" w:rsidR="00FA6751" w:rsidRPr="00FA6751" w:rsidRDefault="001B49F7" w:rsidP="00FA6751">
      <w:pPr>
        <w:pStyle w:val="IEEEParagraph"/>
      </w:pPr>
      <w:r>
        <w:t>Using some cryptographic primitives such as public key cryptosystems and hash functions forms up the de</w:t>
      </w:r>
      <w:r w:rsidR="00587F32">
        <w:t>signed protocol. 2048-bit RSA [3</w:t>
      </w:r>
      <w:r>
        <w:t>] is used for public key encryption-decryption an</w:t>
      </w:r>
      <w:r w:rsidR="00587F32">
        <w:t>d signature purposes. AES-128 [4</w:t>
      </w:r>
      <w:r>
        <w:t>] is used for symmetric key crypto</w:t>
      </w:r>
      <w:r w:rsidR="00587F32">
        <w:t>graphy and SHA-256 [4, 5</w:t>
      </w:r>
      <w:r>
        <w:t xml:space="preserve">] is used as a hash </w:t>
      </w:r>
      <w:r w:rsidR="00587F32">
        <w:t>algorithm in the system. HMAC [5, 6</w:t>
      </w:r>
      <w:r>
        <w:t>] algorithm is used for challenge-response protocols.</w:t>
      </w:r>
    </w:p>
    <w:p w14:paraId="3DBEF39C" w14:textId="77777777" w:rsidR="0041742D" w:rsidRDefault="00A25E7C" w:rsidP="0041742D">
      <w:pPr>
        <w:pStyle w:val="IEEEHeading1"/>
      </w:pPr>
      <w:r>
        <w:t>General Overview of Proposed Scheme and System Entities</w:t>
      </w:r>
    </w:p>
    <w:p w14:paraId="61948FBF" w14:textId="768C0AE2"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1B5B77B1" w14:textId="77777777" w:rsidR="00A25E7C" w:rsidRDefault="00A25E7C" w:rsidP="00A25E7C">
      <w:pPr>
        <w:pStyle w:val="IEEETableCaption"/>
      </w:pPr>
      <w:r>
        <w:t xml:space="preserve">TABLE </w:t>
      </w:r>
      <w:r w:rsidR="009270F3">
        <w:fldChar w:fldCharType="begin"/>
      </w:r>
      <w:r w:rsidR="009270F3">
        <w:instrText xml:space="preserve"> SEQ TABLE \* ROMAN </w:instrText>
      </w:r>
      <w:r w:rsidR="009270F3">
        <w:fldChar w:fldCharType="separate"/>
      </w:r>
      <w:r>
        <w:rPr>
          <w:noProof/>
        </w:rPr>
        <w:t>I</w:t>
      </w:r>
      <w:r w:rsidR="009270F3">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495"/>
      </w:tblGrid>
      <w:tr w:rsidR="009568F3" w14:paraId="2FED97C2" w14:textId="77777777" w:rsidTr="00512536">
        <w:tc>
          <w:tcPr>
            <w:tcW w:w="1575" w:type="dxa"/>
            <w:shd w:val="clear" w:color="auto" w:fill="auto"/>
            <w:vAlign w:val="center"/>
          </w:tcPr>
          <w:p w14:paraId="1F0B8AF5" w14:textId="77777777" w:rsidR="009568F3" w:rsidRDefault="00314071" w:rsidP="00512536">
            <w:pPr>
              <w:pStyle w:val="IEEEParagraph"/>
              <w:ind w:firstLine="0"/>
              <w:jc w:val="center"/>
            </w:pPr>
            <w:r>
              <w:rPr>
                <w:noProof/>
                <w:sz w:val="24"/>
                <w:lang w:val="en-US" w:eastAsia="en-US"/>
              </w:rPr>
              <w:drawing>
                <wp:inline distT="0" distB="0" distL="0" distR="0" wp14:anchorId="39DA54BE" wp14:editId="07F1D525">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14:paraId="18DEA1B0"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2138918B" w14:textId="77777777" w:rsidTr="00512536">
        <w:tc>
          <w:tcPr>
            <w:tcW w:w="1575" w:type="dxa"/>
            <w:shd w:val="clear" w:color="auto" w:fill="auto"/>
            <w:vAlign w:val="center"/>
          </w:tcPr>
          <w:p w14:paraId="48E3B781" w14:textId="77777777" w:rsidR="009568F3" w:rsidRDefault="00314071" w:rsidP="00512536">
            <w:pPr>
              <w:pStyle w:val="IEEEParagraph"/>
              <w:ind w:firstLine="0"/>
              <w:jc w:val="center"/>
            </w:pPr>
            <w:r>
              <w:rPr>
                <w:noProof/>
                <w:sz w:val="24"/>
                <w:lang w:val="en-US" w:eastAsia="en-US"/>
              </w:rPr>
              <w:drawing>
                <wp:inline distT="0" distB="0" distL="0" distR="0" wp14:anchorId="638A90EE" wp14:editId="55E6E5E8">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14:paraId="6303BB62" w14:textId="55009CE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62B8DF38" w14:textId="77777777" w:rsidTr="00512536">
        <w:tc>
          <w:tcPr>
            <w:tcW w:w="1575" w:type="dxa"/>
            <w:shd w:val="clear" w:color="auto" w:fill="auto"/>
            <w:vAlign w:val="center"/>
          </w:tcPr>
          <w:p w14:paraId="12344D67"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160EE141" wp14:editId="53E44AA3">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02FDEEA5" w14:textId="5FEE8538"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756731A1" w14:textId="77777777" w:rsidTr="00512536">
        <w:tc>
          <w:tcPr>
            <w:tcW w:w="1575" w:type="dxa"/>
            <w:shd w:val="clear" w:color="auto" w:fill="auto"/>
            <w:vAlign w:val="center"/>
          </w:tcPr>
          <w:p w14:paraId="695858C9" w14:textId="77777777" w:rsidR="009568F3" w:rsidRDefault="00314071" w:rsidP="00512536">
            <w:pPr>
              <w:pStyle w:val="IEEEParagraph"/>
              <w:ind w:firstLine="0"/>
              <w:jc w:val="center"/>
            </w:pPr>
            <w:r>
              <w:rPr>
                <w:noProof/>
                <w:sz w:val="24"/>
                <w:lang w:val="en-US" w:eastAsia="en-US"/>
              </w:rPr>
              <w:drawing>
                <wp:inline distT="0" distB="0" distL="0" distR="0" wp14:anchorId="781028C0" wp14:editId="1EF85047">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14:paraId="7D530802"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67E0B516" w14:textId="77777777" w:rsidTr="00512536">
        <w:tc>
          <w:tcPr>
            <w:tcW w:w="1575" w:type="dxa"/>
            <w:shd w:val="clear" w:color="auto" w:fill="auto"/>
            <w:vAlign w:val="center"/>
          </w:tcPr>
          <w:p w14:paraId="12E7E5E7" w14:textId="77777777" w:rsidR="009568F3" w:rsidRDefault="00314071" w:rsidP="00512536">
            <w:pPr>
              <w:pStyle w:val="IEEEParagraph"/>
              <w:ind w:firstLine="0"/>
              <w:jc w:val="center"/>
            </w:pPr>
            <w:r>
              <w:rPr>
                <w:noProof/>
                <w:sz w:val="24"/>
                <w:lang w:val="en-US" w:eastAsia="en-US"/>
              </w:rPr>
              <w:drawing>
                <wp:inline distT="0" distB="0" distL="0" distR="0" wp14:anchorId="372C7774" wp14:editId="3FEF77CE">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656B7E7F"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4D04A6F7" w14:textId="77777777" w:rsidTr="00512536">
        <w:tc>
          <w:tcPr>
            <w:tcW w:w="1575" w:type="dxa"/>
            <w:shd w:val="clear" w:color="auto" w:fill="auto"/>
            <w:vAlign w:val="center"/>
          </w:tcPr>
          <w:p w14:paraId="328FFCDC"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60D3EB6E" wp14:editId="3CFBD3BF">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14:paraId="58E46507"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46864160" w14:textId="77777777" w:rsidR="009568F3" w:rsidRDefault="009568F3" w:rsidP="009568F3">
      <w:pPr>
        <w:pStyle w:val="IEEEParagraph"/>
      </w:pPr>
    </w:p>
    <w:p w14:paraId="2786CC14" w14:textId="77777777" w:rsidR="00314071" w:rsidRDefault="00314071" w:rsidP="009568F3">
      <w:pPr>
        <w:pStyle w:val="IEEEParagraph"/>
      </w:pPr>
      <w:r>
        <w:t>Figure 1 shows the topology of the network and connections between entities.</w:t>
      </w:r>
    </w:p>
    <w:p w14:paraId="794FEAB0" w14:textId="77777777" w:rsidR="00314071" w:rsidRDefault="00314071" w:rsidP="00314071">
      <w:pPr>
        <w:pStyle w:val="IEEEParagraph"/>
        <w:jc w:val="center"/>
      </w:pPr>
      <w:r w:rsidRPr="00314071">
        <w:rPr>
          <w:noProof/>
          <w:lang w:val="en-US" w:eastAsia="en-US"/>
        </w:rPr>
        <w:lastRenderedPageBreak/>
        <w:drawing>
          <wp:inline distT="0" distB="0" distL="0" distR="0" wp14:anchorId="23F718BC" wp14:editId="597CAFAC">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09EB5076" w14:textId="77777777" w:rsidR="00314071" w:rsidRDefault="00314071" w:rsidP="00314071">
      <w:pPr>
        <w:pStyle w:val="IEEEParagraph"/>
        <w:jc w:val="center"/>
        <w:rPr>
          <w:sz w:val="16"/>
          <w:szCs w:val="16"/>
        </w:rPr>
      </w:pPr>
      <w:r>
        <w:rPr>
          <w:sz w:val="16"/>
          <w:szCs w:val="16"/>
        </w:rPr>
        <w:t>Figure 1. Network Topology</w:t>
      </w:r>
    </w:p>
    <w:p w14:paraId="1271033C" w14:textId="77777777" w:rsidR="00392783" w:rsidRPr="00392783" w:rsidRDefault="00392783" w:rsidP="00314071">
      <w:pPr>
        <w:pStyle w:val="IEEEParagraph"/>
        <w:jc w:val="center"/>
        <w:rPr>
          <w:szCs w:val="20"/>
        </w:rPr>
      </w:pPr>
    </w:p>
    <w:p w14:paraId="05A3E3AD" w14:textId="3190DEA1" w:rsidR="002C1949" w:rsidRPr="002C1949" w:rsidRDefault="002C1949" w:rsidP="002C1949">
      <w:pPr>
        <w:spacing w:before="100"/>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Pr="002C1949">
        <w:rPr>
          <w:rFonts w:cs="Helvetica"/>
          <w:sz w:val="20"/>
          <w:szCs w:val="20"/>
        </w:rPr>
        <w:t>]. This mesh backbone is like a cloud from the mobile user’s perspective. It is a black box; which receives packets from mobile user and delivers them to the gateway in a multi-hop manner. Mesh backbone uses HWMP (Hybrid Wir</w:t>
      </w:r>
      <w:r w:rsidR="00646305">
        <w:rPr>
          <w:rFonts w:cs="Helvetica"/>
          <w:sz w:val="20"/>
          <w:szCs w:val="20"/>
        </w:rPr>
        <w:t>eless Mesh Protocol) protocol [7</w:t>
      </w:r>
      <w:r w:rsidRPr="002C1949">
        <w:rPr>
          <w:rFonts w:cs="Helvetica"/>
          <w:sz w:val="20"/>
          <w:szCs w:val="20"/>
        </w:rPr>
        <w:t xml:space="preserve">], which is a hybrid routing </w:t>
      </w:r>
      <w:r>
        <w:rPr>
          <w:rFonts w:cs="Helvetica"/>
          <w:sz w:val="20"/>
          <w:szCs w:val="20"/>
        </w:rPr>
        <w:t>protocol, which uses routing tables</w:t>
      </w:r>
      <w:r w:rsidRPr="002C1949">
        <w:rPr>
          <w:rFonts w:cs="Helvetica"/>
          <w:sz w:val="20"/>
          <w:szCs w:val="20"/>
        </w:rPr>
        <w:t xml:space="preserve">. </w:t>
      </w:r>
    </w:p>
    <w:p w14:paraId="237A6F59" w14:textId="5ED4EF3C"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w:t>
      </w:r>
      <w:r w:rsidRPr="00E0079D">
        <w:rPr>
          <w:rFonts w:cs="Helvetica"/>
        </w:rPr>
        <w:t xml:space="preserve"> </w:t>
      </w:r>
      <w:r>
        <w:rPr>
          <w:rFonts w:cs="Helvetica"/>
        </w:rPr>
        <w:t>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935B60">
        <w:rPr>
          <w:rFonts w:cs="Helvetica"/>
        </w:rPr>
        <w:t xml:space="preserve"> </w:t>
      </w:r>
      <w:r w:rsidR="00FA4D25">
        <w:rPr>
          <w:rFonts w:cs="Helvetica"/>
        </w:rPr>
        <w:t>(E</w:t>
      </w:r>
      <w:r w:rsidR="00935B60">
        <w:rPr>
          <w:rFonts w:cs="Helvetica"/>
        </w:rPr>
        <w:t>thernet protocol</w:t>
      </w:r>
      <w:r w:rsidR="00FA4D25">
        <w:rPr>
          <w:rFonts w:cs="Helvetica"/>
        </w:rPr>
        <w:t>)</w:t>
      </w:r>
      <w:r>
        <w:rPr>
          <w:rFonts w:cs="Helvetica"/>
        </w:rPr>
        <w:t>.</w:t>
      </w:r>
    </w:p>
    <w:p w14:paraId="2B0E70D1" w14:textId="77777777" w:rsidR="009568F3" w:rsidRDefault="009568F3" w:rsidP="00D93C4A">
      <w:pPr>
        <w:pStyle w:val="IEEEHeading2"/>
        <w:numPr>
          <w:ilvl w:val="0"/>
          <w:numId w:val="4"/>
        </w:numPr>
      </w:pPr>
      <w:r>
        <w:t>Connection Card Structure</w:t>
      </w:r>
    </w:p>
    <w:p w14:paraId="640AC057" w14:textId="77777777"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14:paraId="0B81AF36" w14:textId="7FCB1727"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14:paraId="092B69C9" w14:textId="77777777" w:rsidR="00314071" w:rsidRPr="00314071" w:rsidRDefault="00210F4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185FC37" w14:textId="77777777" w:rsidR="00314071" w:rsidRPr="00314071" w:rsidRDefault="00210F4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5D1B1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289B05DB" w14:textId="77777777" w:rsidR="00314071" w:rsidRPr="00314071" w:rsidRDefault="00210F4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E3C76A0" w14:textId="77777777" w:rsidR="00314071" w:rsidRPr="00497FEC" w:rsidRDefault="00210F4B"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09FD0AF" w14:textId="0597FBCD" w:rsidR="001E634A" w:rsidRPr="00314071" w:rsidRDefault="00210F4B"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 use, t</w:t>
      </w:r>
      <w:r w:rsidR="00314071" w:rsidRPr="00314071">
        <w:rPr>
          <w:sz w:val="20"/>
          <w:szCs w:val="20"/>
        </w:rPr>
        <w:t>hen token</w:t>
      </w:r>
      <w:r w:rsidR="00B970F2">
        <w:rPr>
          <w:sz w:val="20"/>
          <w:szCs w:val="20"/>
        </w:rPr>
        <w:t>s are used</w:t>
      </w:r>
      <w:r w:rsidR="00314071" w:rsidRPr="00314071">
        <w:rPr>
          <w:sz w:val="20"/>
          <w:szCs w:val="20"/>
        </w:rPr>
        <w:t xml:space="preserve"> in increasing order of token index. In this way, one-way property of hash algorithms</w:t>
      </w:r>
      <w:r w:rsidR="00392E78">
        <w:rPr>
          <w:sz w:val="20"/>
          <w:szCs w:val="20"/>
        </w:rPr>
        <w:t xml:space="preserve"> is exploited</w:t>
      </w:r>
      <w:r w:rsidR="00314071" w:rsidRPr="00314071">
        <w:rPr>
          <w:sz w:val="20"/>
          <w:szCs w:val="20"/>
        </w:rPr>
        <w:t xml:space="preserve"> such that an attacker cannot learn the next token even if he</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1AD8082F" w14:textId="6B6105DD" w:rsidR="006D3737" w:rsidRDefault="006D3737" w:rsidP="006D3737">
      <w:pPr>
        <w:pStyle w:val="IEEEHeading2"/>
        <w:numPr>
          <w:ilvl w:val="0"/>
          <w:numId w:val="4"/>
        </w:numPr>
      </w:pPr>
      <w:r>
        <w:t>Alias Computation</w:t>
      </w:r>
    </w:p>
    <w:p w14:paraId="5668BA50" w14:textId="4C50EB25" w:rsidR="006D3737" w:rsidRPr="006D3737" w:rsidRDefault="006D3737" w:rsidP="006D3737">
      <w:pPr>
        <w:spacing w:before="100"/>
        <w:jc w:val="both"/>
        <w:rPr>
          <w:rFonts w:cs="Helvetica"/>
          <w:sz w:val="20"/>
          <w:szCs w:val="20"/>
        </w:rPr>
      </w:pPr>
      <w:r w:rsidRPr="006D3737">
        <w:rPr>
          <w:rFonts w:cs="Helvetica"/>
          <w:sz w:val="20"/>
          <w:szCs w:val="20"/>
        </w:rPr>
        <w:lastRenderedPageBreak/>
        <w:t>Aliases are temporary identifiers for clients.</w:t>
      </w:r>
      <w:r>
        <w:rPr>
          <w:rFonts w:cs="Helvetica"/>
        </w:rPr>
        <w:t xml:space="preserve"> </w:t>
      </w:r>
      <w:r w:rsidRPr="006D3737">
        <w:rPr>
          <w:rFonts w:cs="Helvetica"/>
          <w:sz w:val="20"/>
          <w:szCs w:val="20"/>
        </w:rPr>
        <w:t xml:space="preserve">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14:paraId="0AC06AB4" w14:textId="7CA7AC19"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14:paraId="12CA347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24C629E"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77044F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1E15AD62" w14:textId="5302EDD8"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Making TTP to check proposed alias to be a unique alias at a point of time solves this problem</w:t>
      </w:r>
      <w:r w:rsidRPr="006D3737">
        <w:rPr>
          <w:rFonts w:cs="Helvetica"/>
          <w:szCs w:val="20"/>
        </w:rPr>
        <w:t>.</w:t>
      </w:r>
    </w:p>
    <w:p w14:paraId="40A939FB" w14:textId="47E862CC" w:rsidR="008E5996" w:rsidRDefault="00603F37" w:rsidP="004E452A">
      <w:pPr>
        <w:pStyle w:val="IEEEHeading1"/>
      </w:pPr>
      <w:r>
        <w:t>Protocols</w:t>
      </w:r>
    </w:p>
    <w:p w14:paraId="3722208F" w14:textId="4DA7C366"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14:paraId="08355445" w14:textId="74218FB8" w:rsidR="00603F37" w:rsidRPr="00425374" w:rsidRDefault="009270F3" w:rsidP="00E401F8">
      <w:pPr>
        <w:pStyle w:val="IEEEParagraph"/>
      </w:pPr>
      <w:r>
        <w:t>Some proto</w:t>
      </w:r>
      <w:r w:rsidR="00F31295">
        <w:t>cols show similarity in between e.g.</w:t>
      </w:r>
      <w:r>
        <w:t xml:space="preserve"> </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w:t>
      </w:r>
      <w:r w:rsidR="00F31295">
        <w:t>index</w:t>
      </w:r>
      <w:r w:rsidR="00425374">
        <w:t xml:space="preserve">.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14:paraId="3347E7A4" w14:textId="3DA3E0A0" w:rsidR="00C06BB4" w:rsidRDefault="00883A74" w:rsidP="00425374">
      <w:pPr>
        <w:pStyle w:val="IEEEHeading2"/>
        <w:numPr>
          <w:ilvl w:val="1"/>
          <w:numId w:val="7"/>
        </w:numPr>
      </w:pPr>
      <w:r>
        <w:t>End-to-End Two-W</w:t>
      </w:r>
      <w:r w:rsidR="00425374">
        <w:t>ay Protocols</w:t>
      </w:r>
    </w:p>
    <w:p w14:paraId="688E4250" w14:textId="2ED64425" w:rsidR="00C06BB4" w:rsidRDefault="00425374" w:rsidP="00C06BB4">
      <w:pPr>
        <w:pStyle w:val="IEEEParagraph"/>
      </w:pPr>
      <w:r>
        <w:t xml:space="preserve">End-to-End </w:t>
      </w:r>
      <w:r w:rsidR="009021D7">
        <w:t>two-way</w:t>
      </w:r>
      <w:r>
        <w:t xml:space="preserve"> protocols are main and the most common protocols in the system.</w:t>
      </w:r>
      <w:r w:rsidR="009021D7">
        <w:t xml:space="preserve"> </w:t>
      </w:r>
    </w:p>
    <w:p w14:paraId="64CCA821" w14:textId="51DDE80A"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14:paraId="7DA38AD9" w14:textId="3AF845C4" w:rsidR="00883A74" w:rsidRDefault="00883A74" w:rsidP="00C06BB4">
      <w:pPr>
        <w:pStyle w:val="IEEEParagraph"/>
      </w:pPr>
      <w:r>
        <w:rPr>
          <w:noProof/>
          <w:lang w:val="en-US" w:eastAsia="en-US"/>
        </w:rPr>
        <w:lastRenderedPageBreak/>
        <w:drawing>
          <wp:inline distT="0" distB="0" distL="0" distR="0" wp14:anchorId="61993536" wp14:editId="53256840">
            <wp:extent cx="2919518" cy="2291911"/>
            <wp:effectExtent l="0" t="0" r="0" b="0"/>
            <wp:docPr id="8" name="Picture 4" descr="Macintosh HD:Users:canleloglu:Desktop:Dersler:tez:protocols:yeniler: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Dersler:tez:protocols:yeniler:re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673" cy="2292033"/>
                    </a:xfrm>
                    <a:prstGeom prst="rect">
                      <a:avLst/>
                    </a:prstGeom>
                    <a:noFill/>
                    <a:ln>
                      <a:noFill/>
                    </a:ln>
                  </pic:spPr>
                </pic:pic>
              </a:graphicData>
            </a:graphic>
          </wp:inline>
        </w:drawing>
      </w:r>
    </w:p>
    <w:p w14:paraId="5D1D4693" w14:textId="472961C0" w:rsidR="00883A74" w:rsidRDefault="00883A74" w:rsidP="00883A74">
      <w:pPr>
        <w:pStyle w:val="IEEEParagraph"/>
        <w:jc w:val="center"/>
        <w:rPr>
          <w:sz w:val="16"/>
          <w:szCs w:val="16"/>
        </w:rPr>
      </w:pPr>
      <w:r>
        <w:rPr>
          <w:sz w:val="16"/>
          <w:szCs w:val="16"/>
        </w:rPr>
        <w:t>Figure 2. End-to-End Two Way Protocol Flow</w:t>
      </w:r>
    </w:p>
    <w:p w14:paraId="35DA4AB6" w14:textId="77777777" w:rsidR="00392783" w:rsidRPr="00392783" w:rsidRDefault="00392783" w:rsidP="00883A74">
      <w:pPr>
        <w:pStyle w:val="IEEEParagraph"/>
        <w:jc w:val="center"/>
        <w:rPr>
          <w:szCs w:val="20"/>
        </w:rPr>
      </w:pPr>
    </w:p>
    <w:p w14:paraId="47879694" w14:textId="222047D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14:paraId="5C65ED72" w14:textId="3E94DE3D"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14:paraId="50360C46" w14:textId="03F10A14" w:rsidR="002E34E6" w:rsidRDefault="00883A74" w:rsidP="00C06BB4">
      <w:pPr>
        <w:pStyle w:val="IEEEParagraph"/>
      </w:pPr>
      <w:r>
        <w:t>The beginning time of a session for a user is stored when a user performs one of the previously told two protocols. Disconnection protocol yields the ending time of the session.</w:t>
      </w:r>
      <w:r w:rsidRPr="002908F6">
        <w:t xml:space="preserve"> </w:t>
      </w:r>
      <w:r>
        <w:t>In this way, the TTP learns the amount of time that the user got served. This information is used for settlement purposes.</w:t>
      </w:r>
    </w:p>
    <w:p w14:paraId="511C50B2" w14:textId="64A5AD3A"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3DDA5E72" w14:textId="2B4D9CDA" w:rsidR="001A09EB" w:rsidRDefault="001A09EB" w:rsidP="001A09EB">
      <w:pPr>
        <w:pStyle w:val="IEEEHeading2"/>
        <w:numPr>
          <w:ilvl w:val="1"/>
          <w:numId w:val="7"/>
        </w:numPr>
      </w:pPr>
      <w:r>
        <w:t>Access Point Authentication</w:t>
      </w:r>
    </w:p>
    <w:p w14:paraId="524139A7" w14:textId="5CA51DFE" w:rsidR="001A09EB" w:rsidRPr="001A09EB" w:rsidRDefault="001A09EB" w:rsidP="001A09EB">
      <w:pPr>
        <w:pStyle w:val="IEEEParagraph"/>
        <w:jc w:val="center"/>
      </w:pPr>
      <w:r w:rsidRPr="0019675D">
        <w:rPr>
          <w:noProof/>
          <w:lang w:val="en-US" w:eastAsia="en-US"/>
        </w:rPr>
        <w:drawing>
          <wp:inline distT="0" distB="0" distL="0" distR="0" wp14:anchorId="457C7330" wp14:editId="733B3EDB">
            <wp:extent cx="2493645" cy="1544041"/>
            <wp:effectExtent l="0" t="0" r="0" b="0"/>
            <wp:docPr id="1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493800" cy="1544137"/>
                    </a:xfrm>
                    <a:prstGeom prst="rect">
                      <a:avLst/>
                    </a:prstGeom>
                    <a:noFill/>
                    <a:ln w="9525">
                      <a:noFill/>
                      <a:miter lim="800000"/>
                      <a:headEnd/>
                      <a:tailEnd/>
                    </a:ln>
                  </pic:spPr>
                </pic:pic>
              </a:graphicData>
            </a:graphic>
          </wp:inline>
        </w:drawing>
      </w:r>
    </w:p>
    <w:p w14:paraId="52ED3743" w14:textId="2E404BE8" w:rsidR="00883A74" w:rsidRDefault="001A09EB" w:rsidP="001A09EB">
      <w:pPr>
        <w:pStyle w:val="IEEEParagraph"/>
        <w:jc w:val="center"/>
        <w:rPr>
          <w:sz w:val="16"/>
          <w:szCs w:val="16"/>
        </w:rPr>
      </w:pPr>
      <w:r>
        <w:rPr>
          <w:sz w:val="16"/>
          <w:szCs w:val="16"/>
        </w:rPr>
        <w:t>Figure 3. Access Point Authentication</w:t>
      </w:r>
    </w:p>
    <w:p w14:paraId="50B11E0A" w14:textId="77777777" w:rsidR="00392783" w:rsidRPr="00392783" w:rsidRDefault="00392783" w:rsidP="001A09EB">
      <w:pPr>
        <w:pStyle w:val="IEEEParagraph"/>
        <w:jc w:val="center"/>
        <w:rPr>
          <w:szCs w:val="20"/>
        </w:rPr>
      </w:pPr>
    </w:p>
    <w:p w14:paraId="2A992B37" w14:textId="5A57B1F1" w:rsidR="001A09EB" w:rsidRPr="001A09EB" w:rsidRDefault="001A09EB" w:rsidP="001A09EB">
      <w:pPr>
        <w:jc w:val="both"/>
        <w:rPr>
          <w:sz w:val="20"/>
          <w:szCs w:val="20"/>
        </w:rPr>
      </w:pPr>
      <w:r w:rsidRPr="001A09EB">
        <w:rPr>
          <w:sz w:val="20"/>
          <w:szCs w:val="20"/>
        </w:rPr>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14:paraId="3DA6420A" w14:textId="18F57E87"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a</w:t>
      </w:r>
      <w:r w:rsidR="00F31295">
        <w:t>n</w:t>
      </w:r>
      <w:r>
        <w:t xml:space="preserve"> </w:t>
      </w:r>
      <w:r>
        <w:lastRenderedPageBreak/>
        <w:t>HMAC</w:t>
      </w:r>
      <w:r w:rsidR="00F31295">
        <w:t xml:space="preserve"> operation</w:t>
      </w:r>
      <w:r>
        <w:t xml:space="preserve"> on this challenge using the last hash token as a key. Client performs the same operation and compares two results. If they match, access point is verified as authenticated.</w:t>
      </w:r>
    </w:p>
    <w:p w14:paraId="1F393A26" w14:textId="53889A19" w:rsidR="00805D97" w:rsidRDefault="00805D97" w:rsidP="00805D97">
      <w:pPr>
        <w:pStyle w:val="IEEEHeading2"/>
        <w:numPr>
          <w:ilvl w:val="1"/>
          <w:numId w:val="7"/>
        </w:numPr>
      </w:pPr>
      <w:r>
        <w:t>Packet Transfer</w:t>
      </w:r>
    </w:p>
    <w:p w14:paraId="3805D9FD" w14:textId="379D6817" w:rsidR="00805D97" w:rsidRDefault="00805D97" w:rsidP="00805D97">
      <w:pPr>
        <w:pStyle w:val="IEEEParagraph"/>
        <w:jc w:val="center"/>
      </w:pPr>
      <w:r w:rsidRPr="003543E2">
        <w:rPr>
          <w:noProof/>
          <w:sz w:val="24"/>
          <w:lang w:val="en-US" w:eastAsia="en-US"/>
        </w:rPr>
        <w:drawing>
          <wp:inline distT="0" distB="0" distL="0" distR="0" wp14:anchorId="2CAF1312" wp14:editId="40A0019B">
            <wp:extent cx="2609178" cy="3099435"/>
            <wp:effectExtent l="0" t="0" r="0" b="0"/>
            <wp:docPr id="22" name="Picture 3" descr="C:\Users\SUUSER\Desktop\Dersler\Tez\protocols\yeniler\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protocols\yeniler\packetTransfer.png"/>
                    <pic:cNvPicPr>
                      <a:picLocks noChangeAspect="1" noChangeArrowheads="1"/>
                    </pic:cNvPicPr>
                  </pic:nvPicPr>
                  <pic:blipFill>
                    <a:blip r:embed="rId15"/>
                    <a:srcRect/>
                    <a:stretch>
                      <a:fillRect/>
                    </a:stretch>
                  </pic:blipFill>
                  <pic:spPr bwMode="auto">
                    <a:xfrm>
                      <a:off x="0" y="0"/>
                      <a:ext cx="2609531" cy="3099854"/>
                    </a:xfrm>
                    <a:prstGeom prst="rect">
                      <a:avLst/>
                    </a:prstGeom>
                    <a:noFill/>
                    <a:ln w="9525">
                      <a:noFill/>
                      <a:miter lim="800000"/>
                      <a:headEnd/>
                      <a:tailEnd/>
                    </a:ln>
                  </pic:spPr>
                </pic:pic>
              </a:graphicData>
            </a:graphic>
          </wp:inline>
        </w:drawing>
      </w:r>
    </w:p>
    <w:p w14:paraId="556A7AAA" w14:textId="56D4EB18"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5AF2DEB8" w14:textId="77777777" w:rsidR="00392783" w:rsidRPr="00392783" w:rsidRDefault="00392783" w:rsidP="00805D97">
      <w:pPr>
        <w:pStyle w:val="IEEEParagraph"/>
        <w:jc w:val="center"/>
        <w:rPr>
          <w:szCs w:val="20"/>
        </w:rPr>
      </w:pPr>
    </w:p>
    <w:p w14:paraId="5A38F9D3" w14:textId="58262ACB"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14:paraId="4B449CDD" w14:textId="4B318D8D"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14:paraId="217800C5" w14:textId="1F8E7017" w:rsidR="00805D97" w:rsidRDefault="00805D97" w:rsidP="00805D97">
      <w:pPr>
        <w:pStyle w:val="IEEEHeading2"/>
        <w:numPr>
          <w:ilvl w:val="1"/>
          <w:numId w:val="7"/>
        </w:numPr>
      </w:pPr>
      <w:r>
        <w:t>Update Packets</w:t>
      </w:r>
    </w:p>
    <w:p w14:paraId="3F4FF1DD" w14:textId="5AD09A83" w:rsidR="00805D97" w:rsidRDefault="00805D97" w:rsidP="00805D97">
      <w:pPr>
        <w:pStyle w:val="IEEEParagraph"/>
        <w:jc w:val="center"/>
        <w:rPr>
          <w:szCs w:val="20"/>
        </w:rPr>
      </w:pPr>
      <w:r w:rsidRPr="003543E2">
        <w:rPr>
          <w:noProof/>
          <w:sz w:val="24"/>
          <w:lang w:val="en-US" w:eastAsia="en-US"/>
        </w:rPr>
        <w:lastRenderedPageBreak/>
        <w:drawing>
          <wp:inline distT="0" distB="0" distL="0" distR="0" wp14:anchorId="0FC46C75" wp14:editId="4B52A1A2">
            <wp:extent cx="3189605" cy="2478827"/>
            <wp:effectExtent l="0" t="0" r="0" b="0"/>
            <wp:docPr id="13" name="Picture 1" descr="C:\Users\SUUSER\Desktop\protoc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rotocol\update.png"/>
                    <pic:cNvPicPr>
                      <a:picLocks noChangeAspect="1" noChangeArrowheads="1"/>
                    </pic:cNvPicPr>
                  </pic:nvPicPr>
                  <pic:blipFill>
                    <a:blip r:embed="rId16" cstate="print"/>
                    <a:srcRect/>
                    <a:stretch>
                      <a:fillRect/>
                    </a:stretch>
                  </pic:blipFill>
                  <pic:spPr bwMode="auto">
                    <a:xfrm>
                      <a:off x="0" y="0"/>
                      <a:ext cx="3189605" cy="2478827"/>
                    </a:xfrm>
                    <a:prstGeom prst="rect">
                      <a:avLst/>
                    </a:prstGeom>
                    <a:noFill/>
                    <a:ln w="9525">
                      <a:noFill/>
                      <a:miter lim="800000"/>
                      <a:headEnd/>
                      <a:tailEnd/>
                    </a:ln>
                  </pic:spPr>
                </pic:pic>
              </a:graphicData>
            </a:graphic>
          </wp:inline>
        </w:drawing>
      </w:r>
    </w:p>
    <w:p w14:paraId="3C0F929A" w14:textId="4329C097" w:rsidR="00805D97" w:rsidRDefault="00805D97" w:rsidP="00805D97">
      <w:pPr>
        <w:pStyle w:val="IEEEParagraph"/>
        <w:jc w:val="center"/>
        <w:rPr>
          <w:sz w:val="16"/>
          <w:szCs w:val="16"/>
        </w:rPr>
      </w:pPr>
      <w:r>
        <w:rPr>
          <w:sz w:val="16"/>
          <w:szCs w:val="16"/>
        </w:rPr>
        <w:t>Figure 5. Update Packets</w:t>
      </w:r>
    </w:p>
    <w:p w14:paraId="593E50CF" w14:textId="77777777" w:rsidR="00A934FC" w:rsidRPr="00392783" w:rsidRDefault="00A934FC" w:rsidP="00A934FC">
      <w:pPr>
        <w:pStyle w:val="IEEEParagraph"/>
        <w:ind w:firstLine="0"/>
        <w:rPr>
          <w:szCs w:val="20"/>
        </w:rPr>
      </w:pPr>
    </w:p>
    <w:p w14:paraId="0CBE6EAA" w14:textId="3855DABA"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14:paraId="12723A0D" w14:textId="00A835BF"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3599F91" w14:textId="1E811FDC" w:rsidR="00B44639" w:rsidRDefault="00B44639" w:rsidP="00B44639">
      <w:pPr>
        <w:pStyle w:val="IEEEHeading2"/>
        <w:numPr>
          <w:ilvl w:val="1"/>
          <w:numId w:val="7"/>
        </w:numPr>
      </w:pPr>
      <w:r>
        <w:t>Seamless</w:t>
      </w:r>
      <w:r w:rsidR="00B87FB5">
        <w:t xml:space="preserve"> Mobility and</w:t>
      </w:r>
      <w:r>
        <w:t xml:space="preserve"> Roaming (Payment Related)</w:t>
      </w:r>
    </w:p>
    <w:p w14:paraId="37441C07" w14:textId="1036F30F" w:rsidR="00B44639" w:rsidRDefault="00B44639" w:rsidP="00A14592">
      <w:pPr>
        <w:pStyle w:val="IEEEParagraph"/>
        <w:jc w:val="center"/>
      </w:pPr>
      <w:r w:rsidRPr="003543E2">
        <w:rPr>
          <w:noProof/>
          <w:sz w:val="24"/>
          <w:lang w:val="en-US" w:eastAsia="en-US"/>
        </w:rPr>
        <w:drawing>
          <wp:inline distT="0" distB="0" distL="0" distR="0" wp14:anchorId="2717520E" wp14:editId="391CC94A">
            <wp:extent cx="3189605" cy="1892416"/>
            <wp:effectExtent l="0" t="0" r="0" b="0"/>
            <wp:docPr id="29" name="Picture 5" descr="C:\Users\SUUSER\Desktop\Dersler\Tez\protocols\yeniler\seamles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Dersler\Tez\protocols\yeniler\seamlessRoaming.png"/>
                    <pic:cNvPicPr>
                      <a:picLocks noChangeAspect="1" noChangeArrowheads="1"/>
                    </pic:cNvPicPr>
                  </pic:nvPicPr>
                  <pic:blipFill>
                    <a:blip r:embed="rId17"/>
                    <a:srcRect/>
                    <a:stretch>
                      <a:fillRect/>
                    </a:stretch>
                  </pic:blipFill>
                  <pic:spPr bwMode="auto">
                    <a:xfrm>
                      <a:off x="0" y="0"/>
                      <a:ext cx="3189605" cy="1892416"/>
                    </a:xfrm>
                    <a:prstGeom prst="rect">
                      <a:avLst/>
                    </a:prstGeom>
                    <a:noFill/>
                    <a:ln w="9525">
                      <a:noFill/>
                      <a:miter lim="800000"/>
                      <a:headEnd/>
                      <a:tailEnd/>
                    </a:ln>
                  </pic:spPr>
                </pic:pic>
              </a:graphicData>
            </a:graphic>
          </wp:inline>
        </w:drawing>
      </w:r>
    </w:p>
    <w:p w14:paraId="2062F221" w14:textId="5AAFFCEF"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17D17E9C" w14:textId="77777777" w:rsidR="00392783" w:rsidRPr="00392783" w:rsidRDefault="00392783" w:rsidP="00B44639">
      <w:pPr>
        <w:pStyle w:val="IEEEParagraph"/>
        <w:jc w:val="center"/>
        <w:rPr>
          <w:szCs w:val="20"/>
        </w:rPr>
      </w:pPr>
    </w:p>
    <w:p w14:paraId="5229D6DB" w14:textId="47C707E8"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14:paraId="2B08ECD8" w14:textId="4E279FF8"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 old access point. Old access point receives this packet and 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w:t>
      </w:r>
      <w:r>
        <w:lastRenderedPageBreak/>
        <w:t>private key and verifies the signature using RSA-2048 public key.</w:t>
      </w:r>
    </w:p>
    <w:p w14:paraId="0B6942C5" w14:textId="60332926" w:rsidR="00B44639" w:rsidRDefault="00B44639" w:rsidP="00B44639">
      <w:pPr>
        <w:pStyle w:val="IEEEParagraph"/>
      </w:pPr>
      <w:r>
        <w:t>Finally new access point and the client run a Challenge-Response protocol to authenticate new access point.</w:t>
      </w:r>
    </w:p>
    <w:p w14:paraId="21C9C6EF" w14:textId="7914AA2A"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r w:rsidR="000F53D1">
        <w:t>implemented</w:t>
      </w:r>
      <w:r w:rsidR="00B44639">
        <w:t xml:space="preserve"> </w:t>
      </w:r>
      <w:r w:rsidR="000F53D1">
        <w:t>in unit test</w:t>
      </w:r>
      <w:r w:rsidR="00B44639">
        <w:t xml:space="preserve"> because it runs in the background.</w:t>
      </w:r>
    </w:p>
    <w:p w14:paraId="32826285" w14:textId="7C1B1E31" w:rsidR="00515210" w:rsidRDefault="00515210" w:rsidP="00515210">
      <w:pPr>
        <w:pStyle w:val="IEEEHeading2"/>
        <w:numPr>
          <w:ilvl w:val="1"/>
          <w:numId w:val="7"/>
        </w:numPr>
      </w:pPr>
      <w:r>
        <w:t>Distributing Access Point Public Keys</w:t>
      </w:r>
    </w:p>
    <w:p w14:paraId="59BB28DA" w14:textId="2E6FA370" w:rsidR="00515210" w:rsidRPr="00515210" w:rsidRDefault="00515210" w:rsidP="00A14592">
      <w:pPr>
        <w:pStyle w:val="IEEEParagraph"/>
        <w:jc w:val="center"/>
      </w:pPr>
      <w:r w:rsidRPr="003543E2">
        <w:rPr>
          <w:noProof/>
          <w:sz w:val="24"/>
          <w:lang w:val="en-US" w:eastAsia="en-US"/>
        </w:rPr>
        <w:drawing>
          <wp:inline distT="0" distB="0" distL="0" distR="0" wp14:anchorId="0BDDCC1F" wp14:editId="3842B80E">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606F8D08" w14:textId="62F35C00" w:rsidR="00515210" w:rsidRDefault="00515210" w:rsidP="00515210">
      <w:pPr>
        <w:pStyle w:val="IEEEParagraph"/>
        <w:jc w:val="center"/>
        <w:rPr>
          <w:sz w:val="16"/>
          <w:szCs w:val="16"/>
        </w:rPr>
      </w:pPr>
      <w:r>
        <w:rPr>
          <w:sz w:val="16"/>
          <w:szCs w:val="16"/>
        </w:rPr>
        <w:t>Figure 7. Distributing Access Point Public Keys</w:t>
      </w:r>
    </w:p>
    <w:p w14:paraId="608CE246" w14:textId="77777777" w:rsidR="00392783" w:rsidRPr="00392783" w:rsidRDefault="00392783" w:rsidP="00515210">
      <w:pPr>
        <w:pStyle w:val="IEEEParagraph"/>
        <w:jc w:val="center"/>
        <w:rPr>
          <w:szCs w:val="20"/>
        </w:rPr>
      </w:pPr>
    </w:p>
    <w:p w14:paraId="09C16A78" w14:textId="229CB61B"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14:paraId="71070775" w14:textId="3CC97A16"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14:paraId="008FF225" w14:textId="306675D1" w:rsidR="00542C85" w:rsidRDefault="00A14592" w:rsidP="00425374">
      <w:pPr>
        <w:pStyle w:val="IEEEHeading1"/>
      </w:pPr>
      <w:r>
        <w:t>Unit Test Results</w:t>
      </w:r>
    </w:p>
    <w:p w14:paraId="0C500E3B" w14:textId="4FE6554A"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C3789D">
        <w:t xml:space="preserve"> </w:t>
      </w:r>
      <w:r>
        <w:t>are fit for use.</w:t>
      </w:r>
    </w:p>
    <w:p w14:paraId="65C2A69E" w14:textId="5262D671"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5125D6C9" w14:textId="74051E0D" w:rsidR="00C45937" w:rsidRDefault="00C45937" w:rsidP="00C45937">
      <w:pPr>
        <w:pStyle w:val="IEEEHeading2"/>
        <w:numPr>
          <w:ilvl w:val="1"/>
          <w:numId w:val="7"/>
        </w:numPr>
        <w:rPr>
          <w:lang w:val="en-GB"/>
        </w:rPr>
      </w:pPr>
      <w:r>
        <w:rPr>
          <w:lang w:val="en-GB"/>
        </w:rPr>
        <w:t>Results for End-to-End Two-Way Protocols</w:t>
      </w:r>
    </w:p>
    <w:p w14:paraId="243057D6" w14:textId="0AC47089"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05BE79E4" w14:textId="43D4E983" w:rsidR="00C45937" w:rsidRDefault="00C45937" w:rsidP="00C45937">
      <w:pPr>
        <w:pStyle w:val="IEEEParagraph"/>
      </w:pPr>
      <w:r>
        <w:t>Figure 8 gives the result for unit test of end-to-end two-way protocols.</w:t>
      </w:r>
    </w:p>
    <w:p w14:paraId="45A0C5E6" w14:textId="1507B236" w:rsidR="00C45937" w:rsidRDefault="00C45937" w:rsidP="00C45937">
      <w:pPr>
        <w:pStyle w:val="IEEEParagraph"/>
        <w:jc w:val="center"/>
      </w:pPr>
      <w:r>
        <w:rPr>
          <w:noProof/>
          <w:lang w:val="en-US" w:eastAsia="en-US"/>
        </w:rPr>
        <w:lastRenderedPageBreak/>
        <w:drawing>
          <wp:inline distT="0" distB="0" distL="0" distR="0" wp14:anchorId="634C8C9E" wp14:editId="0C924A4F">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19"/>
                    <a:srcRect/>
                    <a:stretch>
                      <a:fillRect/>
                    </a:stretch>
                  </pic:blipFill>
                  <pic:spPr bwMode="auto">
                    <a:xfrm>
                      <a:off x="0" y="0"/>
                      <a:ext cx="2716618" cy="1834701"/>
                    </a:xfrm>
                    <a:prstGeom prst="rect">
                      <a:avLst/>
                    </a:prstGeom>
                    <a:noFill/>
                    <a:ln w="9525">
                      <a:noFill/>
                      <a:miter lim="800000"/>
                      <a:headEnd/>
                      <a:tailEnd/>
                    </a:ln>
                  </pic:spPr>
                </pic:pic>
              </a:graphicData>
            </a:graphic>
          </wp:inline>
        </w:drawing>
      </w:r>
    </w:p>
    <w:p w14:paraId="633964E8" w14:textId="426E9C2D" w:rsidR="00C45937" w:rsidRDefault="00C45937" w:rsidP="00C45937">
      <w:pPr>
        <w:pStyle w:val="IEEEParagraph"/>
        <w:jc w:val="center"/>
        <w:rPr>
          <w:sz w:val="16"/>
          <w:szCs w:val="16"/>
        </w:rPr>
      </w:pPr>
      <w:r>
        <w:rPr>
          <w:sz w:val="16"/>
          <w:szCs w:val="16"/>
        </w:rPr>
        <w:t>Figure 8. End-to-End Two-Way Protocol</w:t>
      </w:r>
      <w:r w:rsidR="007A7E5D">
        <w:rPr>
          <w:sz w:val="16"/>
          <w:szCs w:val="16"/>
        </w:rPr>
        <w:t>s</w:t>
      </w:r>
      <w:r>
        <w:rPr>
          <w:sz w:val="16"/>
          <w:szCs w:val="16"/>
        </w:rPr>
        <w:t xml:space="preserve"> Unit Test Result</w:t>
      </w:r>
    </w:p>
    <w:p w14:paraId="5D640125" w14:textId="77777777" w:rsidR="00392783" w:rsidRPr="00392783" w:rsidRDefault="00392783" w:rsidP="00C45937">
      <w:pPr>
        <w:pStyle w:val="IEEEParagraph"/>
        <w:jc w:val="center"/>
        <w:rPr>
          <w:szCs w:val="20"/>
        </w:rPr>
      </w:pPr>
    </w:p>
    <w:p w14:paraId="4E0A8133" w14:textId="66D86A38"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w:t>
      </w:r>
      <w:r>
        <w:t xml:space="preserve"> </w:t>
      </w:r>
      <w:r w:rsidR="00374371">
        <w:t>Steady state situation scores</w:t>
      </w:r>
      <w:r>
        <w:t xml:space="preserve"> </w:t>
      </w:r>
      <w:r w:rsidR="00374371">
        <w:t>a</w:t>
      </w:r>
      <w:r>
        <w:t xml:space="preserve"> delay of 0.3 second</w:t>
      </w:r>
      <w:r w:rsidRPr="00531846">
        <w:t xml:space="preserve"> </w:t>
      </w:r>
      <w:r>
        <w:t xml:space="preserve">for end-to-end communication for </w:t>
      </w:r>
      <w:r w:rsidR="00374371">
        <w:t>above-mentioned</w:t>
      </w:r>
      <w:r>
        <w:t xml:space="preserve"> protocols. </w:t>
      </w:r>
    </w:p>
    <w:p w14:paraId="7B35B7D5" w14:textId="14842988" w:rsidR="00374371" w:rsidRDefault="00374371" w:rsidP="00374371">
      <w:pPr>
        <w:pStyle w:val="IEEEHeading2"/>
        <w:numPr>
          <w:ilvl w:val="1"/>
          <w:numId w:val="7"/>
        </w:numPr>
        <w:rPr>
          <w:lang w:val="en-GB"/>
        </w:rPr>
      </w:pPr>
      <w:r>
        <w:rPr>
          <w:lang w:val="en-GB"/>
        </w:rPr>
        <w:t>Results for Access Point Authentication</w:t>
      </w:r>
    </w:p>
    <w:p w14:paraId="176FD910" w14:textId="03156B4A" w:rsidR="00374371" w:rsidRDefault="00392783" w:rsidP="00374371">
      <w:pPr>
        <w:pStyle w:val="IEEEParagraph"/>
        <w:rPr>
          <w:szCs w:val="20"/>
        </w:rPr>
      </w:pPr>
      <w:r>
        <w:rPr>
          <w:szCs w:val="20"/>
        </w:rPr>
        <w:t>Access Point Authentication protocol, consists of a challenge-response protocol. It contains two HMAC operations.</w:t>
      </w:r>
    </w:p>
    <w:p w14:paraId="49DD68CE" w14:textId="2E3AAF0C"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72811C8B" w14:textId="200515FC" w:rsidR="00392783" w:rsidRDefault="00392783" w:rsidP="00392783">
      <w:pPr>
        <w:pStyle w:val="IEEEParagraph"/>
        <w:jc w:val="center"/>
      </w:pPr>
      <w:r>
        <w:rPr>
          <w:noProof/>
          <w:lang w:val="en-US" w:eastAsia="en-US"/>
        </w:rPr>
        <w:drawing>
          <wp:inline distT="0" distB="0" distL="0" distR="0" wp14:anchorId="7E292FD9" wp14:editId="1831CD73">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20"/>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14:paraId="49A363E8" w14:textId="3C489164" w:rsidR="00392783" w:rsidRDefault="00392783" w:rsidP="00392783">
      <w:pPr>
        <w:pStyle w:val="IEEEParagraph"/>
        <w:jc w:val="center"/>
        <w:rPr>
          <w:sz w:val="16"/>
          <w:szCs w:val="16"/>
        </w:rPr>
      </w:pPr>
      <w:r>
        <w:rPr>
          <w:sz w:val="16"/>
          <w:szCs w:val="16"/>
        </w:rPr>
        <w:t>Figure 9. Access Point Authentication</w:t>
      </w:r>
      <w:r w:rsidR="007A7E5D">
        <w:rPr>
          <w:sz w:val="16"/>
          <w:szCs w:val="16"/>
        </w:rPr>
        <w:t xml:space="preserve"> protocol</w:t>
      </w:r>
      <w:r>
        <w:rPr>
          <w:sz w:val="16"/>
          <w:szCs w:val="16"/>
        </w:rPr>
        <w:t xml:space="preserve"> Unit Test Result</w:t>
      </w:r>
    </w:p>
    <w:p w14:paraId="59769C33" w14:textId="77777777" w:rsidR="00392783" w:rsidRDefault="00392783" w:rsidP="00392783">
      <w:pPr>
        <w:pStyle w:val="IEEEParagraph"/>
        <w:rPr>
          <w:szCs w:val="20"/>
        </w:rPr>
      </w:pPr>
    </w:p>
    <w:p w14:paraId="2FB56803" w14:textId="5782FD2F" w:rsidR="00392783" w:rsidRDefault="00BA371C" w:rsidP="00392783">
      <w:pPr>
        <w:pStyle w:val="IEEEParagraph"/>
      </w:pPr>
      <w:r>
        <w:t xml:space="preserve">As shown in Figure 9, average delay of </w:t>
      </w:r>
      <w:r w:rsidRPr="00A35231">
        <w:t>access point authentication</w:t>
      </w:r>
      <w:r>
        <w:t xml:space="preserve"> converges to 0.05 second in the steady state. </w:t>
      </w:r>
      <w:r w:rsidRPr="00A35231">
        <w:t xml:space="preserve"> </w:t>
      </w:r>
      <w:r>
        <w:t>The initial delay values are higher than the later ones, because nodes need some time to establish and see who is around. At the time of initial deployment, wireless nodes send and receive beacons and perform operations using them.</w:t>
      </w:r>
    </w:p>
    <w:p w14:paraId="12A2FF50" w14:textId="43FE8B6F" w:rsidR="00B96CC2" w:rsidRDefault="00B96CC2" w:rsidP="00B96CC2">
      <w:pPr>
        <w:pStyle w:val="IEEEHeading2"/>
        <w:numPr>
          <w:ilvl w:val="1"/>
          <w:numId w:val="7"/>
        </w:numPr>
        <w:rPr>
          <w:lang w:val="en-GB"/>
        </w:rPr>
      </w:pPr>
      <w:r>
        <w:rPr>
          <w:lang w:val="en-GB"/>
        </w:rPr>
        <w:t>Results for Seamless Mobility and Roaming</w:t>
      </w:r>
    </w:p>
    <w:p w14:paraId="1BF3A494"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Pr>
          <w:lang w:val="tr-TR"/>
        </w:rPr>
        <w:t xml:space="preserve"> </w:t>
      </w:r>
      <w:r w:rsidRPr="00066D04">
        <w:t>Thus</w:t>
      </w:r>
      <w:r>
        <w:t>,</w:t>
      </w:r>
      <w:r>
        <w:rPr>
          <w:lang w:val="tr-TR"/>
        </w:rPr>
        <w:t xml:space="preserve"> </w:t>
      </w:r>
      <w:r w:rsidR="0024228F">
        <w:t>they are</w:t>
      </w:r>
      <w:r>
        <w:t xml:space="preserve"> grouped </w:t>
      </w:r>
      <w:r w:rsidR="0024228F">
        <w:t>together</w:t>
      </w:r>
      <w:r>
        <w:t xml:space="preserve"> for unit </w:t>
      </w:r>
      <w:r w:rsidR="0024228F">
        <w:t>tests</w:t>
      </w:r>
      <w:r>
        <w:t xml:space="preserve">. </w:t>
      </w:r>
    </w:p>
    <w:p w14:paraId="22D0CAE1" w14:textId="437FFD1F" w:rsidR="0024228F" w:rsidRDefault="0024228F" w:rsidP="00392783">
      <w:pPr>
        <w:pStyle w:val="IEEEParagraph"/>
      </w:pPr>
      <w:r>
        <w:lastRenderedPageBreak/>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8753505" w14:textId="6F2684F8" w:rsidR="0024228F" w:rsidRDefault="0024228F" w:rsidP="00392783">
      <w:pPr>
        <w:pStyle w:val="IEEEParagraph"/>
      </w:pPr>
      <w:r>
        <w:t>Figure 10 presents the unit test result for Seamless Mobility and Roaming protocols.</w:t>
      </w:r>
    </w:p>
    <w:p w14:paraId="0FEF6C9D" w14:textId="6B6EA16D" w:rsidR="0024228F" w:rsidRDefault="0024228F" w:rsidP="0024228F">
      <w:pPr>
        <w:pStyle w:val="IEEEParagraph"/>
        <w:jc w:val="center"/>
      </w:pPr>
      <w:r>
        <w:rPr>
          <w:noProof/>
          <w:lang w:val="en-US" w:eastAsia="en-US"/>
        </w:rPr>
        <w:drawing>
          <wp:inline distT="0" distB="0" distL="0" distR="0" wp14:anchorId="0E33C039" wp14:editId="0EE4A530">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1"/>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14:paraId="74A1E439" w14:textId="3C23BF4C" w:rsidR="0024228F" w:rsidRPr="00BD55F1" w:rsidRDefault="00BD55F1" w:rsidP="0024228F">
      <w:pPr>
        <w:pStyle w:val="IEEEParagraph"/>
        <w:jc w:val="center"/>
        <w:rPr>
          <w:sz w:val="16"/>
          <w:szCs w:val="16"/>
        </w:rPr>
      </w:pPr>
      <w:r>
        <w:rPr>
          <w:sz w:val="16"/>
          <w:szCs w:val="16"/>
        </w:rPr>
        <w:t>Figure 10. Seamless Mobility and Roaming</w:t>
      </w:r>
      <w:r w:rsidR="007A7E5D">
        <w:rPr>
          <w:sz w:val="16"/>
          <w:szCs w:val="16"/>
        </w:rPr>
        <w:t xml:space="preserve"> protocols</w:t>
      </w:r>
      <w:r>
        <w:rPr>
          <w:sz w:val="16"/>
          <w:szCs w:val="16"/>
        </w:rPr>
        <w:t xml:space="preserve"> Unit Test Result</w:t>
      </w:r>
    </w:p>
    <w:p w14:paraId="56700731" w14:textId="77777777" w:rsidR="0024228F" w:rsidRDefault="0024228F" w:rsidP="00F20BBB">
      <w:pPr>
        <w:pStyle w:val="IEEEParagraph"/>
      </w:pPr>
    </w:p>
    <w:p w14:paraId="0A5D8A45" w14:textId="46A9B3F0"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1FA0A85" w14:textId="516D860C" w:rsidR="00BD55F1" w:rsidRDefault="00BD55F1" w:rsidP="00BD55F1">
      <w:pPr>
        <w:pStyle w:val="IEEEHeading2"/>
        <w:numPr>
          <w:ilvl w:val="1"/>
          <w:numId w:val="7"/>
        </w:numPr>
        <w:rPr>
          <w:lang w:val="en-GB"/>
        </w:rPr>
      </w:pPr>
      <w:r>
        <w:rPr>
          <w:lang w:val="en-GB"/>
        </w:rPr>
        <w:t>Results for Packet Transfer</w:t>
      </w:r>
    </w:p>
    <w:p w14:paraId="7768D793" w14:textId="467507D9"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w:t>
      </w:r>
      <w:r w:rsidRPr="005F639D">
        <w:t xml:space="preserve"> </w:t>
      </w:r>
      <w:r>
        <w:t>scenario is that</w:t>
      </w:r>
      <w:r w:rsidRPr="005F639D">
        <w:t xml:space="preserve"> a </w:t>
      </w:r>
      <w:r>
        <w:t xml:space="preserve">client sends a 512-byte packet every minute. </w:t>
      </w:r>
    </w:p>
    <w:p w14:paraId="12BAE601" w14:textId="20F3BC48" w:rsidR="00BD55F1" w:rsidRDefault="00BD55F1" w:rsidP="00F20BBB">
      <w:pPr>
        <w:pStyle w:val="IEEEParagraph"/>
      </w:pPr>
      <w:r>
        <w:t>Figure 11 shows the unit test result for Packet Transfer protocol.</w:t>
      </w:r>
    </w:p>
    <w:p w14:paraId="2716637F" w14:textId="15615349" w:rsidR="00BD55F1" w:rsidRDefault="00BD55F1" w:rsidP="00BD55F1">
      <w:pPr>
        <w:pStyle w:val="IEEEParagraph"/>
        <w:jc w:val="center"/>
      </w:pPr>
      <w:r>
        <w:rPr>
          <w:noProof/>
          <w:lang w:val="en-US" w:eastAsia="en-US"/>
        </w:rPr>
        <w:drawing>
          <wp:inline distT="0" distB="0" distL="0" distR="0" wp14:anchorId="51C4DD80" wp14:editId="0C595D55">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2"/>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14:paraId="5B5E4EEF" w14:textId="561FE353" w:rsidR="00BD55F1" w:rsidRPr="00BD55F1" w:rsidRDefault="00BD55F1" w:rsidP="00BD55F1">
      <w:pPr>
        <w:pStyle w:val="IEEEParagraph"/>
        <w:jc w:val="center"/>
        <w:rPr>
          <w:sz w:val="16"/>
          <w:szCs w:val="16"/>
        </w:rPr>
      </w:pPr>
      <w:r>
        <w:rPr>
          <w:sz w:val="16"/>
          <w:szCs w:val="16"/>
        </w:rPr>
        <w:t>Figure 11. Packet Transfer</w:t>
      </w:r>
      <w:r w:rsidR="007A7E5D">
        <w:rPr>
          <w:sz w:val="16"/>
          <w:szCs w:val="16"/>
        </w:rPr>
        <w:t xml:space="preserve"> protocol</w:t>
      </w:r>
      <w:r>
        <w:rPr>
          <w:sz w:val="16"/>
          <w:szCs w:val="16"/>
        </w:rPr>
        <w:t xml:space="preserve"> Unit Test Result</w:t>
      </w:r>
    </w:p>
    <w:p w14:paraId="54B08024" w14:textId="77777777" w:rsidR="00BD55F1" w:rsidRDefault="00BD55F1" w:rsidP="00F20BBB">
      <w:pPr>
        <w:pStyle w:val="IEEEParagraph"/>
      </w:pPr>
    </w:p>
    <w:p w14:paraId="707F1A61" w14:textId="1DAB9501"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t steady state,</w:t>
      </w:r>
      <w:r w:rsidRPr="005F639D">
        <w:t xml:space="preserve"> </w:t>
      </w:r>
      <w:r w:rsidR="00792CDF">
        <w:t>packets are received</w:t>
      </w:r>
      <w:r>
        <w:t xml:space="preserve"> in a </w:t>
      </w:r>
      <w:r w:rsidRPr="005F639D">
        <w:t>very short amount of time</w:t>
      </w:r>
      <w:r>
        <w:t>, which is around 0.0002 second.</w:t>
      </w:r>
    </w:p>
    <w:p w14:paraId="5DDFF797" w14:textId="20110E26" w:rsidR="007A7E5D" w:rsidRDefault="007A7E5D" w:rsidP="007A7E5D">
      <w:pPr>
        <w:pStyle w:val="IEEEHeading2"/>
        <w:numPr>
          <w:ilvl w:val="1"/>
          <w:numId w:val="7"/>
        </w:numPr>
        <w:rPr>
          <w:lang w:val="en-GB"/>
        </w:rPr>
      </w:pPr>
      <w:r>
        <w:rPr>
          <w:lang w:val="en-GB"/>
        </w:rPr>
        <w:lastRenderedPageBreak/>
        <w:t>Results for Update Packets</w:t>
      </w:r>
    </w:p>
    <w:p w14:paraId="22E5CC25" w14:textId="288DA85F"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 TTP. In this simulation access point updates the user info stored at operator. Figure 12 shows the average delay of </w:t>
      </w:r>
      <w:r w:rsidRPr="007A7E5D">
        <w:t>Update Packets</w:t>
      </w:r>
      <w:r>
        <w:t xml:space="preserve"> protocol over time.</w:t>
      </w:r>
    </w:p>
    <w:p w14:paraId="69964C98" w14:textId="5E07D378" w:rsidR="007A7E5D" w:rsidRDefault="007A7E5D" w:rsidP="007A7E5D">
      <w:pPr>
        <w:pStyle w:val="IEEEParagraph"/>
      </w:pPr>
      <w:r>
        <w:rPr>
          <w:noProof/>
          <w:lang w:val="en-US" w:eastAsia="en-US"/>
        </w:rPr>
        <w:drawing>
          <wp:inline distT="0" distB="0" distL="0" distR="0" wp14:anchorId="6D489455" wp14:editId="77FE4ED2">
            <wp:extent cx="2881475" cy="1291802"/>
            <wp:effectExtent l="0" t="0" r="0" b="0"/>
            <wp:docPr id="34" name="Picture 8" descr="D:\My Documents\albert\tt proje\D4-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albert\tt proje\D4-updatepackets.png"/>
                    <pic:cNvPicPr>
                      <a:picLocks noChangeAspect="1" noChangeArrowheads="1"/>
                    </pic:cNvPicPr>
                  </pic:nvPicPr>
                  <pic:blipFill>
                    <a:blip r:embed="rId23"/>
                    <a:srcRect/>
                    <a:stretch>
                      <a:fillRect/>
                    </a:stretch>
                  </pic:blipFill>
                  <pic:spPr bwMode="auto">
                    <a:xfrm>
                      <a:off x="0" y="0"/>
                      <a:ext cx="2882356" cy="1292197"/>
                    </a:xfrm>
                    <a:prstGeom prst="rect">
                      <a:avLst/>
                    </a:prstGeom>
                    <a:noFill/>
                    <a:ln w="9525">
                      <a:noFill/>
                      <a:miter lim="800000"/>
                      <a:headEnd/>
                      <a:tailEnd/>
                    </a:ln>
                  </pic:spPr>
                </pic:pic>
              </a:graphicData>
            </a:graphic>
          </wp:inline>
        </w:drawing>
      </w:r>
    </w:p>
    <w:p w14:paraId="7222C306" w14:textId="507C1819" w:rsidR="007A7E5D" w:rsidRDefault="007A7E5D" w:rsidP="007A7E5D">
      <w:pPr>
        <w:pStyle w:val="IEEEParagraph"/>
        <w:jc w:val="center"/>
        <w:rPr>
          <w:sz w:val="16"/>
          <w:szCs w:val="16"/>
        </w:rPr>
      </w:pPr>
      <w:r>
        <w:rPr>
          <w:sz w:val="16"/>
          <w:szCs w:val="16"/>
        </w:rPr>
        <w:t>Figure 12. Update Packets protocol Unit Test Result</w:t>
      </w:r>
    </w:p>
    <w:p w14:paraId="3E000DF4" w14:textId="77777777" w:rsidR="007A7E5D" w:rsidRPr="007A7E5D" w:rsidRDefault="007A7E5D" w:rsidP="007A7E5D">
      <w:pPr>
        <w:pStyle w:val="IEEEParagraph"/>
        <w:jc w:val="center"/>
        <w:rPr>
          <w:szCs w:val="20"/>
        </w:rPr>
      </w:pPr>
    </w:p>
    <w:p w14:paraId="539A3494" w14:textId="23241A7E"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Pr="00CC7108">
        <w:t xml:space="preserve"> </w:t>
      </w:r>
      <w:r>
        <w: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14:paraId="2179EC2E" w14:textId="7E114ACB" w:rsidR="00A671B3" w:rsidRDefault="008A22E4" w:rsidP="00A671B3">
      <w:pPr>
        <w:pStyle w:val="IEEEHeading1"/>
      </w:pPr>
      <w:r>
        <w:t>User Modeling And Mobility</w:t>
      </w:r>
    </w:p>
    <w:p w14:paraId="7938408D" w14:textId="3012C92B"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1DAC16E3" w14:textId="3211A6A1"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6A3234FE" w14:textId="77777777" w:rsidR="006D7330" w:rsidRPr="008A22E4" w:rsidRDefault="006D7330" w:rsidP="008A22E4">
      <w:pPr>
        <w:pStyle w:val="IEEEParagraph"/>
      </w:pPr>
    </w:p>
    <w:p w14:paraId="6BFD70ED" w14:textId="210F2CFC" w:rsidR="006D7330" w:rsidRDefault="006D7330" w:rsidP="006D7330">
      <w:pPr>
        <w:pStyle w:val="IEEEHeading2"/>
        <w:numPr>
          <w:ilvl w:val="1"/>
          <w:numId w:val="7"/>
        </w:numPr>
        <w:rPr>
          <w:lang w:val="en-GB"/>
        </w:rPr>
      </w:pPr>
      <w:r>
        <w:rPr>
          <w:lang w:val="en-GB"/>
        </w:rPr>
        <w:t>User Actions</w:t>
      </w:r>
    </w:p>
    <w:p w14:paraId="32813278" w14:textId="78798456" w:rsidR="00A671B3" w:rsidRDefault="00DE59D7" w:rsidP="007A7E5D">
      <w:pPr>
        <w:pStyle w:val="IEEEParagraph"/>
      </w:pPr>
      <w:r>
        <w:t xml:space="preserve">In real-life scenario simulations, network usage related actions are modelled using two-state Markov Chain as shown in Figure 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02AC14AC" w14:textId="346CE8CF" w:rsidR="00DE59D7" w:rsidRDefault="00DE59D7" w:rsidP="00DE59D7">
      <w:pPr>
        <w:pStyle w:val="IEEEParagraph"/>
        <w:jc w:val="center"/>
      </w:pPr>
      <w:r>
        <w:rPr>
          <w:noProof/>
        </w:rPr>
        <w:drawing>
          <wp:inline distT="0" distB="0" distL="0" distR="0" wp14:anchorId="512C0B2A" wp14:editId="6E4E6BC5">
            <wp:extent cx="2918362" cy="1194435"/>
            <wp:effectExtent l="0" t="0" r="0" b="0"/>
            <wp:docPr id="10" name="Picture 1" descr="C:\Users\SUUSER\Desktop\Dersler\Tez\image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Dersler\Tez\images\stateDiagram.png"/>
                    <pic:cNvPicPr>
                      <a:picLocks noChangeAspect="1" noChangeArrowheads="1"/>
                    </pic:cNvPicPr>
                  </pic:nvPicPr>
                  <pic:blipFill>
                    <a:blip r:embed="rId24"/>
                    <a:srcRect/>
                    <a:stretch>
                      <a:fillRect/>
                    </a:stretch>
                  </pic:blipFill>
                  <pic:spPr bwMode="auto">
                    <a:xfrm>
                      <a:off x="0" y="0"/>
                      <a:ext cx="2921147" cy="1195575"/>
                    </a:xfrm>
                    <a:prstGeom prst="rect">
                      <a:avLst/>
                    </a:prstGeom>
                    <a:noFill/>
                    <a:ln w="9525">
                      <a:noFill/>
                      <a:miter lim="800000"/>
                      <a:headEnd/>
                      <a:tailEnd/>
                    </a:ln>
                  </pic:spPr>
                </pic:pic>
              </a:graphicData>
            </a:graphic>
          </wp:inline>
        </w:drawing>
      </w:r>
    </w:p>
    <w:p w14:paraId="5326E346" w14:textId="45FCBA57" w:rsidR="00DE59D7" w:rsidRDefault="00DE59D7" w:rsidP="00DE59D7">
      <w:pPr>
        <w:pStyle w:val="IEEEParagraph"/>
        <w:jc w:val="center"/>
        <w:rPr>
          <w:sz w:val="16"/>
          <w:szCs w:val="16"/>
        </w:rPr>
      </w:pPr>
      <w:r>
        <w:rPr>
          <w:sz w:val="16"/>
          <w:szCs w:val="16"/>
        </w:rPr>
        <w:t>Figure 13. State Diagram of Clients</w:t>
      </w:r>
    </w:p>
    <w:p w14:paraId="15E9D0D2" w14:textId="77777777" w:rsidR="00DE59D7" w:rsidRDefault="00DE59D7" w:rsidP="00DE59D7">
      <w:pPr>
        <w:pStyle w:val="IEEEParagraph"/>
        <w:rPr>
          <w:szCs w:val="20"/>
        </w:rPr>
      </w:pPr>
    </w:p>
    <w:p w14:paraId="0B858256" w14:textId="745A5B73" w:rsidR="00DE59D7" w:rsidRDefault="00C545DA" w:rsidP="00DE59D7">
      <w:pPr>
        <w:pStyle w:val="IEEEParagraph"/>
        <w:rPr>
          <w:rFonts w:eastAsiaTheme="minorEastAsia"/>
        </w:rPr>
      </w:pPr>
      <w:r>
        <w:t xml:space="preserve">The initial state is </w:t>
      </w:r>
      <w:r w:rsidRPr="00194045">
        <w:rPr>
          <w:i/>
        </w:rPr>
        <w:t>Not Connected</w:t>
      </w:r>
      <w:r>
        <w:t xml:space="preserve">. In this state, a user switches to </w:t>
      </w:r>
      <w:r w:rsidRPr="00194045">
        <w:rPr>
          <w:i/>
        </w:rPr>
        <w:t>Connected</w:t>
      </w:r>
      <w:r>
        <w:t xml:space="preserve"> state with the probability value of </w:t>
      </w:r>
      <m:oMath>
        <m:r>
          <w:rPr>
            <w:rFonts w:ascii="Cambria Math" w:hAnsi="Cambria Math"/>
          </w:rPr>
          <m:t>BecomeA</m:t>
        </m:r>
        <m:r>
          <w:rPr>
            <w:rFonts w:ascii="Cambria Math" w:hAnsi="Cambria Math"/>
          </w:rPr>
          <m:t>ctiveProb</m:t>
        </m:r>
      </m:oMath>
      <w:r>
        <w:t xml:space="preserve">. This state transition triggers Initial Authorization (if the connection card is used for the first time) or Reuse of a Connection Card protocol (if the connection has been used before). In this way, this user starts using the </w:t>
      </w:r>
      <w:r>
        <w:lastRenderedPageBreak/>
        <w:t xml:space="preserve">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14:paraId="49733AF2" w14:textId="155E2901"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m:t>
        </m:r>
        <m:r>
          <w:rPr>
            <w:rFonts w:ascii="Cambria Math" w:eastAsiaTheme="minorEastAsia" w:hAnsi="Cambria Math"/>
          </w:rPr>
          <m:t>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This transition disconnects the user via Disconnection protocol.</w:t>
      </w:r>
    </w:p>
    <w:p w14:paraId="5857C9DA" w14:textId="6102FB9B"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5BA3A710" w14:textId="1A479ABA" w:rsidR="00C545DA" w:rsidRDefault="00C545DA" w:rsidP="008D4A3F">
      <w:pPr>
        <w:spacing w:after="100"/>
        <w:jc w:val="right"/>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m:t>
                    </m:r>
                    <m:r>
                      <w:rPr>
                        <w:rFonts w:ascii="Cambria Math" w:eastAsiaTheme="minorEastAsia" w:hAnsi="Cambria Math" w:cs="Helvetica"/>
                        <w:sz w:val="20"/>
                        <w:szCs w:val="20"/>
                      </w:rPr>
                      <m:t>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Pr="00C545DA">
        <w:rPr>
          <w:rFonts w:eastAsiaTheme="minorEastAsia" w:cs="Helvetica"/>
          <w:sz w:val="20"/>
          <w:szCs w:val="20"/>
        </w:rPr>
        <w:tab/>
        <w:t xml:space="preserve">         </w:t>
      </w:r>
      <m:oMath>
        <m:r>
          <w:rPr>
            <w:rFonts w:ascii="Cambria Math" w:eastAsiaTheme="minorEastAsia" w:hAnsi="Cambria Math" w:cs="Helvetica"/>
            <w:sz w:val="20"/>
            <w:szCs w:val="20"/>
          </w:rPr>
          <m:t xml:space="preserve"> </m:t>
        </m:r>
      </m:oMath>
      <w:r w:rsidRPr="00C545DA">
        <w:rPr>
          <w:rFonts w:eastAsiaTheme="minorEastAsia" w:cs="Helvetica"/>
          <w:sz w:val="20"/>
          <w:szCs w:val="20"/>
        </w:rPr>
        <w:t xml:space="preserve"> </w:t>
      </w:r>
      <w:r w:rsidR="008D4A3F">
        <w:rPr>
          <w:rFonts w:eastAsiaTheme="minorEastAsia" w:cs="Helvetica"/>
          <w:sz w:val="20"/>
          <w:szCs w:val="20"/>
        </w:rPr>
        <w:t>Eq. 1</w:t>
      </w:r>
      <w:r w:rsidRPr="00C545DA">
        <w:rPr>
          <w:rFonts w:eastAsiaTheme="minorEastAsia" w:cs="Helvetica"/>
          <w:sz w:val="20"/>
          <w:szCs w:val="20"/>
        </w:rPr>
        <w:t xml:space="preserve">    </w:t>
      </w:r>
    </w:p>
    <w:p w14:paraId="655625EB" w14:textId="304CF2BF" w:rsidR="00C545DA" w:rsidRPr="00C545DA" w:rsidRDefault="00C545DA" w:rsidP="00C545DA">
      <w:pPr>
        <w:spacing w:after="100"/>
        <w:jc w:val="both"/>
        <w:rPr>
          <w:rFonts w:eastAsiaTheme="minorEastAsia" w:cs="Helvetica"/>
          <w:sz w:val="20"/>
          <w:szCs w:val="20"/>
        </w:rPr>
      </w:pPr>
      <w:r w:rsidRPr="00C545DA">
        <w:rPr>
          <w:rFonts w:eastAsiaTheme="minorEastAsia" w:cs="Helvetica"/>
          <w:sz w:val="20"/>
          <w:szCs w:val="20"/>
        </w:rPr>
        <w:t xml:space="preserve">            </w:t>
      </w:r>
    </w:p>
    <w:p w14:paraId="4A7B4878" w14:textId="34F9958B" w:rsidR="00C545DA" w:rsidRDefault="00C545DA" w:rsidP="00C545DA">
      <w:pPr>
        <w:pStyle w:val="IEEEParagrap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Pr>
          <w:rFonts w:eastAsiaTheme="minorEastAsia"/>
        </w:rPr>
        <w:t xml:space="preserve"> denotes </w:t>
      </w:r>
      <m:oMath>
        <m:r>
          <w:rPr>
            <w:rFonts w:ascii="Cambria Math" w:eastAsiaTheme="minorEastAsia" w:hAnsi="Cambria Math"/>
          </w:rPr>
          <m:t>StayActiveProb</m:t>
        </m:r>
      </m:oMath>
      <w:r>
        <w:rPr>
          <w:rFonts w:eastAsiaTheme="minorEastAsia"/>
        </w:rPr>
        <w:t>.</w:t>
      </w:r>
    </w:p>
    <w:p w14:paraId="2783FB06" w14:textId="330668E2"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56666B44" w14:textId="3C9E26E9" w:rsidR="00C545DA" w:rsidRDefault="00C545DA" w:rsidP="008D4A3F">
      <w:pPr>
        <w:spacing w:after="100"/>
        <w:jc w:val="right"/>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Pr="00C545DA">
        <w:rPr>
          <w:rFonts w:eastAsiaTheme="minorEastAsia" w:cs="Helvetica"/>
          <w:sz w:val="20"/>
          <w:szCs w:val="20"/>
        </w:rPr>
        <w:tab/>
        <w:t xml:space="preserve">       </w:t>
      </w:r>
      <w:r w:rsidR="008D4A3F">
        <w:rPr>
          <w:rFonts w:eastAsiaTheme="minorEastAsia" w:cs="Helvetica"/>
          <w:sz w:val="20"/>
          <w:szCs w:val="20"/>
        </w:rPr>
        <w:t>Eq. 2</w:t>
      </w:r>
    </w:p>
    <w:p w14:paraId="13094C60" w14:textId="77777777" w:rsidR="00C545DA" w:rsidRPr="00C545DA" w:rsidRDefault="00C545DA" w:rsidP="00C545DA">
      <w:pPr>
        <w:spacing w:after="100"/>
        <w:jc w:val="both"/>
        <w:rPr>
          <w:rFonts w:eastAsiaTheme="minorEastAsia" w:cs="Helvetica"/>
          <w:sz w:val="20"/>
          <w:szCs w:val="20"/>
        </w:rPr>
      </w:pPr>
    </w:p>
    <w:p w14:paraId="0A50BCC4" w14:textId="322DF528" w:rsidR="00C545DA" w:rsidRDefault="00C545DA" w:rsidP="00C545DA">
      <w:pPr>
        <w:pStyle w:val="IEEEParagrap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Pr>
          <w:rFonts w:eastAsiaTheme="minorEastAsia"/>
        </w:rPr>
        <w:t xml:space="preserve"> denotes </w:t>
      </w:r>
      <m:oMath>
        <m:r>
          <w:rPr>
            <w:rFonts w:ascii="Cambria Math" w:eastAsiaTheme="minorEastAsia" w:hAnsi="Cambria Math"/>
          </w:rPr>
          <m:t>BecomeActiveProb</m:t>
        </m:r>
      </m:oMath>
      <w:r>
        <w:rPr>
          <w:rFonts w:eastAsiaTheme="minorEastAsia"/>
        </w:rPr>
        <w:t>.</w:t>
      </w:r>
    </w:p>
    <w:p w14:paraId="008A0F96" w14:textId="380C53B1" w:rsidR="00C545DA" w:rsidRDefault="00C545DA" w:rsidP="00C545DA">
      <w:pPr>
        <w:pStyle w:val="IEEEHeading2"/>
        <w:numPr>
          <w:ilvl w:val="1"/>
          <w:numId w:val="7"/>
        </w:numPr>
        <w:rPr>
          <w:lang w:val="en-GB"/>
        </w:rPr>
      </w:pPr>
      <w:r>
        <w:rPr>
          <w:lang w:val="en-GB"/>
        </w:rPr>
        <w:t>Client Types</w:t>
      </w:r>
    </w:p>
    <w:p w14:paraId="1DC3EDE4" w14:textId="138A1B59"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14:paraId="3447EFA9" w14:textId="3C69F68D"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1F718BAD" w14:textId="62083B45" w:rsidR="00C545DA" w:rsidRDefault="00C545DA" w:rsidP="00C545DA">
      <w:pPr>
        <w:pStyle w:val="IEEEParagraph"/>
        <w:rPr>
          <w:rFonts w:cs="Helvetica"/>
        </w:rPr>
      </w:pPr>
      <w:r w:rsidRPr="003F5067">
        <w:rPr>
          <w:rFonts w:cs="Helvetica"/>
        </w:rPr>
        <w:t>User types are described as follows:</w:t>
      </w:r>
    </w:p>
    <w:p w14:paraId="18105837" w14:textId="4DD0A40A"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During the day and night, there is possibility to use network services, but this is relatively small.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4614FDFD" w14:textId="5831FF74"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4AACE1D5" w14:textId="629DC592" w:rsidR="008D4A3F" w:rsidRDefault="00C545DA" w:rsidP="008D4A3F">
      <w:pPr>
        <w:pStyle w:val="IEEEParagraph"/>
        <w:numPr>
          <w:ilvl w:val="0"/>
          <w:numId w:val="15"/>
        </w:numPr>
      </w:pPr>
      <w:r>
        <w:rPr>
          <w:rFonts w:cs="Helvetica"/>
          <w:b/>
        </w:rPr>
        <w:lastRenderedPageBreak/>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Pr="00A44217">
        <w:rPr>
          <w:rFonts w:cs="Helvetica"/>
        </w:rPr>
        <w:t xml:space="preserve"> </w:t>
      </w:r>
      <w:r>
        <w:rPr>
          <w:rFonts w:cs="Helvetica"/>
        </w:rPr>
        <w:t>they 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59B15B03" w14:textId="4A95C7F4"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w:proofErr w:type="gramStart"/>
        <m:r>
          <w:rPr>
            <w:rFonts w:ascii="Cambria Math" w:hAnsi="Cambria Math" w:cs="Helvetica"/>
          </w:rPr>
          <m:t>z</m:t>
        </m:r>
        <w:proofErr w:type="gramEnd"/>
        <m:r>
          <w:rPr>
            <w:rFonts w:ascii="Cambria Math" w:hAnsi="Cambria Math" w:cs="Helvetica"/>
          </w:rPr>
          <m:t>}</m:t>
        </m:r>
      </m:oMath>
      <w:r>
        <w:rPr>
          <w:rFonts w:eastAsiaTheme="minorEastAsia" w:cs="Helvetica"/>
        </w:rPr>
        <w:t xml:space="preserve"> specify the probability values for night, daytime and evening, respectively.</w:t>
      </w:r>
    </w:p>
    <w:p w14:paraId="2B2CE976" w14:textId="77777777" w:rsidR="008D4A3F" w:rsidRDefault="008D4A3F" w:rsidP="008D4A3F">
      <w:pPr>
        <w:pStyle w:val="IEEEParagraph"/>
        <w:rPr>
          <w:rFonts w:eastAsiaTheme="minorEastAsia" w:cs="Helvetica"/>
        </w:rPr>
      </w:pPr>
    </w:p>
    <w:p w14:paraId="76E877C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F47269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779F6176"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386AF570"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7A56900B"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65E0E556"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6F24B8EC" w14:textId="7FCB1172"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2C693043" w14:textId="77777777" w:rsidR="008D4A3F" w:rsidRDefault="008D4A3F" w:rsidP="008D4A3F">
      <w:pPr>
        <w:pStyle w:val="IEEEParagraph"/>
        <w:rPr>
          <w:szCs w:val="20"/>
        </w:rPr>
      </w:pPr>
    </w:p>
    <w:p w14:paraId="5A6D38E7" w14:textId="374A68AB"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w:t>
      </w:r>
      <w:proofErr w:type="spellStart"/>
      <w:r>
        <w:rPr>
          <w:rFonts w:cs="Helvetica"/>
        </w:rPr>
        <w:t>Eqs</w:t>
      </w:r>
      <w:proofErr w:type="spellEnd"/>
      <w:r>
        <w:rPr>
          <w:rFonts w:cs="Helvetica"/>
        </w:rPr>
        <w:t xml:space="preserve">. </w:t>
      </w:r>
      <w:proofErr w:type="gramStart"/>
      <w:r>
        <w:rPr>
          <w:rFonts w:cs="Helvetica"/>
        </w:rPr>
        <w:t>1 and 2.</w:t>
      </w:r>
      <w:proofErr w:type="gramEnd"/>
      <w:r>
        <w:rPr>
          <w:rFonts w:cs="Helvetica"/>
        </w:rPr>
        <w:t xml:space="preserve">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674F5485" w14:textId="312BA759" w:rsidR="008D4A3F" w:rsidRDefault="008D4A3F" w:rsidP="008D4A3F">
      <w:pPr>
        <w:pStyle w:val="IEEEHeading2"/>
        <w:numPr>
          <w:ilvl w:val="1"/>
          <w:numId w:val="7"/>
        </w:numPr>
        <w:rPr>
          <w:lang w:val="en-GB"/>
        </w:rPr>
      </w:pPr>
      <w:r>
        <w:rPr>
          <w:lang w:val="en-GB"/>
        </w:rPr>
        <w:t>User Mobility and Timing</w:t>
      </w:r>
    </w:p>
    <w:p w14:paraId="3A3D4E10" w14:textId="440E2A9B"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We have divided the day into 3 parts considering night, daytime and evening. Every part of the day has different statistical values for client behaviours.</w:t>
      </w:r>
    </w:p>
    <w:p w14:paraId="11793EDD" w14:textId="1641D570" w:rsidR="00840C46" w:rsidRDefault="00840C46" w:rsidP="00CF09BD">
      <w:pPr>
        <w:pStyle w:val="IEEEParagraph"/>
      </w:pPr>
      <w:r>
        <w:t>Simulations are run for 1440 seconds, but every second in the simulation time stands for 1 minute in real lif</w:t>
      </w:r>
      <w:r w:rsidR="0033730F">
        <w:t xml:space="preserve">e. In the simulations the </w:t>
      </w:r>
      <w:proofErr w:type="gramStart"/>
      <w:r w:rsidR="0033730F">
        <w:t xml:space="preserve">night </w:t>
      </w:r>
      <w:r>
        <w:t>time</w:t>
      </w:r>
      <w:proofErr w:type="gramEnd"/>
      <w:r>
        <w:t xml:space="preserve"> begins at 00:00 a.m. and lasts until 07:59. Daytime period starts at 08:00 and finishes at 15:59. Evening starts at 16:00 and finishes at 23:59.</w:t>
      </w:r>
    </w:p>
    <w:p w14:paraId="0BC9C101" w14:textId="5A736002" w:rsidR="00840C46" w:rsidRDefault="00840C46" w:rsidP="00CF09BD">
      <w:pPr>
        <w:pStyle w:val="IEEEParagraph"/>
        <w:rPr>
          <w:rFonts w:cs="Helvetica"/>
        </w:rPr>
      </w:pPr>
      <w:r w:rsidRPr="003F5067">
        <w:rPr>
          <w:rFonts w:cs="Helvetica"/>
        </w:rPr>
        <w:t xml:space="preserve">In our simulations clients are able to move from one </w:t>
      </w:r>
      <w:r>
        <w:rPr>
          <w:rFonts w:cs="Helvetica"/>
        </w:rPr>
        <w:t>location</w:t>
      </w:r>
      <w:r w:rsidRPr="003F5067">
        <w:rPr>
          <w:rFonts w:cs="Helvetica"/>
        </w:rPr>
        <w:t xml:space="preserve"> to another </w:t>
      </w:r>
      <w:r>
        <w:rPr>
          <w:rFonts w:cs="Helvetica"/>
        </w:rPr>
        <w:t>one</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his/her target destination </w:t>
      </w:r>
      <w:r>
        <w:rPr>
          <w:rFonts w:cs="Helvetica"/>
        </w:rPr>
        <w:t>(e.g. his/her home)</w:t>
      </w:r>
      <w:r w:rsidRPr="003F5067">
        <w:rPr>
          <w:rFonts w:cs="Helvetica"/>
        </w:rPr>
        <w:t>.</w:t>
      </w:r>
    </w:p>
    <w:p w14:paraId="17370838" w14:textId="6494FD2B" w:rsidR="00840C46" w:rsidRPr="00CF09BD" w:rsidRDefault="00840C46" w:rsidP="00CF09BD">
      <w:pPr>
        <w:pStyle w:val="IEEEParagraph"/>
      </w:pPr>
      <w:r w:rsidRPr="003F5067">
        <w:rPr>
          <w:rFonts w:cs="Helvetica"/>
        </w:rPr>
        <w:t>Considering user roles and their probabilities clients are assigned random movement times. Clients are also assigned a random target access point. The client moves from its current access point to the target access point on the grid</w:t>
      </w:r>
      <w:r>
        <w:rPr>
          <w:rFonts w:cs="Helvetica"/>
        </w:rPr>
        <w:t>. An example movement pattern is shown in Figure XXX</w:t>
      </w:r>
      <w:r w:rsidRPr="003F5067">
        <w:rPr>
          <w:rFonts w:cs="Helvetica"/>
        </w:rPr>
        <w:t xml:space="preserve">. As </w:t>
      </w:r>
      <w:r>
        <w:rPr>
          <w:rFonts w:cs="Helvetica"/>
        </w:rPr>
        <w:t>a client</w:t>
      </w:r>
      <w:r w:rsidRPr="003F5067">
        <w:rPr>
          <w:rFonts w:cs="Helvetica"/>
        </w:rPr>
        <w:t xml:space="preserve"> goes on </w:t>
      </w:r>
      <w:r>
        <w:rPr>
          <w:rFonts w:cs="Helvetica"/>
        </w:rPr>
        <w:t>his/her</w:t>
      </w:r>
      <w:r w:rsidRPr="003F5067">
        <w:rPr>
          <w:rFonts w:cs="Helvetica"/>
        </w:rPr>
        <w:t xml:space="preserve"> way, if </w:t>
      </w:r>
      <w:r>
        <w:rPr>
          <w:rFonts w:cs="Helvetica"/>
        </w:rPr>
        <w:t>he/she needs to connect to</w:t>
      </w:r>
      <w:r w:rsidRPr="003F5067">
        <w:rPr>
          <w:rFonts w:cs="Helvetica"/>
        </w:rPr>
        <w:t xml:space="preserve"> </w:t>
      </w:r>
      <w:r>
        <w:rPr>
          <w:rFonts w:cs="Helvetica"/>
        </w:rPr>
        <w:t>Internet, he/she</w:t>
      </w:r>
      <w:r w:rsidRPr="003F5067">
        <w:rPr>
          <w:rFonts w:cs="Helvetica"/>
        </w:rPr>
        <w:t xml:space="preserve"> forms up a new connection with the access point, which is closest to client’s current location.</w:t>
      </w:r>
    </w:p>
    <w:p w14:paraId="4807A27E" w14:textId="10566232"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proofErr w:type="gramStart"/>
      <w:r>
        <w:rPr>
          <w:rFonts w:cs="Helvetica"/>
        </w:rPr>
        <w:t>If there is an active connection during the movement of a client, he/she either handovers or roams.</w:t>
      </w:r>
      <w:proofErr w:type="gramEnd"/>
      <w:r>
        <w:rPr>
          <w:rFonts w:cs="Helvetica"/>
        </w:rPr>
        <w:t xml:space="preserve"> In such a case, d</w:t>
      </w:r>
      <w:r w:rsidRPr="003F5067">
        <w:rPr>
          <w:rFonts w:cs="Helvetica"/>
        </w:rPr>
        <w:t xml:space="preserve">epending on the </w:t>
      </w:r>
      <w:r w:rsidRPr="003F5067">
        <w:rPr>
          <w:rFonts w:cs="Helvetica"/>
        </w:rPr>
        <w:lastRenderedPageBreak/>
        <w:t>new access point’s affiliated operator</w:t>
      </w:r>
      <w:r>
        <w:rPr>
          <w:rFonts w:cs="Helvetica"/>
        </w:rPr>
        <w:t>,</w:t>
      </w:r>
      <w:r w:rsidRPr="003F5067">
        <w:rPr>
          <w:rFonts w:cs="Helvetica"/>
        </w:rPr>
        <w:t xml:space="preserve"> </w:t>
      </w:r>
      <w:r>
        <w:rPr>
          <w:rFonts w:cs="Helvetica"/>
        </w:rPr>
        <w:t>user’s</w:t>
      </w:r>
      <w:r w:rsidRPr="003F5067">
        <w:rPr>
          <w:rFonts w:cs="Helvetica"/>
        </w:rPr>
        <w:t xml:space="preserve"> movement </w:t>
      </w:r>
      <w:r>
        <w:rPr>
          <w:rFonts w:cs="Helvetica"/>
        </w:rPr>
        <w:t xml:space="preserve">triggers either </w:t>
      </w:r>
      <w:r w:rsidRPr="003F5067">
        <w:rPr>
          <w:rFonts w:cs="Helvetica"/>
          <w:i/>
        </w:rPr>
        <w:t xml:space="preserve">Seamless Mobility </w:t>
      </w:r>
      <w:r w:rsidRPr="003F5067">
        <w:rPr>
          <w:rFonts w:cs="Helvetica"/>
        </w:rPr>
        <w:t xml:space="preserve">or </w:t>
      </w:r>
      <w:r w:rsidRPr="003F5067">
        <w:rPr>
          <w:rFonts w:cs="Helvetica"/>
          <w:i/>
        </w:rPr>
        <w:t xml:space="preserve">Roaming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Pr="003F5067">
        <w:rPr>
          <w:rFonts w:cs="Helvetica"/>
        </w:rPr>
        <w:t xml:space="preserve"> </w:t>
      </w:r>
      <w:r w:rsidRPr="003F5067">
        <w:rPr>
          <w:rFonts w:cs="Helvetica"/>
          <w:i/>
        </w:rPr>
        <w:t>Seamless Mobility</w:t>
      </w:r>
      <w:r w:rsidRPr="003F5067">
        <w:rPr>
          <w:rFonts w:cs="Helvetica"/>
        </w:rPr>
        <w:t xml:space="preserve"> 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2D03E0">
        <w:rPr>
          <w:rFonts w:cs="Helvetica"/>
          <w:i/>
        </w:rPr>
        <w:t xml:space="preserve">Seamless </w:t>
      </w:r>
      <w:r w:rsidRPr="003F5067">
        <w:rPr>
          <w:rFonts w:cs="Helvetica"/>
          <w:i/>
        </w:rPr>
        <w:t>Roaming</w:t>
      </w:r>
      <w:r>
        <w:rPr>
          <w:rFonts w:cs="Helvetica"/>
        </w:rPr>
        <w:t xml:space="preserve"> protocol.</w:t>
      </w:r>
    </w:p>
    <w:p w14:paraId="622A6AF7" w14:textId="334C208D"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1 km/h to 6 km/h. The clients are </w:t>
      </w:r>
      <w:r>
        <w:rPr>
          <w:rFonts w:cs="Helvetica"/>
        </w:rPr>
        <w:t>assumed</w:t>
      </w:r>
      <w:r w:rsidRPr="003F5067">
        <w:rPr>
          <w:rFonts w:cs="Helvetica"/>
        </w:rPr>
        <w:t xml:space="preserve"> to move without a motor vehicle.</w:t>
      </w:r>
    </w:p>
    <w:p w14:paraId="5DA49BA3" w14:textId="320CC60B" w:rsidR="009C3143" w:rsidRDefault="009C3143" w:rsidP="009C3143">
      <w:pPr>
        <w:pStyle w:val="IEEEHeading1"/>
      </w:pPr>
      <w:r>
        <w:t>Results for Real-Life Scenario Simulation</w:t>
      </w:r>
    </w:p>
    <w:p w14:paraId="0A8984D0" w14:textId="08F6AE23" w:rsidR="00840C46" w:rsidRDefault="009C3143" w:rsidP="008D4A3F">
      <w:pPr>
        <w:pStyle w:val="IEEEParagraph"/>
        <w:rPr>
          <w:rFonts w:cs="Helvetica"/>
        </w:rPr>
      </w:pPr>
      <w:r>
        <w:rPr>
          <w:rFonts w:cs="Helvetica"/>
        </w:rPr>
        <w:t>Results for unit test simulations are available in [4]</w:t>
      </w:r>
      <w:r w:rsidRPr="003F5067">
        <w:rPr>
          <w:rFonts w:cs="Helvetica"/>
        </w:rPr>
        <w:t>, but the more important results are real-life scenario</w:t>
      </w:r>
      <w:r>
        <w:rPr>
          <w:rFonts w:cs="Helvetica"/>
        </w:rPr>
        <w:t xml:space="preserve"> simulation results</w:t>
      </w:r>
      <w:r w:rsidRPr="003F5067">
        <w:rPr>
          <w:rFonts w:cs="Helvetica"/>
        </w:rPr>
        <w:t xml:space="preserve">. Please note that </w:t>
      </w:r>
      <w:r>
        <w:rPr>
          <w:rFonts w:cs="Helvetica"/>
        </w:rPr>
        <w:t>there is</w:t>
      </w:r>
      <w:r w:rsidRPr="003F5067">
        <w:rPr>
          <w:rFonts w:cs="Helvetica"/>
        </w:rPr>
        <w:t xml:space="preserve"> randomness in </w:t>
      </w:r>
      <w:r>
        <w:rPr>
          <w:rFonts w:cs="Helvetica"/>
        </w:rPr>
        <w:t>the</w:t>
      </w:r>
      <w:r w:rsidRPr="003F5067">
        <w:rPr>
          <w:rFonts w:cs="Helvetica"/>
        </w:rPr>
        <w:t xml:space="preserve"> system. The actions of the clients are based on random numbers, but of course we define the chances they have to act in a particular way</w:t>
      </w:r>
      <w:r>
        <w:rPr>
          <w:rFonts w:cs="Helvetica"/>
        </w:rPr>
        <w:t xml:space="preserve"> considering client type and time</w:t>
      </w:r>
      <w:r w:rsidRPr="003F5067">
        <w:rPr>
          <w:rFonts w:cs="Helvetica"/>
        </w:rPr>
        <w:t>.</w:t>
      </w:r>
    </w:p>
    <w:p w14:paraId="7A831CE0" w14:textId="2C85DDD0" w:rsidR="009C3143" w:rsidRDefault="009C3143" w:rsidP="008D4A3F">
      <w:pPr>
        <w:pStyle w:val="IEEEParagraph"/>
        <w:rPr>
          <w:rFonts w:cs="Helvetica"/>
        </w:rPr>
      </w:pPr>
      <w:r>
        <w:rPr>
          <w:rFonts w:cs="Helvetica"/>
        </w:rPr>
        <w:t>Charts for the results show the average delay for a particular protocol so far.</w:t>
      </w:r>
    </w:p>
    <w:p w14:paraId="53C0DBF1" w14:textId="78C0AFCD" w:rsidR="009C3143" w:rsidRDefault="009C3143" w:rsidP="009C3143">
      <w:pPr>
        <w:pStyle w:val="IEEEHeading2"/>
        <w:numPr>
          <w:ilvl w:val="1"/>
          <w:numId w:val="7"/>
        </w:numPr>
        <w:rPr>
          <w:lang w:val="en-GB"/>
        </w:rPr>
      </w:pPr>
      <w:r>
        <w:rPr>
          <w:lang w:val="en-GB"/>
        </w:rPr>
        <w:t>Overview</w:t>
      </w:r>
    </w:p>
    <w:p w14:paraId="4C4B1DBD" w14:textId="137BDFF0" w:rsidR="009C3143" w:rsidRPr="009C3143" w:rsidRDefault="009C3143" w:rsidP="009C3143">
      <w:pPr>
        <w:pStyle w:val="IEEEParagraph"/>
        <w:jc w:val="center"/>
      </w:pPr>
      <w:r>
        <w:rPr>
          <w:noProof/>
        </w:rPr>
        <w:drawing>
          <wp:inline distT="0" distB="0" distL="0" distR="0" wp14:anchorId="124AC006" wp14:editId="21719B78">
            <wp:extent cx="3189605" cy="1607895"/>
            <wp:effectExtent l="0" t="0" r="0" b="0"/>
            <wp:docPr id="9" name="Picture 3" descr="C:\Users\SUUSER\Desktop\Dersler\Tez\final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finalchart.png"/>
                    <pic:cNvPicPr>
                      <a:picLocks noChangeAspect="1" noChangeArrowheads="1"/>
                    </pic:cNvPicPr>
                  </pic:nvPicPr>
                  <pic:blipFill>
                    <a:blip r:embed="rId25"/>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269B36E0" w14:textId="28F5408F" w:rsidR="009C3143" w:rsidRDefault="009C3143" w:rsidP="009C3143">
      <w:pPr>
        <w:pStyle w:val="IEEEParagraph"/>
        <w:jc w:val="center"/>
        <w:rPr>
          <w:sz w:val="16"/>
          <w:szCs w:val="16"/>
        </w:rPr>
      </w:pPr>
      <w:r>
        <w:rPr>
          <w:sz w:val="16"/>
          <w:szCs w:val="16"/>
        </w:rPr>
        <w:t xml:space="preserve">Figure 14. Total Amount of Internet Usage Times for Client Types </w:t>
      </w:r>
      <w:proofErr w:type="spellStart"/>
      <w:r>
        <w:rPr>
          <w:sz w:val="16"/>
          <w:szCs w:val="16"/>
        </w:rPr>
        <w:t>vs</w:t>
      </w:r>
      <w:proofErr w:type="spellEnd"/>
      <w:r>
        <w:rPr>
          <w:sz w:val="16"/>
          <w:szCs w:val="16"/>
        </w:rPr>
        <w:t xml:space="preserve"> Total Delays</w:t>
      </w:r>
    </w:p>
    <w:p w14:paraId="6DD1E96F" w14:textId="77777777" w:rsidR="009C3143" w:rsidRDefault="009C3143" w:rsidP="009C3143">
      <w:pPr>
        <w:pStyle w:val="IEEEParagraph"/>
        <w:rPr>
          <w:szCs w:val="20"/>
        </w:rPr>
      </w:pPr>
    </w:p>
    <w:p w14:paraId="63BA83E4" w14:textId="0D4A6BE2" w:rsidR="009C3143" w:rsidRDefault="009C3143" w:rsidP="009C3143">
      <w:pPr>
        <w:pStyle w:val="IEEEParagraph"/>
        <w:jc w:val="center"/>
        <w:rPr>
          <w:szCs w:val="20"/>
        </w:rPr>
      </w:pPr>
      <w:r>
        <w:rPr>
          <w:noProof/>
        </w:rPr>
        <w:drawing>
          <wp:inline distT="0" distB="0" distL="0" distR="0" wp14:anchorId="7B1962F0" wp14:editId="227A4D20">
            <wp:extent cx="3189605" cy="1614618"/>
            <wp:effectExtent l="0" t="0" r="0" b="0"/>
            <wp:docPr id="11" name="Picture 4" descr="C:\Users\SUUSER\Desktop\Dersler\Tez\finalchart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Dersler\Tez\finalchartAverage.png"/>
                    <pic:cNvPicPr>
                      <a:picLocks noChangeAspect="1" noChangeArrowheads="1"/>
                    </pic:cNvPicPr>
                  </pic:nvPicPr>
                  <pic:blipFill>
                    <a:blip r:embed="rId26"/>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10BC6281" w14:textId="189E6A02" w:rsidR="009C3143" w:rsidRDefault="009C3143" w:rsidP="009C3143">
      <w:pPr>
        <w:pStyle w:val="IEEEParagraph"/>
        <w:jc w:val="center"/>
        <w:rPr>
          <w:sz w:val="16"/>
          <w:szCs w:val="16"/>
        </w:rPr>
      </w:pPr>
      <w:r>
        <w:rPr>
          <w:sz w:val="16"/>
          <w:szCs w:val="16"/>
        </w:rPr>
        <w:t>Figure 15</w:t>
      </w:r>
      <w:r>
        <w:rPr>
          <w:sz w:val="16"/>
          <w:szCs w:val="16"/>
        </w:rPr>
        <w:t xml:space="preserve">. </w:t>
      </w:r>
      <w:r>
        <w:rPr>
          <w:sz w:val="16"/>
          <w:szCs w:val="16"/>
        </w:rPr>
        <w:t>Average Usage Times for Client Types vs. Average Delays</w:t>
      </w:r>
    </w:p>
    <w:p w14:paraId="215A19D9" w14:textId="77777777" w:rsidR="009C3143" w:rsidRDefault="009C3143" w:rsidP="009C3143">
      <w:pPr>
        <w:pStyle w:val="IEEEParagraph"/>
        <w:rPr>
          <w:szCs w:val="20"/>
        </w:rPr>
      </w:pPr>
    </w:p>
    <w:p w14:paraId="10558FD8" w14:textId="545FA44F" w:rsidR="009C3143" w:rsidRDefault="009C3143" w:rsidP="009C3143">
      <w:pPr>
        <w:pStyle w:val="IEEEParagraph"/>
      </w:pPr>
      <w:r>
        <w:t>As described before we have grouped the clients into 3 groups. The client roles and probabilistic values affect their behavio</w:t>
      </w:r>
      <w:r>
        <w:t>u</w:t>
      </w:r>
      <w:r>
        <w:t>r in the system, which results difference between overall values of the simulations.</w:t>
      </w:r>
    </w:p>
    <w:p w14:paraId="742F401D" w14:textId="14BA48EF" w:rsidR="009C3143" w:rsidRDefault="009C3143" w:rsidP="009C3143">
      <w:pPr>
        <w:pStyle w:val="IEEEParagraph"/>
      </w:pPr>
      <w:r>
        <w:t xml:space="preserve">When we look at </w:t>
      </w:r>
      <w:r>
        <w:t>Figure 14 and Figure 15</w:t>
      </w:r>
      <w:r>
        <w:t>, we see the following results in the simulations.</w:t>
      </w:r>
    </w:p>
    <w:p w14:paraId="2C536458" w14:textId="4BDFD8E3" w:rsidR="00A00A48" w:rsidRDefault="00A00A48" w:rsidP="00A00A48">
      <w:pPr>
        <w:pStyle w:val="IEEETableCaption"/>
      </w:pPr>
      <w:r>
        <w:t xml:space="preserve">TABLE </w:t>
      </w:r>
      <w:r>
        <w:fldChar w:fldCharType="begin"/>
      </w:r>
      <w:r>
        <w:instrText xml:space="preserve"> SEQ TABLE \* ROMAN </w:instrText>
      </w:r>
      <w:r>
        <w:fldChar w:fldCharType="separate"/>
      </w:r>
      <w:r>
        <w:rPr>
          <w:noProof/>
        </w:rPr>
        <w:t>II</w:t>
      </w:r>
      <w:r>
        <w:rPr>
          <w:noProof/>
        </w:rPr>
        <w:fldChar w:fldCharType="end"/>
      </w:r>
      <w:r>
        <w:br w:type="textWrapping" w:clear="all"/>
      </w:r>
      <w:r>
        <w:t>Simulation Results for Client Types</w:t>
      </w:r>
    </w:p>
    <w:p w14:paraId="640CF53F" w14:textId="77777777" w:rsidR="00A00A48" w:rsidRDefault="00A00A48" w:rsidP="00A00A48">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1095"/>
      </w:tblGrid>
      <w:tr w:rsidR="009C3143" w14:paraId="69B51D6C" w14:textId="77777777" w:rsidTr="00397376">
        <w:tc>
          <w:tcPr>
            <w:tcW w:w="952" w:type="dxa"/>
          </w:tcPr>
          <w:p w14:paraId="27AB090A" w14:textId="77777777" w:rsidR="009C3143" w:rsidRPr="00A00A48" w:rsidRDefault="009C3143" w:rsidP="00397376">
            <w:pPr>
              <w:jc w:val="center"/>
              <w:rPr>
                <w:sz w:val="16"/>
                <w:szCs w:val="16"/>
              </w:rPr>
            </w:pPr>
          </w:p>
        </w:tc>
        <w:tc>
          <w:tcPr>
            <w:tcW w:w="2072" w:type="dxa"/>
          </w:tcPr>
          <w:p w14:paraId="67869DA5" w14:textId="77777777" w:rsidR="009C3143" w:rsidRPr="00A00A48" w:rsidRDefault="009C3143" w:rsidP="00397376">
            <w:pPr>
              <w:jc w:val="center"/>
              <w:rPr>
                <w:sz w:val="16"/>
                <w:szCs w:val="16"/>
              </w:rPr>
            </w:pPr>
            <w:r w:rsidRPr="00A00A48">
              <w:rPr>
                <w:sz w:val="16"/>
                <w:szCs w:val="16"/>
              </w:rPr>
              <w:t>Total Internet Usage Time</w:t>
            </w:r>
          </w:p>
        </w:tc>
        <w:tc>
          <w:tcPr>
            <w:tcW w:w="2073" w:type="dxa"/>
          </w:tcPr>
          <w:p w14:paraId="325ABB0D" w14:textId="77777777" w:rsidR="009C3143" w:rsidRPr="00A00A48" w:rsidRDefault="009C3143" w:rsidP="00397376">
            <w:pPr>
              <w:jc w:val="center"/>
              <w:rPr>
                <w:sz w:val="16"/>
                <w:szCs w:val="16"/>
              </w:rPr>
            </w:pPr>
            <w:r w:rsidRPr="00A00A48">
              <w:rPr>
                <w:sz w:val="16"/>
                <w:szCs w:val="16"/>
              </w:rPr>
              <w:t>Total Internet Usage Delay</w:t>
            </w:r>
          </w:p>
        </w:tc>
        <w:tc>
          <w:tcPr>
            <w:tcW w:w="2073" w:type="dxa"/>
          </w:tcPr>
          <w:p w14:paraId="5DC6C214" w14:textId="77777777" w:rsidR="009C3143" w:rsidRPr="00A00A48" w:rsidRDefault="009C3143" w:rsidP="00397376">
            <w:pPr>
              <w:jc w:val="center"/>
              <w:rPr>
                <w:sz w:val="16"/>
                <w:szCs w:val="16"/>
              </w:rPr>
            </w:pPr>
            <w:r w:rsidRPr="00A00A48">
              <w:rPr>
                <w:sz w:val="16"/>
                <w:szCs w:val="16"/>
              </w:rPr>
              <w:t>Average Internet Usage Time for a Client</w:t>
            </w:r>
          </w:p>
        </w:tc>
        <w:tc>
          <w:tcPr>
            <w:tcW w:w="2073" w:type="dxa"/>
          </w:tcPr>
          <w:p w14:paraId="2D1069BC" w14:textId="77777777" w:rsidR="009C3143" w:rsidRPr="00A00A48" w:rsidRDefault="009C3143" w:rsidP="00397376">
            <w:pPr>
              <w:jc w:val="center"/>
              <w:rPr>
                <w:sz w:val="16"/>
                <w:szCs w:val="16"/>
              </w:rPr>
            </w:pPr>
            <w:r w:rsidRPr="00A00A48">
              <w:rPr>
                <w:sz w:val="16"/>
                <w:szCs w:val="16"/>
              </w:rPr>
              <w:t>Average Internet Usage Delay for a Client</w:t>
            </w:r>
          </w:p>
        </w:tc>
      </w:tr>
      <w:tr w:rsidR="009C3143" w14:paraId="02EA5267" w14:textId="77777777" w:rsidTr="00397376">
        <w:tc>
          <w:tcPr>
            <w:tcW w:w="952" w:type="dxa"/>
          </w:tcPr>
          <w:p w14:paraId="6436A70D" w14:textId="77777777" w:rsidR="009C3143" w:rsidRPr="00A00A48" w:rsidRDefault="009C3143" w:rsidP="00397376">
            <w:pPr>
              <w:jc w:val="center"/>
              <w:rPr>
                <w:sz w:val="16"/>
                <w:szCs w:val="16"/>
              </w:rPr>
            </w:pPr>
            <w:r w:rsidRPr="00A00A48">
              <w:rPr>
                <w:sz w:val="16"/>
                <w:szCs w:val="16"/>
              </w:rPr>
              <w:t>Student</w:t>
            </w:r>
          </w:p>
        </w:tc>
        <w:tc>
          <w:tcPr>
            <w:tcW w:w="2072" w:type="dxa"/>
          </w:tcPr>
          <w:p w14:paraId="1FB3905E" w14:textId="5F192E2A" w:rsidR="009C3143" w:rsidRPr="00A00A48" w:rsidRDefault="009C3143" w:rsidP="00A00A48">
            <w:pPr>
              <w:jc w:val="center"/>
              <w:rPr>
                <w:sz w:val="16"/>
                <w:szCs w:val="16"/>
              </w:rPr>
            </w:pPr>
            <w:r w:rsidRPr="00A00A48">
              <w:rPr>
                <w:sz w:val="16"/>
                <w:szCs w:val="16"/>
              </w:rPr>
              <w:t>95899,26 Minutes</w:t>
            </w:r>
          </w:p>
        </w:tc>
        <w:tc>
          <w:tcPr>
            <w:tcW w:w="2073" w:type="dxa"/>
          </w:tcPr>
          <w:p w14:paraId="46B6162D" w14:textId="339465FB" w:rsidR="009C3143" w:rsidRPr="00A00A48" w:rsidRDefault="009C3143" w:rsidP="00A00A48">
            <w:pPr>
              <w:jc w:val="center"/>
              <w:rPr>
                <w:sz w:val="16"/>
                <w:szCs w:val="16"/>
              </w:rPr>
            </w:pPr>
            <w:r w:rsidRPr="00A00A48">
              <w:rPr>
                <w:sz w:val="16"/>
                <w:szCs w:val="16"/>
              </w:rPr>
              <w:t>1698,95 Minutes</w:t>
            </w:r>
          </w:p>
        </w:tc>
        <w:tc>
          <w:tcPr>
            <w:tcW w:w="2073" w:type="dxa"/>
          </w:tcPr>
          <w:p w14:paraId="527DA6BF" w14:textId="6E7903D1" w:rsidR="009C3143" w:rsidRPr="00A00A48" w:rsidRDefault="009C3143" w:rsidP="00A00A48">
            <w:pPr>
              <w:jc w:val="center"/>
              <w:rPr>
                <w:sz w:val="16"/>
                <w:szCs w:val="16"/>
              </w:rPr>
            </w:pPr>
            <w:r w:rsidRPr="00A00A48">
              <w:rPr>
                <w:sz w:val="16"/>
                <w:szCs w:val="16"/>
              </w:rPr>
              <w:t>958,99 Minutes</w:t>
            </w:r>
          </w:p>
        </w:tc>
        <w:tc>
          <w:tcPr>
            <w:tcW w:w="2073" w:type="dxa"/>
          </w:tcPr>
          <w:p w14:paraId="3972C487" w14:textId="3156EAC3" w:rsidR="009C3143" w:rsidRPr="00A00A48" w:rsidRDefault="009C3143" w:rsidP="00A00A48">
            <w:pPr>
              <w:jc w:val="center"/>
              <w:rPr>
                <w:sz w:val="16"/>
                <w:szCs w:val="16"/>
              </w:rPr>
            </w:pPr>
            <w:r w:rsidRPr="00A00A48">
              <w:rPr>
                <w:sz w:val="16"/>
                <w:szCs w:val="16"/>
              </w:rPr>
              <w:t>16,98 Minutes</w:t>
            </w:r>
          </w:p>
        </w:tc>
      </w:tr>
      <w:tr w:rsidR="009C3143" w14:paraId="5691CA10" w14:textId="77777777" w:rsidTr="00397376">
        <w:tc>
          <w:tcPr>
            <w:tcW w:w="952" w:type="dxa"/>
          </w:tcPr>
          <w:p w14:paraId="7267E759" w14:textId="77777777" w:rsidR="009C3143" w:rsidRPr="00A00A48" w:rsidRDefault="009C3143" w:rsidP="00397376">
            <w:pPr>
              <w:jc w:val="center"/>
              <w:rPr>
                <w:sz w:val="16"/>
                <w:szCs w:val="16"/>
              </w:rPr>
            </w:pPr>
            <w:r w:rsidRPr="00A00A48">
              <w:rPr>
                <w:sz w:val="16"/>
                <w:szCs w:val="16"/>
              </w:rPr>
              <w:t>Worker</w:t>
            </w:r>
          </w:p>
        </w:tc>
        <w:tc>
          <w:tcPr>
            <w:tcW w:w="2072" w:type="dxa"/>
          </w:tcPr>
          <w:p w14:paraId="17232870" w14:textId="77777777" w:rsidR="009C3143" w:rsidRPr="00A00A48" w:rsidRDefault="009C3143" w:rsidP="00397376">
            <w:pPr>
              <w:jc w:val="center"/>
              <w:rPr>
                <w:sz w:val="16"/>
                <w:szCs w:val="16"/>
              </w:rPr>
            </w:pPr>
            <w:r w:rsidRPr="00A00A48">
              <w:rPr>
                <w:sz w:val="16"/>
                <w:szCs w:val="16"/>
              </w:rPr>
              <w:t xml:space="preserve">101681,64 </w:t>
            </w:r>
          </w:p>
          <w:p w14:paraId="3AD318D8" w14:textId="77777777" w:rsidR="009C3143" w:rsidRPr="00A00A48" w:rsidRDefault="009C3143" w:rsidP="00397376">
            <w:pPr>
              <w:jc w:val="center"/>
              <w:rPr>
                <w:sz w:val="16"/>
                <w:szCs w:val="16"/>
              </w:rPr>
            </w:pPr>
            <w:r w:rsidRPr="00A00A48">
              <w:rPr>
                <w:sz w:val="16"/>
                <w:szCs w:val="16"/>
              </w:rPr>
              <w:t>Minutes</w:t>
            </w:r>
          </w:p>
        </w:tc>
        <w:tc>
          <w:tcPr>
            <w:tcW w:w="2073" w:type="dxa"/>
          </w:tcPr>
          <w:p w14:paraId="4F6CED3C" w14:textId="67E9779B" w:rsidR="009C3143" w:rsidRPr="00A00A48" w:rsidRDefault="009C3143" w:rsidP="00A00A48">
            <w:pPr>
              <w:jc w:val="center"/>
              <w:rPr>
                <w:sz w:val="16"/>
                <w:szCs w:val="16"/>
              </w:rPr>
            </w:pPr>
            <w:r w:rsidRPr="00A00A48">
              <w:rPr>
                <w:sz w:val="16"/>
                <w:szCs w:val="16"/>
              </w:rPr>
              <w:t>1316,35 Minutes</w:t>
            </w:r>
          </w:p>
        </w:tc>
        <w:tc>
          <w:tcPr>
            <w:tcW w:w="2073" w:type="dxa"/>
          </w:tcPr>
          <w:p w14:paraId="20D5FDAD" w14:textId="5F0BE871" w:rsidR="009C3143" w:rsidRPr="00A00A48" w:rsidRDefault="009C3143" w:rsidP="00397376">
            <w:pPr>
              <w:jc w:val="center"/>
              <w:rPr>
                <w:sz w:val="16"/>
                <w:szCs w:val="16"/>
              </w:rPr>
            </w:pPr>
            <w:r w:rsidRPr="00A00A48">
              <w:rPr>
                <w:sz w:val="16"/>
                <w:szCs w:val="16"/>
              </w:rPr>
              <w:t xml:space="preserve">1016,81 </w:t>
            </w:r>
          </w:p>
          <w:p w14:paraId="4C719862" w14:textId="77777777" w:rsidR="009C3143" w:rsidRPr="00A00A48" w:rsidRDefault="009C3143" w:rsidP="00397376">
            <w:pPr>
              <w:jc w:val="center"/>
              <w:rPr>
                <w:sz w:val="16"/>
                <w:szCs w:val="16"/>
              </w:rPr>
            </w:pPr>
            <w:r w:rsidRPr="00A00A48">
              <w:rPr>
                <w:sz w:val="16"/>
                <w:szCs w:val="16"/>
              </w:rPr>
              <w:t>Minutes</w:t>
            </w:r>
          </w:p>
        </w:tc>
        <w:tc>
          <w:tcPr>
            <w:tcW w:w="2073" w:type="dxa"/>
          </w:tcPr>
          <w:p w14:paraId="3CEFCCD5" w14:textId="2CEB6EF1" w:rsidR="009C3143" w:rsidRPr="00A00A48" w:rsidRDefault="009C3143" w:rsidP="00A00A48">
            <w:pPr>
              <w:jc w:val="center"/>
              <w:rPr>
                <w:sz w:val="16"/>
                <w:szCs w:val="16"/>
              </w:rPr>
            </w:pPr>
            <w:r w:rsidRPr="00A00A48">
              <w:rPr>
                <w:sz w:val="16"/>
                <w:szCs w:val="16"/>
              </w:rPr>
              <w:t>13,16 Minutes</w:t>
            </w:r>
          </w:p>
        </w:tc>
      </w:tr>
      <w:tr w:rsidR="009C3143" w14:paraId="391B96FD" w14:textId="77777777" w:rsidTr="00397376">
        <w:tc>
          <w:tcPr>
            <w:tcW w:w="952" w:type="dxa"/>
          </w:tcPr>
          <w:p w14:paraId="3201BAFA" w14:textId="77777777" w:rsidR="009C3143" w:rsidRPr="00A00A48" w:rsidRDefault="009C3143" w:rsidP="00397376">
            <w:pPr>
              <w:jc w:val="center"/>
              <w:rPr>
                <w:sz w:val="16"/>
                <w:szCs w:val="16"/>
              </w:rPr>
            </w:pPr>
            <w:r w:rsidRPr="00A00A48">
              <w:rPr>
                <w:sz w:val="16"/>
                <w:szCs w:val="16"/>
              </w:rPr>
              <w:t>Non-Worker</w:t>
            </w:r>
          </w:p>
        </w:tc>
        <w:tc>
          <w:tcPr>
            <w:tcW w:w="2072" w:type="dxa"/>
          </w:tcPr>
          <w:p w14:paraId="076EE9A2" w14:textId="0E9CD2FD" w:rsidR="009C3143" w:rsidRPr="00A00A48" w:rsidRDefault="00A00A48" w:rsidP="00397376">
            <w:pPr>
              <w:jc w:val="center"/>
              <w:rPr>
                <w:sz w:val="16"/>
                <w:szCs w:val="16"/>
              </w:rPr>
            </w:pPr>
            <w:r>
              <w:rPr>
                <w:sz w:val="16"/>
                <w:szCs w:val="16"/>
              </w:rPr>
              <w:t>105335,08</w:t>
            </w:r>
            <w:r w:rsidR="009C3143" w:rsidRPr="00A00A48">
              <w:rPr>
                <w:sz w:val="16"/>
                <w:szCs w:val="16"/>
              </w:rPr>
              <w:t xml:space="preserve"> Minutes</w:t>
            </w:r>
          </w:p>
        </w:tc>
        <w:tc>
          <w:tcPr>
            <w:tcW w:w="2073" w:type="dxa"/>
          </w:tcPr>
          <w:p w14:paraId="4505930A" w14:textId="66E12F89" w:rsidR="009C3143" w:rsidRPr="00A00A48" w:rsidRDefault="009C3143" w:rsidP="00A00A48">
            <w:pPr>
              <w:jc w:val="center"/>
              <w:rPr>
                <w:sz w:val="16"/>
                <w:szCs w:val="16"/>
              </w:rPr>
            </w:pPr>
            <w:r w:rsidRPr="00A00A48">
              <w:rPr>
                <w:sz w:val="16"/>
                <w:szCs w:val="16"/>
              </w:rPr>
              <w:t>1456,12 Minutes</w:t>
            </w:r>
          </w:p>
        </w:tc>
        <w:tc>
          <w:tcPr>
            <w:tcW w:w="2073" w:type="dxa"/>
          </w:tcPr>
          <w:p w14:paraId="01E6C067" w14:textId="22A19C07" w:rsidR="009C3143" w:rsidRPr="00A00A48" w:rsidRDefault="009C3143" w:rsidP="00A00A48">
            <w:pPr>
              <w:jc w:val="center"/>
              <w:rPr>
                <w:sz w:val="16"/>
                <w:szCs w:val="16"/>
              </w:rPr>
            </w:pPr>
            <w:r w:rsidRPr="00A00A48">
              <w:rPr>
                <w:sz w:val="16"/>
                <w:szCs w:val="16"/>
              </w:rPr>
              <w:t>1053,35 Minutes</w:t>
            </w:r>
          </w:p>
        </w:tc>
        <w:tc>
          <w:tcPr>
            <w:tcW w:w="2073" w:type="dxa"/>
          </w:tcPr>
          <w:p w14:paraId="0C6FD3C3" w14:textId="698EB423" w:rsidR="009C3143" w:rsidRPr="00A00A48" w:rsidRDefault="00A00A48" w:rsidP="00397376">
            <w:pPr>
              <w:jc w:val="center"/>
              <w:rPr>
                <w:sz w:val="16"/>
                <w:szCs w:val="16"/>
              </w:rPr>
            </w:pPr>
            <w:r>
              <w:rPr>
                <w:sz w:val="16"/>
                <w:szCs w:val="16"/>
              </w:rPr>
              <w:t>14,56</w:t>
            </w:r>
            <w:r w:rsidR="009C3143" w:rsidRPr="00A00A48">
              <w:rPr>
                <w:sz w:val="16"/>
                <w:szCs w:val="16"/>
              </w:rPr>
              <w:t xml:space="preserve"> Minutes</w:t>
            </w:r>
          </w:p>
        </w:tc>
      </w:tr>
    </w:tbl>
    <w:p w14:paraId="1D036E4C" w14:textId="77777777" w:rsidR="009C3143" w:rsidRDefault="009C3143" w:rsidP="009C3143">
      <w:pPr>
        <w:pStyle w:val="IEEEParagraph"/>
        <w:rPr>
          <w:szCs w:val="20"/>
        </w:rPr>
      </w:pPr>
    </w:p>
    <w:p w14:paraId="5AF7C9AC" w14:textId="06A534E6" w:rsidR="00781C53" w:rsidRDefault="00781C53" w:rsidP="009C3143">
      <w:pPr>
        <w:pStyle w:val="IEEEParagraph"/>
      </w:pPr>
      <w:r>
        <w:t xml:space="preserve">Final simulations gave the results in Table 2. Charts on Figure 3 and Figure 4 are drawn using the results in Table 2. Figure 3 explains the total amount of </w:t>
      </w:r>
      <w:proofErr w:type="gramStart"/>
      <w:r>
        <w:t>internet</w:t>
      </w:r>
      <w:proofErr w:type="gramEnd"/>
      <w:r>
        <w:t xml:space="preserve"> usage times for client types. These results show variance but it is not very distinctive between users. Figure 4 shows average </w:t>
      </w:r>
      <w:proofErr w:type="gramStart"/>
      <w:r>
        <w:t>internet</w:t>
      </w:r>
      <w:proofErr w:type="gramEnd"/>
      <w:r>
        <w:t xml:space="preserve"> usage times and delays. Considering the results it is very convenient that over 100 minutes of Internet service, workers have only waited for 1 minute. In average over 1000 minutes of Internet service need a delay of 13-16 minutes of waiting, which is considerable and satisfactory.</w:t>
      </w:r>
    </w:p>
    <w:p w14:paraId="0BFC68D3" w14:textId="43733972" w:rsidR="00781C53" w:rsidRDefault="00781C53" w:rsidP="00781C53">
      <w:pPr>
        <w:pStyle w:val="IEEEHeading2"/>
        <w:numPr>
          <w:ilvl w:val="1"/>
          <w:numId w:val="7"/>
        </w:numPr>
        <w:rPr>
          <w:lang w:val="en-GB"/>
        </w:rPr>
      </w:pPr>
      <w:r>
        <w:rPr>
          <w:lang w:val="en-GB"/>
        </w:rPr>
        <w:t>Real-Life Scenario Simulation Result for Initial Authorization</w:t>
      </w:r>
    </w:p>
    <w:p w14:paraId="6A9A7B25" w14:textId="43121C80" w:rsidR="00781C53" w:rsidRDefault="00781C53" w:rsidP="00781C53">
      <w:pPr>
        <w:pStyle w:val="IEEEParagraph"/>
        <w:jc w:val="center"/>
      </w:pPr>
      <w:r>
        <w:rPr>
          <w:rFonts w:cs="Helvetica"/>
          <w:noProof/>
        </w:rPr>
        <w:drawing>
          <wp:inline distT="0" distB="0" distL="0" distR="0" wp14:anchorId="28DC3D42" wp14:editId="4619A30E">
            <wp:extent cx="2950845" cy="148753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7"/>
                    <a:srcRect/>
                    <a:stretch>
                      <a:fillRect/>
                    </a:stretch>
                  </pic:blipFill>
                  <pic:spPr bwMode="auto">
                    <a:xfrm>
                      <a:off x="0" y="0"/>
                      <a:ext cx="2950983" cy="1487604"/>
                    </a:xfrm>
                    <a:prstGeom prst="rect">
                      <a:avLst/>
                    </a:prstGeom>
                    <a:noFill/>
                    <a:ln w="9525">
                      <a:noFill/>
                      <a:miter lim="800000"/>
                      <a:headEnd/>
                      <a:tailEnd/>
                    </a:ln>
                  </pic:spPr>
                </pic:pic>
              </a:graphicData>
            </a:graphic>
          </wp:inline>
        </w:drawing>
      </w:r>
    </w:p>
    <w:p w14:paraId="60912ECB" w14:textId="227B9269" w:rsidR="00781C53" w:rsidRDefault="00781C53" w:rsidP="00781C53">
      <w:pPr>
        <w:pStyle w:val="IEEEParagraph"/>
        <w:jc w:val="center"/>
        <w:rPr>
          <w:sz w:val="16"/>
          <w:szCs w:val="16"/>
        </w:rPr>
      </w:pPr>
      <w:r>
        <w:rPr>
          <w:sz w:val="16"/>
          <w:szCs w:val="16"/>
        </w:rPr>
        <w:t>Figure 16. Result for Initial Authorization Protocol</w:t>
      </w:r>
    </w:p>
    <w:p w14:paraId="3C7653D9" w14:textId="77777777" w:rsidR="00781C53" w:rsidRDefault="00781C53" w:rsidP="00781C53">
      <w:pPr>
        <w:pStyle w:val="IEEEParagraph"/>
        <w:rPr>
          <w:szCs w:val="20"/>
        </w:rPr>
      </w:pPr>
    </w:p>
    <w:p w14:paraId="79AC932B" w14:textId="0C4688CC"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 This means there will be users that are out of the system at the end of the first hour despite the high probability of getting active at the morning.</w:t>
      </w:r>
    </w:p>
    <w:p w14:paraId="08FABD2D" w14:textId="2352F9B5" w:rsidR="00781C53" w:rsidRPr="00781C53" w:rsidRDefault="00781C53" w:rsidP="00781C53">
      <w:pPr>
        <w:pStyle w:val="IEEEParagraph"/>
        <w:rPr>
          <w:szCs w:val="20"/>
        </w:rPr>
      </w:pPr>
      <w:r w:rsidRPr="003F5067">
        <w:rPr>
          <w:rFonts w:cs="Helvetica"/>
        </w:rPr>
        <w:t xml:space="preserve">Simulation starts around the 10th minute of the morning. At the beginning there is a huge amount of users, trying to authenticate. </w:t>
      </w:r>
      <w:r>
        <w:rPr>
          <w:rFonts w:cs="Helvetica"/>
        </w:rPr>
        <w:t>Figure 5 show that, t</w:t>
      </w:r>
      <w:r w:rsidRPr="003F5067">
        <w:rPr>
          <w:rFonts w:cs="Helvetica"/>
        </w:rPr>
        <w:t>his process of the users varies between 0.6 and 2</w:t>
      </w:r>
      <w:r>
        <w:rPr>
          <w:rFonts w:cs="Helvetica"/>
        </w:rPr>
        <w:t>.5</w:t>
      </w:r>
      <w:r w:rsidRPr="003F5067">
        <w:rPr>
          <w:rFonts w:cs="Helvetica"/>
        </w:rPr>
        <w:t xml:space="preserve"> seconds. After 10 minutes it achieves a balance and we have an </w:t>
      </w:r>
      <w:r w:rsidRPr="003F5067">
        <w:rPr>
          <w:rFonts w:cs="Helvetica"/>
          <w:i/>
        </w:rPr>
        <w:t xml:space="preserve">Initial Authorization </w:t>
      </w:r>
      <w:r w:rsidRPr="003F5067">
        <w:rPr>
          <w:rFonts w:cs="Helvetica"/>
        </w:rPr>
        <w:t>delay of 1 second, which means when a users opens up their mobile device they have internet service after 1 second.</w:t>
      </w:r>
    </w:p>
    <w:p w14:paraId="792014B2" w14:textId="047DB6EC" w:rsidR="00781C53" w:rsidRDefault="00781C53" w:rsidP="00781C53">
      <w:pPr>
        <w:pStyle w:val="IEEEHeading2"/>
        <w:numPr>
          <w:ilvl w:val="1"/>
          <w:numId w:val="7"/>
        </w:numPr>
        <w:rPr>
          <w:lang w:val="en-GB"/>
        </w:rPr>
      </w:pPr>
      <w:r>
        <w:rPr>
          <w:lang w:val="en-GB"/>
        </w:rPr>
        <w:t xml:space="preserve">Real-Life Scenario Simulation Result for </w:t>
      </w:r>
      <w:r>
        <w:rPr>
          <w:lang w:val="en-GB"/>
        </w:rPr>
        <w:t>Reuse of a Connection Card Protocol</w:t>
      </w:r>
    </w:p>
    <w:p w14:paraId="0ED46044" w14:textId="3C7B11F1" w:rsidR="00781C53" w:rsidRDefault="00781C53" w:rsidP="00781C53">
      <w:pPr>
        <w:pStyle w:val="IEEEParagraph"/>
        <w:jc w:val="center"/>
      </w:pPr>
      <w:r>
        <w:rPr>
          <w:rFonts w:cs="Helvetica"/>
          <w:noProof/>
        </w:rPr>
        <w:lastRenderedPageBreak/>
        <w:drawing>
          <wp:inline distT="0" distB="0" distL="0" distR="0" wp14:anchorId="586C1926" wp14:editId="34DAB325">
            <wp:extent cx="2919518" cy="1477897"/>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8"/>
                    <a:srcRect/>
                    <a:stretch>
                      <a:fillRect/>
                    </a:stretch>
                  </pic:blipFill>
                  <pic:spPr bwMode="auto">
                    <a:xfrm>
                      <a:off x="0" y="0"/>
                      <a:ext cx="2920328" cy="1478307"/>
                    </a:xfrm>
                    <a:prstGeom prst="rect">
                      <a:avLst/>
                    </a:prstGeom>
                    <a:noFill/>
                    <a:ln w="9525">
                      <a:noFill/>
                      <a:miter lim="800000"/>
                      <a:headEnd/>
                      <a:tailEnd/>
                    </a:ln>
                  </pic:spPr>
                </pic:pic>
              </a:graphicData>
            </a:graphic>
          </wp:inline>
        </w:drawing>
      </w:r>
    </w:p>
    <w:p w14:paraId="451761A4" w14:textId="66D2FCEE" w:rsidR="00781C53" w:rsidRDefault="00781C53" w:rsidP="00781C53">
      <w:pPr>
        <w:pStyle w:val="IEEEParagraph"/>
        <w:jc w:val="center"/>
        <w:rPr>
          <w:sz w:val="16"/>
          <w:szCs w:val="16"/>
        </w:rPr>
      </w:pPr>
      <w:r>
        <w:rPr>
          <w:sz w:val="16"/>
          <w:szCs w:val="16"/>
        </w:rPr>
        <w:t>Figure 17. Result for Reuse of a Connection Card</w:t>
      </w:r>
    </w:p>
    <w:p w14:paraId="2D09AA32" w14:textId="77777777" w:rsidR="00781C53" w:rsidRDefault="00781C53" w:rsidP="00781C53">
      <w:pPr>
        <w:pStyle w:val="IEEEParagraph"/>
        <w:rPr>
          <w:szCs w:val="20"/>
        </w:rPr>
      </w:pPr>
    </w:p>
    <w:p w14:paraId="473E1C37" w14:textId="4EFC8558"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proofErr w:type="spellStart"/>
      <w:r w:rsidRPr="003F5067">
        <w:rPr>
          <w:rFonts w:cs="Helvetica"/>
        </w:rPr>
        <w:t>SSPayWMN</w:t>
      </w:r>
      <w:proofErr w:type="spellEnd"/>
      <w:r w:rsidRPr="003F5067">
        <w:rPr>
          <w:rFonts w:cs="Helvetica"/>
        </w:rPr>
        <w:t xml:space="preserve"> system. It starts around the 50th minute and used for the entire time of the simulation.</w:t>
      </w:r>
    </w:p>
    <w:p w14:paraId="48945C3B" w14:textId="734BAD7E" w:rsidR="00781C53" w:rsidRDefault="00781C53" w:rsidP="00781C53">
      <w:pPr>
        <w:pStyle w:val="IEEEParagraph"/>
        <w:rPr>
          <w:rFonts w:cs="Helvetica"/>
        </w:rPr>
      </w:pPr>
      <w:r>
        <w:rPr>
          <w:rFonts w:cs="Helvetica"/>
        </w:rPr>
        <w:t>As seen on Figure 6, a</w:t>
      </w:r>
      <w:r w:rsidRPr="003F5067">
        <w:rPr>
          <w:rFonts w:cs="Helvetica"/>
        </w:rPr>
        <w:t>t the beginning of the protoc</w:t>
      </w:r>
      <w:r>
        <w:rPr>
          <w:rFonts w:cs="Helvetica"/>
        </w:rPr>
        <w:t>ol the delay changes between 0.1 and 0.6</w:t>
      </w:r>
      <w:r w:rsidRPr="003F5067">
        <w:rPr>
          <w:rFonts w:cs="Helvetica"/>
        </w:rPr>
        <w:t xml:space="preserve"> second. After some time protocol achieves a balance and we have a 0.4 second of </w:t>
      </w:r>
      <w:r w:rsidRPr="003F5067">
        <w:rPr>
          <w:rFonts w:cs="Helvetica"/>
          <w:i/>
        </w:rPr>
        <w:t>Reuse of a Connection Card</w:t>
      </w:r>
      <w:r w:rsidRPr="003F5067">
        <w:rPr>
          <w:rFonts w:cs="Helvetica"/>
        </w:rPr>
        <w:t xml:space="preserve"> protocol delay.</w:t>
      </w:r>
    </w:p>
    <w:p w14:paraId="13582AB6" w14:textId="513327AB" w:rsidR="00781C53" w:rsidRDefault="00781C53" w:rsidP="00781C53">
      <w:pPr>
        <w:pStyle w:val="IEEEHeading2"/>
        <w:numPr>
          <w:ilvl w:val="1"/>
          <w:numId w:val="7"/>
        </w:numPr>
        <w:rPr>
          <w:lang w:val="en-GB"/>
        </w:rPr>
      </w:pPr>
      <w:r>
        <w:rPr>
          <w:lang w:val="en-GB"/>
        </w:rPr>
        <w:t xml:space="preserve">Real-Life Scenario Simulation Result for </w:t>
      </w:r>
      <w:r>
        <w:rPr>
          <w:lang w:val="en-GB"/>
        </w:rPr>
        <w:t>Changing Alias</w:t>
      </w:r>
    </w:p>
    <w:p w14:paraId="3285A99B" w14:textId="69831E69" w:rsidR="00781C53" w:rsidRDefault="00781C53" w:rsidP="00781C53">
      <w:pPr>
        <w:pStyle w:val="IEEEParagraph"/>
      </w:pPr>
      <w:r>
        <w:rPr>
          <w:rFonts w:cs="Helvetica"/>
          <w:noProof/>
        </w:rPr>
        <w:drawing>
          <wp:inline distT="0" distB="0" distL="0" distR="0" wp14:anchorId="663288F2" wp14:editId="65AC84BA">
            <wp:extent cx="2967336" cy="1495848"/>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29"/>
                    <a:srcRect/>
                    <a:stretch>
                      <a:fillRect/>
                    </a:stretch>
                  </pic:blipFill>
                  <pic:spPr bwMode="auto">
                    <a:xfrm>
                      <a:off x="0" y="0"/>
                      <a:ext cx="2967474" cy="1495918"/>
                    </a:xfrm>
                    <a:prstGeom prst="rect">
                      <a:avLst/>
                    </a:prstGeom>
                    <a:noFill/>
                    <a:ln w="9525">
                      <a:noFill/>
                      <a:miter lim="800000"/>
                      <a:headEnd/>
                      <a:tailEnd/>
                    </a:ln>
                  </pic:spPr>
                </pic:pic>
              </a:graphicData>
            </a:graphic>
          </wp:inline>
        </w:drawing>
      </w:r>
    </w:p>
    <w:p w14:paraId="266CC5FD" w14:textId="11186929" w:rsidR="00781C53" w:rsidRDefault="00781C53" w:rsidP="00781C53">
      <w:pPr>
        <w:pStyle w:val="IEEEParagraph"/>
        <w:jc w:val="center"/>
        <w:rPr>
          <w:sz w:val="16"/>
          <w:szCs w:val="16"/>
        </w:rPr>
      </w:pPr>
      <w:r>
        <w:rPr>
          <w:sz w:val="16"/>
          <w:szCs w:val="16"/>
        </w:rPr>
        <w:t>Figure 18. Result for Changing Alias Protocol</w:t>
      </w:r>
    </w:p>
    <w:p w14:paraId="75BDE573" w14:textId="77777777" w:rsidR="00781C53" w:rsidRDefault="00781C53" w:rsidP="00781C53">
      <w:pPr>
        <w:pStyle w:val="IEEEParagraph"/>
        <w:rPr>
          <w:szCs w:val="20"/>
        </w:rPr>
      </w:pPr>
    </w:p>
    <w:p w14:paraId="70871173" w14:textId="3BF91C8A"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5EC8ACED" w14:textId="48E8D467" w:rsidR="00781C53" w:rsidRPr="00781C53" w:rsidRDefault="00781C53" w:rsidP="00781C53">
      <w:pPr>
        <w:pStyle w:val="IEEEParagraph"/>
        <w:rPr>
          <w:szCs w:val="20"/>
        </w:rPr>
      </w:pPr>
      <w:r>
        <w:rPr>
          <w:rFonts w:cs="Helvetica"/>
        </w:rPr>
        <w:t>As one can see on Figure 7, a</w:t>
      </w:r>
      <w:r w:rsidRPr="003F5067">
        <w:rPr>
          <w:rFonts w:cs="Helvetica"/>
        </w:rPr>
        <w:t>t the beginning of the protocol the delay for</w:t>
      </w:r>
      <w:r>
        <w:rPr>
          <w:rFonts w:cs="Helvetica"/>
        </w:rPr>
        <w:t xml:space="preserve"> the protocol varies between 0.1 and 0.4</w:t>
      </w:r>
      <w:r w:rsidRPr="003F5067">
        <w:rPr>
          <w:rFonts w:cs="Helvetica"/>
        </w:rPr>
        <w:t xml:space="preserve"> seconds. After some time the average delay for the protocol achieves a bal</w:t>
      </w:r>
      <w:r>
        <w:rPr>
          <w:rFonts w:cs="Helvetica"/>
        </w:rPr>
        <w:t>ance and we have an average of 0.4</w:t>
      </w:r>
      <w:r w:rsidRPr="003F5067">
        <w:rPr>
          <w:rFonts w:cs="Helvetica"/>
        </w:rPr>
        <w:t xml:space="preserve"> seconds for </w:t>
      </w:r>
      <w:r w:rsidRPr="003F5067">
        <w:rPr>
          <w:rFonts w:cs="Helvetica"/>
          <w:i/>
        </w:rPr>
        <w:t>Changing Alias</w:t>
      </w:r>
      <w:r w:rsidRPr="003F5067">
        <w:rPr>
          <w:rFonts w:cs="Helvetica"/>
        </w:rPr>
        <w:t xml:space="preserve"> protocol.</w:t>
      </w:r>
      <w:bookmarkStart w:id="0" w:name="_GoBack"/>
      <w:bookmarkEnd w:id="0"/>
    </w:p>
    <w:p w14:paraId="394BB6B5" w14:textId="77777777" w:rsidR="00781C53" w:rsidRPr="00781C53" w:rsidRDefault="00781C53" w:rsidP="00781C53">
      <w:pPr>
        <w:pStyle w:val="IEEEParagraph"/>
        <w:rPr>
          <w:szCs w:val="20"/>
        </w:rPr>
      </w:pPr>
    </w:p>
    <w:p w14:paraId="0AEB03F2" w14:textId="77777777" w:rsidR="00781C53" w:rsidRPr="009C3143" w:rsidRDefault="00781C53" w:rsidP="009C3143">
      <w:pPr>
        <w:pStyle w:val="IEEEParagraph"/>
        <w:rPr>
          <w:szCs w:val="20"/>
        </w:rPr>
      </w:pPr>
    </w:p>
    <w:p w14:paraId="316F80C3" w14:textId="7D2E0019" w:rsidR="00792CDF" w:rsidRDefault="00792CDF" w:rsidP="00792CDF">
      <w:pPr>
        <w:pStyle w:val="IEEEHeading1"/>
      </w:pPr>
      <w:r>
        <w:t>Conclusion</w:t>
      </w:r>
    </w:p>
    <w:p w14:paraId="385E0212"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3D0932B7" w14:textId="3DFDC4D5" w:rsidR="0062033E" w:rsidRPr="00792CDF" w:rsidRDefault="00F706E6" w:rsidP="00792CDF">
      <w:pPr>
        <w:pStyle w:val="IEEEParagraph"/>
      </w:pPr>
      <w:r>
        <w:t>Results</w:t>
      </w:r>
      <w:r w:rsidR="00792CDF">
        <w:t xml:space="preserve"> </w:t>
      </w:r>
      <w:r>
        <w:t>are</w:t>
      </w:r>
      <w:r w:rsidR="00792CDF">
        <w:t xml:space="preserve"> very important since the actual usage of </w:t>
      </w:r>
      <w:r w:rsidR="00154B72">
        <w:t>the system</w:t>
      </w:r>
      <w:r w:rsidR="00792CDF">
        <w:t xml:space="preserve"> is a combination of these protocols. </w:t>
      </w:r>
      <w:r>
        <w:t>Unit tests show that the proposed system is a considerable and an effective pre-payment system.</w:t>
      </w:r>
    </w:p>
    <w:p w14:paraId="211899A6" w14:textId="77777777" w:rsidR="001928FB" w:rsidRDefault="001928FB" w:rsidP="00F06A72">
      <w:pPr>
        <w:pStyle w:val="IEEEHeading1"/>
        <w:numPr>
          <w:ilvl w:val="0"/>
          <w:numId w:val="0"/>
        </w:numPr>
      </w:pPr>
      <w:r>
        <w:t>References</w:t>
      </w:r>
    </w:p>
    <w:p w14:paraId="4E381BC0" w14:textId="52C84776" w:rsidR="00512536" w:rsidRDefault="00512536" w:rsidP="00512536">
      <w:pPr>
        <w:pStyle w:val="IEEEReferenceItem"/>
      </w:pPr>
      <w:proofErr w:type="spellStart"/>
      <w:r>
        <w:lastRenderedPageBreak/>
        <w:t>Akyildiz</w:t>
      </w:r>
      <w:proofErr w:type="spellEnd"/>
      <w:r>
        <w:t>, I. F., Wang, X.,</w:t>
      </w:r>
      <w:r w:rsidRPr="00AB17E9">
        <w:t xml:space="preserve"> </w:t>
      </w:r>
      <w:r>
        <w:t xml:space="preserve">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r w:rsidRPr="00994C09">
        <w:t xml:space="preserve"> </w:t>
      </w:r>
    </w:p>
    <w:p w14:paraId="47CB384A" w14:textId="77777777" w:rsidR="002F6368" w:rsidRPr="002F6368" w:rsidRDefault="002F6368" w:rsidP="002F6368">
      <w:pPr>
        <w:pStyle w:val="IEEEReferenceItem"/>
      </w:pPr>
      <w:r>
        <w:t xml:space="preserve">Network Simulator 3 Official Web Site: </w:t>
      </w:r>
      <w:hyperlink r:id="rId30" w:history="1">
        <w:r w:rsidRPr="00506DDC">
          <w:rPr>
            <w:rStyle w:val="Hyperlink"/>
            <w:lang w:val="en-AU"/>
          </w:rPr>
          <w:t>http://www.nsnam.org/</w:t>
        </w:r>
      </w:hyperlink>
    </w:p>
    <w:p w14:paraId="5A3B578E"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w:t>
      </w:r>
      <w:r>
        <w:rPr>
          <w:szCs w:val="16"/>
        </w:rPr>
        <w:t xml:space="preserve"> </w:t>
      </w:r>
      <w:r w:rsidRPr="001B49F7">
        <w:rPr>
          <w:szCs w:val="16"/>
        </w:rPr>
        <w:t>21(2):  120–126</w:t>
      </w:r>
    </w:p>
    <w:p w14:paraId="319AD946"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1" w:history="1">
        <w:r w:rsidRPr="00506DDC">
          <w:rPr>
            <w:rStyle w:val="Hyperlink"/>
            <w:szCs w:val="16"/>
          </w:rPr>
          <w:t>http://csrc.nist.gov/publications/fips/fips197/fips-197.pdf</w:t>
        </w:r>
      </w:hyperlink>
    </w:p>
    <w:p w14:paraId="1103AFCC" w14:textId="7F8386D3" w:rsidR="001B49F7" w:rsidRDefault="001B49F7" w:rsidP="002C1949">
      <w:pPr>
        <w:pStyle w:val="IEEEReferenceItem"/>
        <w:rPr>
          <w:szCs w:val="16"/>
        </w:rPr>
      </w:pPr>
      <w:r w:rsidRPr="001B49F7">
        <w:rPr>
          <w:szCs w:val="16"/>
        </w:rPr>
        <w:lastRenderedPageBreak/>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73D83A6B" w14:textId="74E70BC1"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BAEFCF" w14:textId="2B97523E" w:rsid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43E424CD" w14:textId="226495D4" w:rsidR="008A4405" w:rsidRPr="008A4405" w:rsidRDefault="008A4405" w:rsidP="002C1949">
      <w:pPr>
        <w:pStyle w:val="IEEEReferenceItem"/>
        <w:rPr>
          <w:szCs w:val="16"/>
        </w:rPr>
      </w:pPr>
      <w:proofErr w:type="spellStart"/>
      <w:r w:rsidRPr="008A4405">
        <w:rPr>
          <w:lang w:eastAsia="tr-TR"/>
        </w:rPr>
        <w:t>Everitt</w:t>
      </w:r>
      <w:proofErr w:type="gramStart"/>
      <w:r w:rsidRPr="008A4405">
        <w:rPr>
          <w:lang w:eastAsia="tr-TR"/>
        </w:rPr>
        <w:t>,B.S</w:t>
      </w:r>
      <w:proofErr w:type="spellEnd"/>
      <w:proofErr w:type="gramEnd"/>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2" w:history="1">
        <w:r w:rsidRPr="008A4405">
          <w:rPr>
            <w:color w:val="003B9A"/>
            <w:lang w:eastAsia="tr-TR"/>
          </w:rPr>
          <w:t>ISBN 0-521-81099-X</w:t>
        </w:r>
      </w:hyperlink>
    </w:p>
    <w:p w14:paraId="557BE3C0" w14:textId="77777777" w:rsidR="001B49F7" w:rsidRDefault="001B49F7" w:rsidP="001B49F7">
      <w:pPr>
        <w:pStyle w:val="IEEEReferenceItem"/>
        <w:numPr>
          <w:ilvl w:val="0"/>
          <w:numId w:val="0"/>
        </w:numPr>
        <w:ind w:left="432" w:hanging="432"/>
        <w:rPr>
          <w:szCs w:val="16"/>
        </w:rPr>
      </w:pPr>
    </w:p>
    <w:p w14:paraId="0CDD10E6"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17DDFA5C"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charset w:val="80"/>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9105E"/>
    <w:rsid w:val="000B36A3"/>
    <w:rsid w:val="000C013C"/>
    <w:rsid w:val="000E3F84"/>
    <w:rsid w:val="000F53D1"/>
    <w:rsid w:val="001056DF"/>
    <w:rsid w:val="00114025"/>
    <w:rsid w:val="001160D2"/>
    <w:rsid w:val="001348A5"/>
    <w:rsid w:val="00151B8E"/>
    <w:rsid w:val="00154B72"/>
    <w:rsid w:val="00182170"/>
    <w:rsid w:val="001928FB"/>
    <w:rsid w:val="00192BC7"/>
    <w:rsid w:val="001A09EB"/>
    <w:rsid w:val="001A50EA"/>
    <w:rsid w:val="001B49F7"/>
    <w:rsid w:val="001E634A"/>
    <w:rsid w:val="001F16CD"/>
    <w:rsid w:val="001F47D2"/>
    <w:rsid w:val="002014AB"/>
    <w:rsid w:val="00210F4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30F"/>
    <w:rsid w:val="00337F77"/>
    <w:rsid w:val="00347495"/>
    <w:rsid w:val="00373D37"/>
    <w:rsid w:val="00374371"/>
    <w:rsid w:val="00375879"/>
    <w:rsid w:val="00392783"/>
    <w:rsid w:val="00392E78"/>
    <w:rsid w:val="003950A4"/>
    <w:rsid w:val="003E3577"/>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6305"/>
    <w:rsid w:val="0064799C"/>
    <w:rsid w:val="00654156"/>
    <w:rsid w:val="00684873"/>
    <w:rsid w:val="006B30AC"/>
    <w:rsid w:val="006B47CA"/>
    <w:rsid w:val="006C7AAA"/>
    <w:rsid w:val="006D1C2A"/>
    <w:rsid w:val="006D264F"/>
    <w:rsid w:val="006D3737"/>
    <w:rsid w:val="006D4C8C"/>
    <w:rsid w:val="006D7330"/>
    <w:rsid w:val="006E2A8D"/>
    <w:rsid w:val="006E7574"/>
    <w:rsid w:val="00703430"/>
    <w:rsid w:val="007069BE"/>
    <w:rsid w:val="00735F58"/>
    <w:rsid w:val="00745C86"/>
    <w:rsid w:val="00764603"/>
    <w:rsid w:val="0076604D"/>
    <w:rsid w:val="00781C53"/>
    <w:rsid w:val="00790909"/>
    <w:rsid w:val="00792CDF"/>
    <w:rsid w:val="007A7E5D"/>
    <w:rsid w:val="007B5A07"/>
    <w:rsid w:val="007D3E71"/>
    <w:rsid w:val="007E3368"/>
    <w:rsid w:val="007E5D6A"/>
    <w:rsid w:val="007E645D"/>
    <w:rsid w:val="007F75CA"/>
    <w:rsid w:val="00805D97"/>
    <w:rsid w:val="00821E08"/>
    <w:rsid w:val="00834EFD"/>
    <w:rsid w:val="00840C46"/>
    <w:rsid w:val="00844B24"/>
    <w:rsid w:val="0084515F"/>
    <w:rsid w:val="0085092D"/>
    <w:rsid w:val="008733ED"/>
    <w:rsid w:val="00877D4C"/>
    <w:rsid w:val="00883903"/>
    <w:rsid w:val="00883A74"/>
    <w:rsid w:val="0089763B"/>
    <w:rsid w:val="008A22E4"/>
    <w:rsid w:val="008A4405"/>
    <w:rsid w:val="008A4910"/>
    <w:rsid w:val="008B6AE3"/>
    <w:rsid w:val="008C77E5"/>
    <w:rsid w:val="008D1045"/>
    <w:rsid w:val="008D4A3F"/>
    <w:rsid w:val="008E4C8C"/>
    <w:rsid w:val="008E5996"/>
    <w:rsid w:val="00901AE1"/>
    <w:rsid w:val="009021D7"/>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3143"/>
    <w:rsid w:val="009C50FE"/>
    <w:rsid w:val="009D6D3A"/>
    <w:rsid w:val="00A00A48"/>
    <w:rsid w:val="00A03E75"/>
    <w:rsid w:val="00A14592"/>
    <w:rsid w:val="00A25E7C"/>
    <w:rsid w:val="00A32BFA"/>
    <w:rsid w:val="00A45FCE"/>
    <w:rsid w:val="00A671B3"/>
    <w:rsid w:val="00A75671"/>
    <w:rsid w:val="00A773CC"/>
    <w:rsid w:val="00A928FE"/>
    <w:rsid w:val="00A9318B"/>
    <w:rsid w:val="00A934FC"/>
    <w:rsid w:val="00A94AC1"/>
    <w:rsid w:val="00AA0E90"/>
    <w:rsid w:val="00AB18B7"/>
    <w:rsid w:val="00AD335D"/>
    <w:rsid w:val="00AF792B"/>
    <w:rsid w:val="00B23B31"/>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457CA"/>
    <w:rsid w:val="00C45937"/>
    <w:rsid w:val="00C545DA"/>
    <w:rsid w:val="00C57FB7"/>
    <w:rsid w:val="00C65F3F"/>
    <w:rsid w:val="00C72414"/>
    <w:rsid w:val="00C8667B"/>
    <w:rsid w:val="00C9339B"/>
    <w:rsid w:val="00CA4CE3"/>
    <w:rsid w:val="00CD4F3F"/>
    <w:rsid w:val="00CF09BD"/>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DE59D7"/>
    <w:rsid w:val="00E0641E"/>
    <w:rsid w:val="00E06664"/>
    <w:rsid w:val="00E304BC"/>
    <w:rsid w:val="00E32853"/>
    <w:rsid w:val="00E401F8"/>
    <w:rsid w:val="00E46425"/>
    <w:rsid w:val="00E47D0E"/>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 w:val="00FD7BC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54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nsnam.org/" TargetMode="External"/><Relationship Id="rId31" Type="http://schemas.openxmlformats.org/officeDocument/2006/relationships/hyperlink" Target="http://csrc.nist.gov/publications/fips/fips197/fips-197.pdf" TargetMode="External"/><Relationship Id="rId32" Type="http://schemas.openxmlformats.org/officeDocument/2006/relationships/hyperlink" Target="http://en.wikipedia.org/wiki/Special:BookSources/052181099X"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4392</Words>
  <Characters>25035</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29369</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53</cp:revision>
  <cp:lastPrinted>2008-12-31T10:29:00Z</cp:lastPrinted>
  <dcterms:created xsi:type="dcterms:W3CDTF">2012-12-03T20:31:00Z</dcterms:created>
  <dcterms:modified xsi:type="dcterms:W3CDTF">2012-12-08T15:22:00Z</dcterms:modified>
</cp:coreProperties>
</file>