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020A67">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020A67">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F938F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F938F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F938F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F938F4"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rsidR="0084146B" w:rsidRDefault="0084146B" w:rsidP="0084146B">
      <w:pPr>
        <w:pStyle w:val="IEEEParagraph"/>
      </w:pPr>
      <w:r>
        <w:rPr>
          <w:noProof/>
          <w:lang w:val="tr-TR" w:eastAsia="tr-TR"/>
        </w:rPr>
        <w:lastRenderedPageBreak/>
        <w:drawing>
          <wp:inline distT="0" distB="0" distL="0" distR="0">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2.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84146B" w:rsidP="0084146B">
      <w:pPr>
        <w:pStyle w:val="IEEEParagraph"/>
        <w:jc w:val="center"/>
      </w:pPr>
      <w:r>
        <w:rPr>
          <w:noProof/>
          <w:lang w:val="tr-TR" w:eastAsia="tr-TR"/>
        </w:rPr>
        <w:drawing>
          <wp:inline distT="0" distB="0" distL="0" distR="0">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3.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rsidR="0084146B" w:rsidRDefault="0084146B" w:rsidP="0084146B">
      <w:pPr>
        <w:pStyle w:val="IEEEHeading2"/>
        <w:numPr>
          <w:ilvl w:val="1"/>
          <w:numId w:val="7"/>
        </w:numPr>
      </w:pPr>
      <w:r>
        <w:lastRenderedPageBreak/>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84146B" w:rsidP="0084146B">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7.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lastRenderedPageBreak/>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E82784" w:rsidP="00DE59D7">
      <w:pPr>
        <w:pStyle w:val="IEEEParagraph"/>
        <w:jc w:val="center"/>
      </w:pPr>
      <w:r>
        <w:rPr>
          <w:noProof/>
          <w:lang w:val="tr-TR" w:eastAsia="tr-TR"/>
        </w:rPr>
        <w:lastRenderedPageBreak/>
        <w:drawing>
          <wp:inline distT="0" distB="0" distL="0" distR="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rsidR="00DE59D7" w:rsidRDefault="00DE59D7" w:rsidP="00DE59D7">
      <w:pPr>
        <w:pStyle w:val="IEEEParagraph"/>
        <w:jc w:val="center"/>
        <w:rPr>
          <w:sz w:val="16"/>
          <w:szCs w:val="16"/>
        </w:rPr>
      </w:pPr>
      <w:r>
        <w:rPr>
          <w:sz w:val="16"/>
          <w:szCs w:val="16"/>
        </w:rPr>
        <w:t>Figure 13.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F938F4"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F938F4"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935DB9">
        <w:rPr>
          <w:rFonts w:cs="Helvetica"/>
          <w:i/>
        </w:rPr>
        <w:t>Seamless Mobility</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9C3143">
      <w:pPr>
        <w:pStyle w:val="IEEEParagraph"/>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39000D">
      <w:pPr>
        <w:pStyle w:val="IEEEParagraph"/>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781C53">
      <w:pPr>
        <w:pStyle w:val="IEEEParagraph"/>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876A33">
      <w:pPr>
        <w:pStyle w:val="IEEEParagraph"/>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FB5339">
      <w:pPr>
        <w:pStyle w:val="IEEEParagraph"/>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4788</Words>
  <Characters>27295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32019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113</cp:revision>
  <cp:lastPrinted>2012-12-19T09:35:00Z</cp:lastPrinted>
  <dcterms:created xsi:type="dcterms:W3CDTF">2012-12-03T20:31:00Z</dcterms:created>
  <dcterms:modified xsi:type="dcterms:W3CDTF">2012-12-19T19:38:00Z</dcterms:modified>
</cp:coreProperties>
</file>