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Turuncu Hesap Fiyatlama Modeli: Stratejik Proje Özeti</w:t>
      </w:r>
    </w:p>
    <w:p>
      <w:pPr>
        <w:pStyle w:val="BodyText"/>
      </w:pPr>
      <w:r>
        <w:t xml:space="preserve">Bu doküman,</w:t>
      </w:r>
      <w:r>
        <w:t xml:space="preserve"> </w:t>
      </w:r>
      <w:r>
        <w:rPr>
          <w:bCs/>
          <w:b/>
        </w:rPr>
        <w:t xml:space="preserve">Turuncu Hesap</w:t>
      </w:r>
      <w:r>
        <w:t xml:space="preserve"> </w:t>
      </w:r>
      <w:r>
        <w:t xml:space="preserve">fiyatlama projesinin stratejik hedeflerini, teknik mimarisini, veri temellerini ve uygulama yol haritasını içeren tek ve nihai yönetici özetidir.</w:t>
      </w:r>
    </w:p>
    <w:p>
      <w:pPr>
        <w:numPr>
          <w:ilvl w:val="0"/>
          <w:numId w:val="1001"/>
        </w:numPr>
        <w:pStyle w:val="Compact"/>
      </w:pPr>
      <w:r>
        <w:t xml:space="preserve">Proje Vizyonu ve Stratejik Hedef</w:t>
      </w:r>
    </w:p>
    <w:p>
      <w:pPr>
        <w:pStyle w:val="FirstParagraph"/>
      </w:pPr>
      <w:r>
        <w:rPr>
          <w:bCs/>
          <w:b/>
        </w:rPr>
        <w:t xml:space="preserve">Proje Çıkış Noktası:</w:t>
      </w:r>
      <w:r>
        <w:t xml:space="preserve"> </w:t>
      </w:r>
      <w:r>
        <w:t xml:space="preserve">Çalışma ilk etapta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Turuncu faiz oranını kaç yaparsak yaklaşık ne kadar müşteri kazanırız?</w:t>
      </w:r>
      <w:r>
        <w:rPr>
          <w:iCs/>
          <w:i/>
        </w:rPr>
        <w:t xml:space="preserve">”</w:t>
      </w:r>
      <w:r>
        <w:t xml:space="preserve"> </w:t>
      </w:r>
      <w:r>
        <w:t xml:space="preserve">sorusuyla başlamış, ancak stratejik öncelikler doğrultusunda odak noktası</w:t>
      </w:r>
      <w:r>
        <w:t xml:space="preserve"> </w:t>
      </w:r>
      <w:r>
        <w:rPr>
          <w:bCs/>
          <w:b/>
        </w:rPr>
        <w:t xml:space="preserve">Hacim/Bakiye Maksimizasyonu</w:t>
      </w:r>
      <w:r>
        <w:t xml:space="preserve"> </w:t>
      </w:r>
      <w:r>
        <w:t xml:space="preserve">olarak güncellenmiştir.</w:t>
      </w:r>
    </w:p>
    <w:p>
      <w:pPr>
        <w:pStyle w:val="BodyText"/>
      </w:pPr>
      <w:r>
        <w:rPr>
          <w:bCs/>
          <w:b/>
        </w:rPr>
        <w:t xml:space="preserve">Temel Problem:</w:t>
      </w:r>
      <w:r>
        <w:t xml:space="preserve"> </w:t>
      </w:r>
      <w:r>
        <w:t xml:space="preserve">Rekabetin ve faiz hassasiyetinin arttığı piyasa koşullarında, müşteri kaybını minimize ederek büyüme hedeflerini yakalamak için optimum fiyatlama seviyesini belirlemek.</w:t>
      </w:r>
    </w:p>
    <w:p>
      <w:pPr>
        <w:pStyle w:val="BodyText"/>
      </w:pPr>
      <w:r>
        <w:rPr>
          <w:bCs/>
          <w:b/>
        </w:rPr>
        <w:t xml:space="preserve">Netleştirilmiş Hedef Tanımı: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Turuncu Hesap faiz oranını kaç yaparsak hacim hangi seviyeye gelir?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Stratejik Hedefler (2026 KPI):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Hacim Büyümesi:</w:t>
      </w:r>
      <w:r>
        <w:t xml:space="preserve"> </w:t>
      </w:r>
      <w:r>
        <w:t xml:space="preserve">2026 sonunda</w:t>
      </w:r>
      <w:r>
        <w:t xml:space="preserve"> </w:t>
      </w:r>
      <w:r>
        <w:rPr>
          <w:bCs/>
          <w:b/>
        </w:rPr>
        <w:t xml:space="preserve">120 Milyar TL</w:t>
      </w:r>
      <w:r>
        <w:t xml:space="preserve"> </w:t>
      </w:r>
      <w:r>
        <w:t xml:space="preserve">bakiye büyüklüğüne ulaşmak.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Veri Odaklı Karar Alma:</w:t>
      </w:r>
      <w:r>
        <w:t xml:space="preserve"> </w:t>
      </w:r>
      <w:r>
        <w:t xml:space="preserve">Fiyatlama kararlarını sezgisel yaklaşımdan, veriye dayalı analitik bir yapıya taşımak. Hacim değişikliğinin</w:t>
      </w:r>
      <w:r>
        <w:t xml:space="preserve"> </w:t>
      </w:r>
      <w:r>
        <w:rPr>
          <w:bCs/>
          <w:b/>
        </w:rPr>
        <w:t xml:space="preserve">%71’in üzerinde (Mevcut Base Modelin Üzeri)</w:t>
      </w:r>
      <w:r>
        <w:t xml:space="preserve"> </w:t>
      </w:r>
      <w:r>
        <w:t xml:space="preserve">veri ile açıklanabilmesi yeni başarı kriteridir (Acceptance Criteria).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Hibrid Fiyatlama:</w:t>
      </w:r>
      <w:r>
        <w:t xml:space="preserve"> </w:t>
      </w:r>
      <w:r>
        <w:t xml:space="preserve">Tek tip fiyatlama yerine, müşteri davranışı ve tutar bazlı ayrışan</w:t>
      </w:r>
      <w:r>
        <w:t xml:space="preserve"> </w:t>
      </w:r>
      <w:r>
        <w:rPr>
          <w:bCs/>
          <w:b/>
        </w:rPr>
        <w:t xml:space="preserve">Hibrid Segmentasyon</w:t>
      </w:r>
      <w:r>
        <w:t xml:space="preserve"> </w:t>
      </w:r>
      <w:r>
        <w:t xml:space="preserve">yaklaşımına geçiş.</w:t>
      </w:r>
    </w:p>
    <w:p>
      <w:pPr>
        <w:numPr>
          <w:ilvl w:val="0"/>
          <w:numId w:val="1003"/>
        </w:numPr>
        <w:pStyle w:val="Compact"/>
      </w:pPr>
      <w:r>
        <w:t xml:space="preserve">Stratejik Göstergeler ve Piyasa Reaksiyonu</w:t>
      </w:r>
    </w:p>
    <w:p>
      <w:pPr>
        <w:pStyle w:val="FirstParagraph"/>
      </w:pPr>
      <w:r>
        <w:t xml:space="preserve">Model,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Piyasa neye reaksiyon veriyor?</w:t>
      </w:r>
      <w:r>
        <w:rPr>
          <w:iCs/>
          <w:i/>
        </w:rPr>
        <w:t xml:space="preserve">”</w:t>
      </w:r>
      <w:r>
        <w:t xml:space="preserve"> </w:t>
      </w:r>
      <w:r>
        <w:t xml:space="preserve">sorusuna cevap ararken aşağıdaki temel göstergeleri kullanır.</w:t>
      </w:r>
    </w:p>
    <w:p>
      <w:pPr>
        <w:pStyle w:val="BodyText"/>
      </w:pPr>
      <w:r>
        <w:t xml:space="preserve">A. Olası Veri Kaynakları (Dış Veri İhtiyacı)</w:t>
      </w:r>
    </w:p>
    <w:p>
      <w:pPr>
        <w:pStyle w:val="BodyText"/>
      </w:pPr>
      <w:r>
        <w:t xml:space="preserve">Modelin piyasayı doğru okuması için mutlaka bakılması gereken veri setleridir.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Rakip Ortalama Faiz (Benchmark):</w:t>
      </w:r>
      <w:r>
        <w:t xml:space="preserve"> </w:t>
      </w:r>
      <w:r>
        <w:t xml:space="preserve">Başka bankalara ait 6 adet benchmark ürünün tespit edilip, faiz oranlarının ortalamasının alınması (TRREF).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Fonlama Maliyeti:</w:t>
      </w:r>
      <w:r>
        <w:t xml:space="preserve"> </w:t>
      </w:r>
      <w:r>
        <w:t xml:space="preserve">Bankanın Ağırlıklı Ortalama Fonlama Faizi ve Merkez Bankası verileri.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Piyasa Algısı (Sentiment):</w:t>
      </w:r>
      <w:r>
        <w:t xml:space="preserve"> </w:t>
      </w:r>
      <w:r>
        <w:t xml:space="preserve">DonanımHaber gibi forumlarda, faiz oranlarını yoğun şekilde takip eden kullanıcıların yorumlarının izlenmesi (Web Scraping).</w:t>
      </w:r>
      <w:r>
        <w:t xml:space="preserve"> </w:t>
      </w:r>
      <w:r>
        <w:rPr>
          <w:iCs/>
          <w:i/>
        </w:rPr>
        <w:t xml:space="preserve">Hedef: Kim hangi bankayı konuşuyor?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Ticari Kredi Faizleri:</w:t>
      </w:r>
      <w:r>
        <w:t xml:space="preserve"> </w:t>
      </w:r>
      <w:r>
        <w:t xml:space="preserve">Piyasada öncü bir gösterge (Leading Indicator) olarak kabul edilen Kısa Vadeli Ticari Kredi fiyatlamalarındaki değişimler.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Kampanya Fiyatları:</w:t>
      </w:r>
      <w:r>
        <w:t xml:space="preserve"> </w:t>
      </w:r>
      <w:r>
        <w:t xml:space="preserve">HangiKredi, Hesap.com gibi platformlardan alınan</w:t>
      </w:r>
      <w:r>
        <w:t xml:space="preserve"> </w:t>
      </w:r>
      <w:r>
        <w:t xml:space="preserve">“</w:t>
      </w:r>
      <w:r>
        <w:t xml:space="preserve">Top 5 En İyi Faiz</w:t>
      </w:r>
      <w:r>
        <w:t xml:space="preserve">”</w:t>
      </w:r>
      <w:r>
        <w:t xml:space="preserve"> </w:t>
      </w:r>
      <w:r>
        <w:t xml:space="preserve">teklifleri.</w:t>
      </w:r>
    </w:p>
    <w:p>
      <w:pPr>
        <w:pStyle w:val="FirstParagraph"/>
      </w:pPr>
      <w:r>
        <w:t xml:space="preserve">B. Piyasa Reaksiyon Göstergeleri</w:t>
      </w:r>
    </w:p>
    <w:p>
      <w:pPr>
        <w:pStyle w:val="BodyText"/>
      </w:pPr>
      <w:r>
        <w:t xml:space="preserve">Müşterinin hareketini tetikleyen alternatif getiri ve risk faktörleridir.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Alternatif Getiri:</w:t>
      </w:r>
      <w:r>
        <w:t xml:space="preserve"> </w:t>
      </w:r>
      <w:r>
        <w:t xml:space="preserve">Yatırım fonlarındaki günlük gelirler.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Borsa Endeksi:</w:t>
      </w:r>
      <w:r>
        <w:t xml:space="preserve"> </w:t>
      </w:r>
      <w:r>
        <w:t xml:space="preserve">Hisse senedi piyasasındaki hareketlilik.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Kur Oynaklığı:</w:t>
      </w:r>
      <w:r>
        <w:t xml:space="preserve"> </w:t>
      </w:r>
      <w:r>
        <w:t xml:space="preserve">Döviz kurlarındaki dalgalanma ve volatilite.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Reel Sektör Sinyalleri:</w:t>
      </w:r>
      <w:r>
        <w:t xml:space="preserve"> </w:t>
      </w:r>
      <w:r>
        <w:t xml:space="preserve">Tır lastiği değişimi gibi ekonomik aktiviteye dair öncü göstergeler.</w:t>
      </w:r>
    </w:p>
    <w:p>
      <w:pPr>
        <w:pStyle w:val="FirstParagraph"/>
      </w:pPr>
      <w:r>
        <w:t xml:space="preserve">C. Müşteri İçgörüleri (Internal Insights)</w:t>
      </w:r>
    </w:p>
    <w:p>
      <w:pPr>
        <w:pStyle w:val="BodyText"/>
      </w:pPr>
      <w:r>
        <w:t xml:space="preserve">Fiyatlama stratejisini destekleyen temel banka içi verilerdir.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Ticket Size (Tutar):</w:t>
      </w:r>
      <w:r>
        <w:t xml:space="preserve"> </w:t>
      </w:r>
      <w:r>
        <w:t xml:space="preserve">Müşterinin bakiye büyüklüğü. (Toplantı notu:</w:t>
      </w:r>
      <w:r>
        <w:t xml:space="preserve"> </w:t>
      </w:r>
      <w:r>
        <w:t xml:space="preserve">“</w:t>
      </w:r>
      <w:r>
        <w:t xml:space="preserve">Ticket size üzerinden müşteri anlamında bilgiye erişilebilir.</w:t>
      </w:r>
      <w:r>
        <w:t xml:space="preserve">”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Limit Değişim Takvimi:</w:t>
      </w:r>
      <w:r>
        <w:t xml:space="preserve"> </w:t>
      </w:r>
      <w:r>
        <w:t xml:space="preserve">Banka içi alt limit tutarlarındaki değişim dönemleri (Yılda ~2 kez).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Mevduatın Vadesi (Vintage):</w:t>
      </w:r>
      <w:r>
        <w:t xml:space="preserve"> </w:t>
      </w:r>
      <w:r>
        <w:t xml:space="preserve">Müşterinin bankada ne kadar süredir çalıştığı. Yeni müşteriler (New-to-Bank) ile mevcut müşterilerin faiz beklentisi ve</w:t>
      </w:r>
      <w:r>
        <w:t xml:space="preserve"> </w:t>
      </w:r>
      <w:r>
        <w:t xml:space="preserve">“</w:t>
      </w:r>
      <w:r>
        <w:t xml:space="preserve">Hoş Geldin</w:t>
      </w:r>
      <w:r>
        <w:t xml:space="preserve">”</w:t>
      </w:r>
      <w:r>
        <w:t xml:space="preserve"> </w:t>
      </w:r>
      <w:r>
        <w:t xml:space="preserve">etkisi ayrışır.</w:t>
      </w:r>
    </w:p>
    <w:p>
      <w:pPr>
        <w:pStyle w:val="FirstParagraph"/>
      </w:pPr>
      <w:r>
        <w:t xml:space="preserve">D. Makroekonomik Göstergeler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Merkez Bankası Verileri:</w:t>
      </w:r>
      <w:r>
        <w:t xml:space="preserve"> </w:t>
      </w:r>
      <w:r>
        <w:t xml:space="preserve">TCMB tarafından açıklanan resmi faiz ve parasal veriler.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12 Aylık Enflasyon Beklentisi:</w:t>
      </w:r>
      <w:r>
        <w:t xml:space="preserve"> </w:t>
      </w:r>
      <w:r>
        <w:t xml:space="preserve">TCMB Piyasa Katılımcıları Anketi’nden alınır. Müşterinin</w:t>
      </w:r>
      <w:r>
        <w:t xml:space="preserve"> </w:t>
      </w:r>
      <w:r>
        <w:t xml:space="preserve">“</w:t>
      </w:r>
      <w:r>
        <w:t xml:space="preserve">Reel Getiri</w:t>
      </w:r>
      <w:r>
        <w:t xml:space="preserve">”</w:t>
      </w:r>
      <w:r>
        <w:t xml:space="preserve"> </w:t>
      </w:r>
      <w:r>
        <w:t xml:space="preserve">algısını (Faiz &gt; Enflasyon?) ve vadeli mevduat tercihini şekillendirir.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KKM Dönüşleri:</w:t>
      </w:r>
      <w:r>
        <w:t xml:space="preserve"> </w:t>
      </w:r>
      <w:r>
        <w:t xml:space="preserve">Kur Korumalı Mevduat’tan dönen yüklü TL likiditesi. Hacim hedefleri için kritik bir</w:t>
      </w:r>
      <w:r>
        <w:t xml:space="preserve"> </w:t>
      </w:r>
      <w:r>
        <w:t xml:space="preserve">“</w:t>
      </w:r>
      <w:r>
        <w:t xml:space="preserve">para kaynağı</w:t>
      </w:r>
      <w:r>
        <w:t xml:space="preserve">”</w:t>
      </w:r>
      <w:r>
        <w:t xml:space="preserve"> </w:t>
      </w:r>
      <w:r>
        <w:t xml:space="preserve">takibidir.</w:t>
      </w:r>
    </w:p>
    <w:p>
      <w:pPr>
        <w:pStyle w:val="FirstParagraph"/>
      </w:pPr>
      <w:r>
        <w:t xml:space="preserve">E. Gelecek Vizyonu: Challenger Model (İleri Seviye)</w:t>
      </w:r>
    </w:p>
    <w:p>
      <w:pPr>
        <w:pStyle w:val="BodyText"/>
      </w:pPr>
      <w:r>
        <w:t xml:space="preserve">Modelin sadece bugünü değil, 2-3 yıllık stratejik ufku ve olası krizleri yönetebilmesi için önerilen</w:t>
      </w:r>
      <w:r>
        <w:t xml:space="preserve"> </w:t>
      </w:r>
      <w:r>
        <w:t xml:space="preserve">“</w:t>
      </w:r>
      <w:r>
        <w:t xml:space="preserve">Uzman</w:t>
      </w:r>
      <w:r>
        <w:t xml:space="preserve">”</w:t>
      </w:r>
      <w:r>
        <w:t xml:space="preserve"> </w:t>
      </w:r>
      <w:r>
        <w:t xml:space="preserve">seviyesi göstergelerdir.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Sistem Likidite Açığı (Net Liquidity Deficit):</w:t>
      </w:r>
      <w:r>
        <w:t xml:space="preserve"> </w:t>
      </w:r>
      <w:r>
        <w:t xml:space="preserve">Merkez Bankası faizinden ziyade, piyasadaki gerçek</w:t>
      </w:r>
      <w:r>
        <w:t xml:space="preserve"> </w:t>
      </w:r>
      <w:r>
        <w:t xml:space="preserve">“</w:t>
      </w:r>
      <w:r>
        <w:t xml:space="preserve">TL Kıtlığını</w:t>
      </w:r>
      <w:r>
        <w:t xml:space="preserve">”</w:t>
      </w:r>
      <w:r>
        <w:t xml:space="preserve"> </w:t>
      </w:r>
      <w:r>
        <w:t xml:space="preserve">ölçer. Likidite açığı arttığında bankaların mevduat yarışına girmesi kaçınılmazdır.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Kredi/Mevduat Rasyosu (LDR):</w:t>
      </w:r>
      <w:r>
        <w:t xml:space="preserve"> </w:t>
      </w:r>
      <w:r>
        <w:t xml:space="preserve">Bankaların (veya sektörün) paraya olan</w:t>
      </w:r>
      <w:r>
        <w:t xml:space="preserve"> </w:t>
      </w:r>
      <w:r>
        <w:t xml:space="preserve">“</w:t>
      </w:r>
      <w:r>
        <w:t xml:space="preserve">Açlığını</w:t>
      </w:r>
      <w:r>
        <w:t xml:space="preserve">”</w:t>
      </w:r>
      <w:r>
        <w:t xml:space="preserve"> </w:t>
      </w:r>
      <w:r>
        <w:t xml:space="preserve">gösterir. LDR oranı yüksek (&gt;%100) bankalar fonlama bulmak için agresif fiyatlama yapmak zorundadır.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Swap Maliyeti (Implied Yield):</w:t>
      </w:r>
      <w:r>
        <w:t xml:space="preserve"> </w:t>
      </w:r>
      <w:r>
        <w:t xml:space="preserve">Bankalar bazen mevduat toplamak yerine elindeki dövizi Swap ile TL’ye çevirir (Arbitraj). Eğer</w:t>
      </w:r>
      <w:r>
        <w:t xml:space="preserve"> </w:t>
      </w:r>
      <w:r>
        <w:rPr>
          <w:iCs/>
          <w:i/>
        </w:rPr>
        <w:t xml:space="preserve">Swap Faizi &lt; Mevduat Faizi</w:t>
      </w:r>
      <w:r>
        <w:t xml:space="preserve"> </w:t>
      </w:r>
      <w:r>
        <w:t xml:space="preserve">ise, mevduat oranları baskılanır.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Reel Efektif Döviz Kuru (REER):</w:t>
      </w:r>
      <w:r>
        <w:t xml:space="preserve"> </w:t>
      </w:r>
      <w:r>
        <w:t xml:space="preserve">Uzun vadeli (2-3 yıl) kriz tahmini için en kritik göstergedir. Aşırı değerlenen TL, gelecekteki kur şoklarının ve ardından gelecek faiz artışlarının habercisidir.</w:t>
      </w:r>
    </w:p>
    <w:p>
      <w:pPr>
        <w:numPr>
          <w:ilvl w:val="0"/>
          <w:numId w:val="1009"/>
        </w:numPr>
        <w:pStyle w:val="Compact"/>
      </w:pPr>
      <w:r>
        <w:t xml:space="preserve">Yapısal Kırılımlar ve Veri Envanteri</w:t>
      </w:r>
    </w:p>
    <w:p>
      <w:pPr>
        <w:pStyle w:val="FirstParagraph"/>
      </w:pPr>
      <w:r>
        <w:t xml:space="preserve">Piyasa verilerinin yanı sıra, banka içi operasyonel değişiklikler ve takvim etkileri de modele dahil edilmiştir.</w:t>
      </w:r>
    </w:p>
    <w:p>
      <w:pPr>
        <w:pStyle w:val="BodyText"/>
      </w:pPr>
      <w:r>
        <w:t xml:space="preserve">A. Limit Değişim Takvimi</w:t>
      </w:r>
    </w:p>
    <w:p>
      <w:pPr>
        <w:pStyle w:val="BodyText"/>
      </w:pPr>
      <w:r>
        <w:t xml:space="preserve">Turuncu Hesap alt limit tutarları genellikle</w:t>
      </w:r>
      <w:r>
        <w:t xml:space="preserve"> </w:t>
      </w:r>
      <w:r>
        <w:rPr>
          <w:bCs/>
          <w:b/>
        </w:rPr>
        <w:t xml:space="preserve">yılda 2 kez</w:t>
      </w:r>
      <w:r>
        <w:t xml:space="preserve"> </w:t>
      </w:r>
      <w:r>
        <w:t xml:space="preserve">güncellenmektedir.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Geçmiş Etki:</w:t>
      </w:r>
      <w:r>
        <w:t xml:space="preserve"> </w:t>
      </w:r>
      <w:r>
        <w:t xml:space="preserve">31 Ekim’de yapılan değişiklik.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Gelecek Etki:</w:t>
      </w:r>
      <w:r>
        <w:t xml:space="preserve"> </w:t>
      </w:r>
      <w:r>
        <w:t xml:space="preserve">2026 yılında planlanan 2 adet limit artışı.</w:t>
      </w:r>
      <w:r>
        <w:t xml:space="preserve"> </w:t>
      </w:r>
      <w:r>
        <w:rPr>
          <w:iCs/>
          <w:i/>
        </w:rPr>
        <w:t xml:space="preserve">Bu yapısal değişikliklerin müşteri davranışına etkisi modelde yapısal kırılım olarak değerlendirilir.</w:t>
      </w:r>
    </w:p>
    <w:p>
      <w:pPr>
        <w:pStyle w:val="FirstParagraph"/>
      </w:pPr>
      <w:r>
        <w:t xml:space="preserve">B. Müşteri Davranış Analizi (Ticket Size)</w:t>
      </w:r>
    </w:p>
    <w:p>
      <w:pPr>
        <w:pStyle w:val="BodyText"/>
      </w:pPr>
      <w:r>
        <w:t xml:space="preserve">Müşteri verisine</w:t>
      </w:r>
      <w:r>
        <w:t xml:space="preserve"> </w:t>
      </w:r>
      <w:r>
        <w:t xml:space="preserve">“</w:t>
      </w:r>
      <w:r>
        <w:t xml:space="preserve">Ticket Size</w:t>
      </w:r>
      <w:r>
        <w:t xml:space="preserve">”</w:t>
      </w:r>
      <w:r>
        <w:t xml:space="preserve"> </w:t>
      </w:r>
      <w:r>
        <w:t xml:space="preserve">(Bakiye Büyüklüğü) üzerinden erişilerek mikro-segmentasyon yapılır. Farklı bakiye seviyelerindeki müşterilerin faiz duyarlılığı ayrıştırılır.</w:t>
      </w:r>
    </w:p>
    <w:p>
      <w:pPr>
        <w:numPr>
          <w:ilvl w:val="0"/>
          <w:numId w:val="1011"/>
        </w:numPr>
        <w:pStyle w:val="Compact"/>
      </w:pPr>
      <w:r>
        <w:t xml:space="preserve">Analitik Yaklaşım ve Modelleme</w:t>
      </w:r>
    </w:p>
    <w:p>
      <w:pPr>
        <w:pStyle w:val="FirstParagraph"/>
      </w:pPr>
      <w:r>
        <w:t xml:space="preserve">Ham veriyi stratejik içgörüye dönüştürmek için 2 aşamalı bir modelleme yaklaşımı benimsenmiştir.</w:t>
      </w:r>
    </w:p>
    <w:p>
      <w:pPr>
        <w:pStyle w:val="BodyText"/>
      </w:pPr>
      <w:r>
        <w:t xml:space="preserve">A. Base Model (Fiyat Esnekliği)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Yöntem:</w:t>
      </w:r>
      <w:r>
        <w:t xml:space="preserve"> </w:t>
      </w:r>
      <w:r>
        <w:t xml:space="preserve">Şeffaf ve açıklanabilir (White-Box) modeller.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Amaç:</w:t>
      </w:r>
      <w:r>
        <w:t xml:space="preserve"> </w:t>
      </w:r>
      <w:r>
        <w:t xml:space="preserve">Mevcuttaki hacim değişiminin %65’ini açıklamak ve temel fiyat/hacim ilişkisini kurmak.</w:t>
      </w:r>
    </w:p>
    <w:p>
      <w:pPr>
        <w:pStyle w:val="FirstParagraph"/>
      </w:pPr>
      <w:r>
        <w:t xml:space="preserve">B. Challenger Model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Yöntem:</w:t>
      </w:r>
      <w:r>
        <w:t xml:space="preserve"> </w:t>
      </w:r>
      <w:r>
        <w:t xml:space="preserve">Daha karmaşık algoritmalar.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Amaç:</w:t>
      </w:r>
      <w:r>
        <w:t xml:space="preserve"> </w:t>
      </w:r>
      <w:r>
        <w:t xml:space="preserve">Base modelin açıklayamadığı %35’lik kısmı hedefleyerek performansı yukarı taşımak ve başarı kriterini geliştirmek.</w:t>
      </w:r>
    </w:p>
    <w:p>
      <w:pPr>
        <w:numPr>
          <w:ilvl w:val="0"/>
          <w:numId w:val="1014"/>
        </w:numPr>
        <w:pStyle w:val="Compact"/>
      </w:pPr>
      <w:r>
        <w:t xml:space="preserve">Teknik Mimari ve Operasyonel Süreç</w:t>
      </w:r>
    </w:p>
    <w:p>
      <w:pPr>
        <w:pStyle w:val="FirstParagraph"/>
      </w:pPr>
      <w:r>
        <w:t xml:space="preserve">Model sadece bir hesaplama aracı değil, haftalık karar alma sürecinin bir parçasıdır.</w:t>
      </w:r>
    </w:p>
    <w:p>
      <w:pPr>
        <w:pStyle w:val="BodyText"/>
      </w:pPr>
      <w:r>
        <w:t xml:space="preserve">Operasyonel Döngü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Frekans:</w:t>
      </w:r>
      <w:r>
        <w:t xml:space="preserve"> </w:t>
      </w:r>
      <w:r>
        <w:t xml:space="preserve">Modelin</w:t>
      </w:r>
      <w:r>
        <w:t xml:space="preserve"> </w:t>
      </w:r>
      <w:r>
        <w:rPr>
          <w:bCs/>
          <w:b/>
        </w:rPr>
        <w:t xml:space="preserve">haftalık</w:t>
      </w:r>
      <w:r>
        <w:t xml:space="preserve"> </w:t>
      </w:r>
      <w:r>
        <w:t xml:space="preserve">olarak çalıştırılması ve sonuç üretmesi beklenmektedir.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Kullanım:</w:t>
      </w:r>
      <w:r>
        <w:t xml:space="preserve"> </w:t>
      </w:r>
      <w:r>
        <w:t xml:space="preserve">Üretilen sonuçlar, haftalık komitelerde karar destek verisi olarak kullanılır.</w:t>
      </w:r>
    </w:p>
    <w:p>
      <w:pPr>
        <w:pStyle w:val="FirstParagraph"/>
      </w:pPr>
      <w:r>
        <w:t xml:space="preserve">Karar Destek Sistemi (Simülasyon)</w:t>
      </w:r>
    </w:p>
    <w:p>
      <w:pPr>
        <w:pStyle w:val="BodyText"/>
      </w:pPr>
      <w:r>
        <w:t xml:space="preserve">Yöneticilerin</w:t>
      </w:r>
      <w:r>
        <w:t xml:space="preserve"> </w:t>
      </w:r>
      <w:r>
        <w:t xml:space="preserve">“</w:t>
      </w:r>
      <w:r>
        <w:t xml:space="preserve">What-If</w:t>
      </w:r>
      <w:r>
        <w:t xml:space="preserve">”</w:t>
      </w:r>
      <w:r>
        <w:t xml:space="preserve"> </w:t>
      </w:r>
      <w:r>
        <w:t xml:space="preserve">analizleri yapabilmesi için bir simülasyon mantığı kurgulanmıştır.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Senaryo Analizi:</w:t>
      </w:r>
      <w:r>
        <w:t xml:space="preserve"> </w:t>
      </w:r>
      <w:r>
        <w:t xml:space="preserve">Farklı faiz oranlarının hacim üzerindeki etkisinin simüle edilmesi.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Manuel Override:</w:t>
      </w:r>
      <w:r>
        <w:t xml:space="preserve"> </w:t>
      </w:r>
      <w:r>
        <w:t xml:space="preserve">Piyasa profesyonellerinin (Kerem Bey vb.) öngörülerinin sisteme manuel senaryo olarak girilebilmesi.</w:t>
      </w:r>
    </w:p>
    <w:p>
      <w:pPr>
        <w:numPr>
          <w:ilvl w:val="0"/>
          <w:numId w:val="1017"/>
        </w:numPr>
        <w:pStyle w:val="Compact"/>
      </w:pPr>
      <w:r>
        <w:t xml:space="preserve">Doğrulama ve Başarı Kriterleri</w:t>
      </w:r>
    </w:p>
    <w:p>
      <w:pPr>
        <w:pStyle w:val="FirstParagraph"/>
      </w:pPr>
      <w:r>
        <w:t xml:space="preserve">Projenin başarısı için somut kriterler belirlenmiştir: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Açıklayıcılık Oranı:</w:t>
      </w:r>
      <w:r>
        <w:t xml:space="preserve"> </w:t>
      </w:r>
      <w:r>
        <w:t xml:space="preserve">Mevcut Base Model halihazırda %71 başarıya sahiptir. Projenin yeni hedefi bu oranı (</w:t>
      </w:r>
      <w:r>
        <w:rPr>
          <w:bCs/>
          <w:b/>
        </w:rPr>
        <w:t xml:space="preserve">&gt;%71</w:t>
      </w:r>
      <w:r>
        <w:t xml:space="preserve">) yukarı taşımaktır.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İş Birimi Teyidi:</w:t>
      </w:r>
      <w:r>
        <w:t xml:space="preserve"> </w:t>
      </w:r>
      <w:r>
        <w:t xml:space="preserve">Model çıktılarının, reel piyasa göstergeleri ile tutarlı olup olmadığının iş birimi tarafından doğrulanması.</w:t>
      </w:r>
    </w:p>
    <w:p>
      <w:pPr>
        <w:numPr>
          <w:ilvl w:val="0"/>
          <w:numId w:val="1019"/>
        </w:numPr>
        <w:pStyle w:val="Compact"/>
      </w:pPr>
      <w:r>
        <w:t xml:space="preserve">Stratejik Uyum ve Çözüm Yaklaşımı</w:t>
      </w:r>
    </w:p>
    <w:p>
      <w:pPr>
        <w:pStyle w:val="FirstParagraph"/>
      </w:pPr>
      <w:r>
        <w:t xml:space="preserve">İş birimi gereksinimleri ile geliştirilen teknik çözümün uyumu:</w:t>
      </w:r>
    </w:p>
    <w:p>
      <w:pPr>
        <w:pStyle w:val="BodyText"/>
      </w:pPr>
      <w:r>
        <w:t xml:space="preserve">A. Yalınlık ve Açıklanabilirlik</w:t>
      </w:r>
    </w:p>
    <w:p>
      <w:pPr>
        <w:pStyle w:val="BodyText"/>
      </w:pPr>
      <w:r>
        <w:t xml:space="preserve">İş biriminin</w:t>
      </w:r>
      <w:r>
        <w:t xml:space="preserve"> </w:t>
      </w:r>
      <w:r>
        <w:t xml:space="preserve">“</w:t>
      </w:r>
      <w:r>
        <w:t xml:space="preserve">anlaşılabilir model</w:t>
      </w:r>
      <w:r>
        <w:t xml:space="preserve">”</w:t>
      </w:r>
      <w:r>
        <w:t xml:space="preserve"> </w:t>
      </w:r>
      <w:r>
        <w:t xml:space="preserve">talebi doğrultusunda, karmaşık</w:t>
      </w:r>
      <w:r>
        <w:t xml:space="preserve"> </w:t>
      </w:r>
      <w:r>
        <w:t xml:space="preserve">“</w:t>
      </w:r>
      <w:r>
        <w:t xml:space="preserve">Kara Kutu</w:t>
      </w:r>
      <w:r>
        <w:t xml:space="preserve">”</w:t>
      </w:r>
      <w:r>
        <w:t xml:space="preserve"> </w:t>
      </w:r>
      <w:r>
        <w:t xml:space="preserve">(Black Box) modeller yerine, neden-sonuç ilişkisinin net olduğu modeller önceliklendirilmiştir.</w:t>
      </w:r>
    </w:p>
    <w:p>
      <w:pPr>
        <w:pStyle w:val="BodyText"/>
      </w:pPr>
      <w:r>
        <w:t xml:space="preserve">B. Hacim ve Adet Dengesi</w:t>
      </w:r>
    </w:p>
    <w:p>
      <w:pPr>
        <w:pStyle w:val="BodyText"/>
      </w:pPr>
      <w:r>
        <w:t xml:space="preserve">Her ne kadar ana hedef</w:t>
      </w:r>
      <w:r>
        <w:t xml:space="preserve"> </w:t>
      </w:r>
      <w:r>
        <w:rPr>
          <w:bCs/>
          <w:b/>
        </w:rPr>
        <w:t xml:space="preserve">Hacim (Bakiye)</w:t>
      </w:r>
      <w:r>
        <w:t xml:space="preserve"> </w:t>
      </w:r>
      <w:r>
        <w:t xml:space="preserve">olsa da, model yan çıktı olarak</w:t>
      </w:r>
      <w:r>
        <w:t xml:space="preserve"> </w:t>
      </w:r>
      <w:r>
        <w:rPr>
          <w:bCs/>
          <w:b/>
        </w:rPr>
        <w:t xml:space="preserve">Müşteri Kazanımı (Acquisition)</w:t>
      </w:r>
      <w:r>
        <w:t xml:space="preserve"> </w:t>
      </w:r>
      <w:r>
        <w:t xml:space="preserve">tahminlerini de üreterek bütüncül bir bakış sağlar.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Manuel Override:</w:t>
      </w:r>
      <w:r>
        <w:t xml:space="preserve"> </w:t>
      </w:r>
      <w:r>
        <w:t xml:space="preserve">Piyasa profesyonellerinin sisteme manuel senaryo olarak müdahale edebilmesi.</w:t>
      </w:r>
    </w:p>
    <w:p>
      <w:pPr>
        <w:numPr>
          <w:ilvl w:val="0"/>
          <w:numId w:val="1021"/>
        </w:numPr>
        <w:pStyle w:val="Compact"/>
      </w:pPr>
      <w:r>
        <w:t xml:space="preserve">Dashboard ve Ekran Tasarımları (User Interface)</w:t>
      </w:r>
    </w:p>
    <w:p>
      <w:pPr>
        <w:pStyle w:val="FirstParagraph"/>
      </w:pPr>
      <w:r>
        <w:t xml:space="preserve">Modelin çıktılarını iş birimlerine ve üst yönetime sunacak olan görsel arayüzlerin tasarımıdır.</w:t>
      </w:r>
    </w:p>
    <w:p>
      <w:pPr>
        <w:pStyle w:val="BodyText"/>
      </w:pPr>
      <w:r>
        <w:t xml:space="preserve">A. Yönetici Özeti (Executive Cockpit)</w:t>
      </w:r>
    </w:p>
    <w:p>
      <w:pPr>
        <w:pStyle w:val="BodyText"/>
      </w:pPr>
      <w:r>
        <w:t xml:space="preserve">Üst yönetimin anlık durumu 5 saniyede anlaması için tasarlanmıştır.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KPI Kartları:</w:t>
      </w:r>
      <w:r>
        <w:t xml:space="preserve"> </w:t>
      </w:r>
      <w:r>
        <w:t xml:space="preserve">Anlık Turuncu Hacim, Hedef Gerçekleşme Oranı (%), Mevcut Faiz Oranı.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Piyasa Özeti:</w:t>
      </w:r>
      <w:r>
        <w:t xml:space="preserve"> </w:t>
      </w:r>
      <w:r>
        <w:t xml:space="preserve">Rakip Faiz Ortalaması (Benchmark) vs Bizim Faizimiz (Spread).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Trend Grafiği:</w:t>
      </w:r>
      <w:r>
        <w:t xml:space="preserve"> </w:t>
      </w:r>
      <w:r>
        <w:t xml:space="preserve">Son 12 haftalık Hacim ve Faiz değişimi.</w:t>
      </w:r>
    </w:p>
    <w:p>
      <w:pPr>
        <w:pStyle w:val="FirstParagraph"/>
      </w:pPr>
      <w:r>
        <w:t xml:space="preserve">B. Strateji ve Sinyal Paneli (Analyst View)</w:t>
      </w:r>
    </w:p>
    <w:p>
      <w:pPr>
        <w:pStyle w:val="BodyText"/>
      </w:pPr>
      <w:r>
        <w:t xml:space="preserve">Fiyatlama uzmanının detaylı analiz yapacağı ekrandır.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Erken Uyarı Sinyalleri:</w:t>
      </w:r>
      <w:r>
        <w:t xml:space="preserve"> </w:t>
      </w:r>
      <w:r>
        <w:t xml:space="preserve">Kırmızı/Yeşil renk kodlarıyla</w:t>
      </w:r>
      <w:r>
        <w:t xml:space="preserve"> </w:t>
      </w:r>
      <w:r>
        <w:t xml:space="preserve">“</w:t>
      </w:r>
      <w:r>
        <w:t xml:space="preserve">Likidite Açığı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LDR Durumu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Enflasyon Makası</w:t>
      </w:r>
      <w:r>
        <w:t xml:space="preserve">”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Limit Doluluk Isı Haritası (Heatmap):</w:t>
      </w:r>
      <w:r>
        <w:t xml:space="preserve"> </w:t>
      </w:r>
      <w:r>
        <w:t xml:space="preserve">Hangi müşteri segmenti limite dayandı? (Limit artış sinyali).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Akış Takibi:</w:t>
      </w:r>
      <w:r>
        <w:t xml:space="preserve"> </w:t>
      </w:r>
      <w:r>
        <w:t xml:space="preserve">Günlük giriş/çıkış yapan paranın kaynak ve miktar analizi.</w:t>
      </w:r>
    </w:p>
    <w:p>
      <w:pPr>
        <w:pStyle w:val="FirstParagraph"/>
      </w:pPr>
      <w:r>
        <w:t xml:space="preserve">C. Simülasyon ve Karar Modülü (What-If)</w:t>
      </w:r>
    </w:p>
    <w:p>
      <w:pPr>
        <w:pStyle w:val="BodyText"/>
      </w:pPr>
      <w:r>
        <w:t xml:space="preserve">Karar vericinin senaryo çalışacağı interaktif alandır.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Faiz Slider’ı:</w:t>
      </w:r>
      <w:r>
        <w:t xml:space="preserve"> </w:t>
      </w:r>
      <w:r>
        <w:t xml:space="preserve">“</w:t>
      </w:r>
      <w:r>
        <w:t xml:space="preserve">Faizi %45’ten %47’ye çekersem ne olur?</w:t>
      </w:r>
      <w:r>
        <w:t xml:space="preserve">”</w:t>
      </w:r>
      <w:r>
        <w:t xml:space="preserve"> </w:t>
      </w:r>
      <w:r>
        <w:t xml:space="preserve">sorusunun cevabı.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Senaryo Çıktısı:</w:t>
      </w:r>
      <w:r>
        <w:t xml:space="preserve"> </w:t>
      </w:r>
      <w:r>
        <w:t xml:space="preserve">Tahmini Hacim Artışı, Ek Maliyet, Net Kârlılık Etkisi.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Onay Butonu:</w:t>
      </w:r>
      <w:r>
        <w:t xml:space="preserve"> </w:t>
      </w:r>
      <w:r>
        <w:t xml:space="preserve">Seçilen senaryonun onaya sunulması ve sisteme işlenmesi.</w:t>
      </w:r>
    </w:p>
    <w:p>
      <w:pPr>
        <w:pStyle w:val="FirstParagraph"/>
      </w:pPr>
      <w:r>
        <w:t xml:space="preserve">Ek A: Mevcut Base Model Değişkenleri ve Performans Analizi</w:t>
      </w:r>
    </w:p>
    <w:p>
      <w:pPr>
        <w:pStyle w:val="BodyText"/>
      </w:pPr>
      <w:r>
        <w:t xml:space="preserve">Mevcut Excel/Gretl modelinin yapısı, kullanılan değişkenler ve modelin istatistiksel başarı metrikleri aşağıda detaylandırılmıştır.</w:t>
      </w:r>
    </w:p>
    <w:p>
      <w:pPr>
        <w:numPr>
          <w:ilvl w:val="0"/>
          <w:numId w:val="1025"/>
        </w:numPr>
        <w:pStyle w:val="Compact"/>
      </w:pPr>
      <w:r>
        <w:t xml:space="preserve">Model Değişkenleri (Features)</w:t>
      </w:r>
    </w:p>
    <w:p>
      <w:pPr>
        <w:pStyle w:val="FirstParagraph"/>
      </w:pPr>
      <w:r>
        <w:t xml:space="preserve">Modelde kullanılan girdiler ve bunların işlevleri: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OSA Welcome:</w:t>
      </w:r>
      <w:r>
        <w:t xml:space="preserve"> </w:t>
      </w:r>
      <w:r>
        <w:t xml:space="preserve">Turuncu Hesap Hoş Geldin Faizi (Bizim Fiyatımız). Modelin ana kontrol değişkenidir.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OSA FTP:</w:t>
      </w:r>
      <w:r>
        <w:t xml:space="preserve"> </w:t>
      </w:r>
      <w:r>
        <w:t xml:space="preserve">Fund Transfer Pricing (Banka içi fon transfer maliyeti). Bankanın parayı içeride ne kadara mal ettiğini gösterir.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CBRT 1-3 month avg:</w:t>
      </w:r>
      <w:r>
        <w:t xml:space="preserve"> </w:t>
      </w:r>
      <w:r>
        <w:t xml:space="preserve">Merkez Bankası tarafından yayınlanan, sektördeki 1-3 ay vadeli mevduatların ağırlıklı ortalama faizi. Pazarın genel seviyesini (Benchmark) temsil eder.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TLREF:</w:t>
      </w:r>
      <w:r>
        <w:t xml:space="preserve"> </w:t>
      </w:r>
      <w:r>
        <w:t xml:space="preserve">Türk Lirası Gecelik Referans Faizi. Bankaların parayı fonlama maliyetini gösteren en temel piyasa faizidir.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w/TLREF:</w:t>
      </w:r>
      <w:r>
        <w:t xml:space="preserve"> </w:t>
      </w:r>
      <w:r>
        <w:t xml:space="preserve">Modelde</w:t>
      </w:r>
      <w:r>
        <w:t xml:space="preserve"> </w:t>
      </w:r>
      <w:r>
        <w:rPr>
          <w:bCs/>
          <w:b/>
        </w:rPr>
        <w:t xml:space="preserve">en yüksek etkiye (Katsayı: 0.41)</w:t>
      </w:r>
      <w:r>
        <w:t xml:space="preserve"> </w:t>
      </w:r>
      <w:r>
        <w:t xml:space="preserve">sahip değişkendir. Bizim faizimiz ile TLREF (Fonlama Maliyeti) arasındaki ilişkiyi veya</w:t>
      </w:r>
      <w:r>
        <w:t xml:space="preserve"> </w:t>
      </w:r>
      <w:r>
        <w:t xml:space="preserve">“</w:t>
      </w:r>
      <w:r>
        <w:t xml:space="preserve">Spread</w:t>
      </w:r>
      <w:r>
        <w:t xml:space="preserve">”</w:t>
      </w:r>
      <w:r>
        <w:t xml:space="preserve"> </w:t>
      </w:r>
      <w:r>
        <w:t xml:space="preserve">avantajını temsil eder.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PPK (Dummy):</w:t>
      </w:r>
      <w:r>
        <w:t xml:space="preserve"> </w:t>
      </w:r>
      <w:r>
        <w:t xml:space="preserve">Para Politikası Kurulu (PPK) toplantı haftaları. Faiz kararı belirsizliğinin mevduat hacmi üzerindeki etkisini ölçmek için 1 veya 0 değerini alır.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Year end (Dummy):</w:t>
      </w:r>
      <w:r>
        <w:t xml:space="preserve"> </w:t>
      </w:r>
      <w:r>
        <w:t xml:space="preserve">Yıl sonu (Bilanço dönemi) etkisi. Bankaların bilanço makyajlama dönemlerinde mevduat yarışının artmasını (Mevsimsellik) modeller.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EXP(CB avg-TLREF):</w:t>
      </w:r>
      <w:r>
        <w:t xml:space="preserve"> </w:t>
      </w:r>
      <w:r>
        <w:t xml:space="preserve">Sektör ortalaması ile TLREF arasındaki makasın</w:t>
      </w:r>
      <w:r>
        <w:t xml:space="preserve"> </w:t>
      </w:r>
      <w:r>
        <w:rPr>
          <w:bCs/>
          <w:b/>
        </w:rPr>
        <w:t xml:space="preserve">üstel (exponential)</w:t>
      </w:r>
      <w:r>
        <w:t xml:space="preserve"> </w:t>
      </w:r>
      <w:r>
        <w:t xml:space="preserve">etkisi. Piyasadaki anormalliğin şiddetini ölçer. Doğrusal olmayan (Non-linear) bir ilişkidir.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Market Anomaly:</w:t>
      </w:r>
      <w:r>
        <w:t xml:space="preserve"> </w:t>
      </w:r>
      <w:r>
        <w:t xml:space="preserve">Piyasa dışı şokların veya beklenmedik olayların yaşandığı haftalar (Kukla Değişken). Kriz anlarında modelin sapmasını engeller.</w:t>
      </w:r>
    </w:p>
    <w:p>
      <w:pPr>
        <w:numPr>
          <w:ilvl w:val="0"/>
          <w:numId w:val="1027"/>
        </w:numPr>
        <w:pStyle w:val="Compact"/>
      </w:pPr>
      <w:r>
        <w:t xml:space="preserve">Başarı Metrikleri (Regression Statistics)</w:t>
      </w:r>
    </w:p>
    <w:p>
      <w:pPr>
        <w:pStyle w:val="FirstParagraph"/>
      </w:pPr>
      <w:r>
        <w:t xml:space="preserve">Mevcut regresyon modelinin (Log-Log veya Lineer) istatistiksel çıktılarının analizi: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 Square (0.709):</w:t>
      </w:r>
      <w:r>
        <w:t xml:space="preserve"> </w:t>
      </w:r>
      <w:r>
        <w:t xml:space="preserve">Modelin açıklayıcılık gücü. Hacimdeki değişimin</w:t>
      </w:r>
      <w:r>
        <w:t xml:space="preserve"> </w:t>
      </w:r>
      <w:r>
        <w:rPr>
          <w:bCs/>
          <w:b/>
        </w:rPr>
        <w:t xml:space="preserve">%71’i</w:t>
      </w:r>
      <w:r>
        <w:t xml:space="preserve"> </w:t>
      </w:r>
      <w:r>
        <w:t xml:space="preserve">yukarıdaki değişkenler tarafından açıklanabilmektedir. Mevcut başarı bu seviyededir, yeni modellerle bu oranın üzerine çıkılması hedeflenmektedir.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Multiple R (0.84):</w:t>
      </w:r>
      <w:r>
        <w:t xml:space="preserve"> </w:t>
      </w:r>
      <w:r>
        <w:t xml:space="preserve">Tahmin edilen değerler ile gerçekleşen değerler arasındaki korelasyon katsayısıdır. %84 seviyesinde güçlü bir pozitif ilişki olduğunu gösterir.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Significance F (7.79E-12):</w:t>
      </w:r>
      <w:r>
        <w:t xml:space="preserve"> </w:t>
      </w:r>
      <w:r>
        <w:t xml:space="preserve">Modelin bütünüyle istatistiksel olarak anlamlı olduğunu kanıtlar. Bu değerin 0.05’ten çok küçük olması (neredeyse sıfır), sonucun tesadüfi olmadığını gösterir.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P-value (Değişken Anlamlılığı):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w/TLREF (3.5E-12):</w:t>
      </w:r>
      <w:r>
        <w:t xml:space="preserve"> </w:t>
      </w:r>
      <w:r>
        <w:t xml:space="preserve">Hacim üzerinde tartışmasız en belirleyici faktördür.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Market Anomaly (2.5E-07):</w:t>
      </w:r>
      <w:r>
        <w:t xml:space="preserve"> </w:t>
      </w:r>
      <w:r>
        <w:t xml:space="preserve">Kriz ve şok dönemlerinin hacim üzerinde çok keskin bir etkisi vardır.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PPK (0.02):</w:t>
      </w:r>
      <w:r>
        <w:t xml:space="preserve"> </w:t>
      </w:r>
      <w:r>
        <w:t xml:space="preserve">PPK haftalarının etkisi istatistiksel olarak anlamlıdır (%95 güven aralığında).</w:t>
      </w:r>
    </w:p>
    <w:p>
      <w:pPr>
        <w:numPr>
          <w:ilvl w:val="0"/>
          <w:numId w:val="1030"/>
        </w:numPr>
        <w:pStyle w:val="Compact"/>
      </w:pPr>
      <w:r>
        <w:t xml:space="preserve">Detaylı İstatistiksel Terimler Sözlüğü</w:t>
      </w:r>
    </w:p>
    <w:p>
      <w:pPr>
        <w:pStyle w:val="FirstParagraph"/>
      </w:pPr>
      <w:r>
        <w:t xml:space="preserve">Model çıktısında yer alan her bir istatistiksel terimin anlamı ve bu projeki yorumu:</w:t>
      </w:r>
    </w:p>
    <w:p>
      <w:pPr>
        <w:pStyle w:val="BodyText"/>
      </w:pPr>
      <w:r>
        <w:t xml:space="preserve">A. Regresyon İstatistikleri (Regression Statistics)</w:t>
      </w:r>
    </w:p>
    <w:p>
      <w:pPr>
        <w:pStyle w:val="BodyText"/>
      </w:pPr>
      <w:r>
        <w:t xml:space="preserve">Modelin genel performansını ölçen metriklerdir.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Multiple R (Çoklu Korelasyon Katsayısı):</w:t>
      </w:r>
      <w:r>
        <w:t xml:space="preserve"> </w:t>
      </w:r>
      <w:r>
        <w:t xml:space="preserve">Tahmin edilen hacim ile gerçekleşen hacim arasındaki ilişkinin gücünü gösterir (0 ile 1 arası). %84 olması, ilişkinin çok güçlü olduğunu belirtir.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R Square (R Kare):</w:t>
      </w:r>
      <w:r>
        <w:t xml:space="preserve"> </w:t>
      </w:r>
      <w:r>
        <w:t xml:space="preserve">Modelin açıklama gücüdür. Bağımsız değişkenlerin, bağımlı değişkendeki (Hacim) varyansın %70.9’unu açıkladığını gösterir.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Adjusted R Square (Düzeltilmiş R Kare):</w:t>
      </w:r>
      <w:r>
        <w:t xml:space="preserve"> </w:t>
      </w:r>
      <w:r>
        <w:t xml:space="preserve">Değişken sayısı arttıkça R Kare yapay olarak artabilir. Düzeltilmiş R Kare, gereksiz değişken eklenmesini cezalandıran daha güvenilir bir metriktir (%67.8).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Standard Error (Standart Hata):</w:t>
      </w:r>
      <w:r>
        <w:t xml:space="preserve"> </w:t>
      </w:r>
      <w:r>
        <w:t xml:space="preserve">Tahminlerin ortalama sapma payıdır. Gerçek değerlerin regresyon doğrusundan ne kadar saptığını gösterir. Düşük olması iyidir.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Observations (Gözlem Sayısı):</w:t>
      </w:r>
      <w:r>
        <w:t xml:space="preserve"> </w:t>
      </w:r>
      <w:r>
        <w:t xml:space="preserve">Modelin eğitildiği veri noktası sayısıdır (54 hafta).</w:t>
      </w:r>
    </w:p>
    <w:p>
      <w:pPr>
        <w:pStyle w:val="FirstParagraph"/>
      </w:pPr>
      <w:r>
        <w:t xml:space="preserve">B. ANOVA (Varyans Analizi) Tablosu</w:t>
      </w:r>
    </w:p>
    <w:p>
      <w:pPr>
        <w:pStyle w:val="BodyText"/>
      </w:pPr>
      <w:r>
        <w:t xml:space="preserve">Modelin değişkenliğinin kaynağını (Model vs Hata) analiz eder.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df (Degrees of Freedom - Serbestlik Derecesi):</w:t>
      </w:r>
      <w:r>
        <w:t xml:space="preserve"> </w:t>
      </w:r>
      <w:r>
        <w:t xml:space="preserve">İstatistiksel hesaplamalarda kullanılan bağımsız bilgi parçasının sayısıdır.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SS (Sum of Squares - Kareler Toplamı):</w:t>
      </w:r>
      <w:r>
        <w:t xml:space="preserve"> </w:t>
      </w:r>
      <w:r>
        <w:t xml:space="preserve">Verideki toplam değişkenliği (Varyans) ifade eder.</w:t>
      </w:r>
    </w:p>
    <w:p>
      <w:pPr>
        <w:numPr>
          <w:ilvl w:val="1"/>
          <w:numId w:val="1033"/>
        </w:numPr>
        <w:pStyle w:val="Compact"/>
      </w:pPr>
      <w:r>
        <w:rPr>
          <w:iCs/>
          <w:i/>
        </w:rPr>
        <w:t xml:space="preserve">Regression SS:</w:t>
      </w:r>
      <w:r>
        <w:t xml:space="preserve"> </w:t>
      </w:r>
      <w:r>
        <w:t xml:space="preserve">Modelin açıkladığı değişkenlik.</w:t>
      </w:r>
    </w:p>
    <w:p>
      <w:pPr>
        <w:numPr>
          <w:ilvl w:val="1"/>
          <w:numId w:val="1033"/>
        </w:numPr>
        <w:pStyle w:val="Compact"/>
      </w:pPr>
      <w:r>
        <w:rPr>
          <w:iCs/>
          <w:i/>
        </w:rPr>
        <w:t xml:space="preserve">Residual SS:</w:t>
      </w:r>
      <w:r>
        <w:t xml:space="preserve"> </w:t>
      </w:r>
      <w:r>
        <w:t xml:space="preserve">Modelin açıklayamadığı (Hata) değişkenlik.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MS (Mean Square - Ortalama Kareler):</w:t>
      </w:r>
      <w:r>
        <w:t xml:space="preserve"> </w:t>
      </w:r>
      <w:r>
        <w:t xml:space="preserve">Kareler toplamının serbestlik derecesine bölünmesiyle bulunur (SS / df). Varyansı ifade eder.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F (F İstatistiği):</w:t>
      </w:r>
      <w:r>
        <w:t xml:space="preserve"> </w:t>
      </w:r>
      <w:r>
        <w:t xml:space="preserve">Modelin bir bütün olarak anlamlı olup olmadığını test eder. MS(Regression) / MS(Residual) oranıdır. Değerin yüksek olması (23.41), modelin açıklama gücünün hataya göre çok yüksek olduğunu gösterir.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Significance F (Anlamlılık F):</w:t>
      </w:r>
      <w:r>
        <w:t xml:space="preserve"> </w:t>
      </w:r>
      <w:r>
        <w:t xml:space="preserve">F değerinin p-değeridir. 7.79E-12 (0.00000000000779) gibi çok küçük bir değer olması, modelin şans eseri oluşmadığını, istatistiksel olarak</w:t>
      </w:r>
      <w:r>
        <w:t xml:space="preserve"> </w:t>
      </w:r>
      <w:r>
        <w:rPr>
          <w:bCs/>
          <w:b/>
        </w:rPr>
        <w:t xml:space="preserve">son derece anlamlı</w:t>
      </w:r>
      <w:r>
        <w:t xml:space="preserve"> </w:t>
      </w:r>
      <w:r>
        <w:t xml:space="preserve">olduğunu kanıtlar.</w:t>
      </w:r>
    </w:p>
    <w:p>
      <w:pPr>
        <w:pStyle w:val="FirstParagraph"/>
      </w:pPr>
      <w:r>
        <w:t xml:space="preserve">C. Katsayılar Tablosu (Coefficients)</w:t>
      </w:r>
    </w:p>
    <w:p>
      <w:pPr>
        <w:pStyle w:val="BodyText"/>
      </w:pPr>
      <w:r>
        <w:t xml:space="preserve">Her bir değişkenin denkleme etkisini gösterir.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Intercept (Kesişim/Sabit Terim):</w:t>
      </w:r>
      <w:r>
        <w:t xml:space="preserve"> </w:t>
      </w:r>
      <w:r>
        <w:t xml:space="preserve">Tüm bağımsız değişkenler 0 olduğunda, bağımlı değişkenin (Log Hacim) alacağı baz değerdir (-0.82). Modelin başlangıç noktasını belirler.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Coefficients (Katsayılar):</w:t>
      </w:r>
      <w:r>
        <w:t xml:space="preserve"> </w:t>
      </w:r>
      <w:r>
        <w:t xml:space="preserve">İlgili değişkenin 1 birim artmasının, sonucu ne kadar değiştireceğini gösterir. Örn:</w:t>
      </w:r>
      <w:r>
        <w:t xml:space="preserve"> </w:t>
      </w:r>
      <w:r>
        <w:rPr>
          <w:iCs/>
          <w:i/>
        </w:rPr>
        <w:t xml:space="preserve">w/TLREF</w:t>
      </w:r>
      <w:r>
        <w:t xml:space="preserve"> </w:t>
      </w:r>
      <w:r>
        <w:t xml:space="preserve">1 birim artarsa, sonuç 0.41 birim artar.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Standard Error (Standart Hata):</w:t>
      </w:r>
      <w:r>
        <w:t xml:space="preserve"> </w:t>
      </w:r>
      <w:r>
        <w:t xml:space="preserve">Katsayının hesaplanmasındaki belirsizlik/hata payıdır.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t Stat (t İstatistiği):</w:t>
      </w:r>
      <w:r>
        <w:t xml:space="preserve"> </w:t>
      </w:r>
      <w:r>
        <w:t xml:space="preserve">Katsayının 0’dan anlamlı derecede farklı olup olmadığını test eder. (Katsayı / Standart Hata). Mutlak değerce 2’den büyük olması, değişkenin anlamlı olduğunu gösterir. (Örn:</w:t>
      </w:r>
      <w:r>
        <w:t xml:space="preserve"> </w:t>
      </w:r>
      <w:r>
        <w:rPr>
          <w:iCs/>
          <w:i/>
        </w:rPr>
        <w:t xml:space="preserve">w/TLREF</w:t>
      </w:r>
      <w:r>
        <w:t xml:space="preserve"> </w:t>
      </w:r>
      <w:r>
        <w:t xml:space="preserve">t-stat: 9.20 -&gt; Çok güçlü anlamlı).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P-value (Olasılık Değeri):</w:t>
      </w:r>
      <w:r>
        <w:t xml:space="preserve"> </w:t>
      </w:r>
      <w:r>
        <w:t xml:space="preserve">Değişkenin etkisinin tamamen şans eseri olma olasılığıdır. 0.05’ten küçük değerler (Örn:</w:t>
      </w:r>
      <w:r>
        <w:t xml:space="preserve"> </w:t>
      </w:r>
      <w:r>
        <w:rPr>
          <w:iCs/>
          <w:i/>
        </w:rPr>
        <w:t xml:space="preserve">w/TLREF</w:t>
      </w:r>
      <w:r>
        <w:t xml:space="preserve"> </w:t>
      </w:r>
      <w:r>
        <w:t xml:space="preserve">3.58E-12), değişkenin istatistiksel olarak anlamlı olduğunu gösterir.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Lower/Upper 95% (Güven Aralığı):</w:t>
      </w:r>
      <w:r>
        <w:t xml:space="preserve"> </w:t>
      </w:r>
      <w:r>
        <w:t xml:space="preserve">Katsayının %95 olasılıkla hangi aralıkta yer alacağını gösterir. Aralığın 0’ı kapsamaması, değişkenin anlamlı olduğunun bir diğer kanıtıdır.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1"/>
  </w:num>
  <w:num w:numId="1013">
    <w:abstractNumId w:val="991"/>
  </w:num>
  <w:num w:numId="101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5">
    <w:abstractNumId w:val="991"/>
  </w:num>
  <w:num w:numId="1016">
    <w:abstractNumId w:val="991"/>
  </w:num>
  <w:num w:numId="101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0">
    <w:abstractNumId w:val="991"/>
  </w:num>
  <w:num w:numId="102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8">
    <w:abstractNumId w:val="991"/>
  </w:num>
  <w:num w:numId="1029">
    <w:abstractNumId w:val="991"/>
  </w:num>
  <w:num w:numId="103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2026-01-15T09:03:20Z</dcterms:created>
  <dcterms:modified xsi:type="dcterms:W3CDTF">2026-01-15T09:03:20Z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ometry">
    <vt:lpwstr>a4paper, portrait, margin=2.5cm</vt:lpwstr>
  </property>
</Properties>
</file>