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57150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5765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analist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Analist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kredi risk modellerinin veriden final modele kadar tüm geliştirme sürecini tek bir yapıda, adım adım ve analist onayıyla yönetir.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37b8ea2d3be26e9ccd6cff58e057ea7f39e8773.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2026-09-29T06:32:49.353Z</dcterms:created>
  <dcterms:modified xsi:type="dcterms:W3CDTF">2026-09-29T06:32:49.353Z</dcterms:modified>
</cp:coreProperties>
</file>

<file path=docProps/custom.xml><?xml version="1.0" encoding="utf-8"?>
<Properties xmlns="http://schemas.openxmlformats.org/officeDocument/2006/custom-properties" xmlns:vt="http://schemas.openxmlformats.org/officeDocument/2006/docPropsVTypes"/>
</file>