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Analitik Modelleme Platformu üzerinde, 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479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kullanıcı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Kullanıcı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Kazanımlar ve Sonuçlar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Kullanıcı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kullanıcı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kredi risk modellerinin veriden final modele kadar tüm geliştirme sürecini tek bir yapıda, adım adım ve kullanıcı onayıyla yönetir.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b4a74015eebda04786f476a2bc6d4b1607bb3a.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2026-09-29T06:39:11.923Z</dcterms:created>
  <dcterms:modified xsi:type="dcterms:W3CDTF">2026-09-29T06:39:11.924Z</dcterms:modified>
</cp:coreProperties>
</file>

<file path=docProps/custom.xml><?xml version="1.0" encoding="utf-8"?>
<Properties xmlns="http://schemas.openxmlformats.org/officeDocument/2006/custom-properties" xmlns:vt="http://schemas.openxmlformats.org/officeDocument/2006/docPropsVTypes"/>
</file>