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p>
      <w:pPr>
        <w:spacing w:after="140" w:before="0" w:line="276"/>
      </w:pPr>
      <w:r>
        <w:rPr>
          <w:rFonts w:ascii="Calibri" w:cs="Calibri" w:eastAsia="Calibri" w:hAnsi="Calibri"/>
          <w:color w:val="262626"/>
          <w:sz w:val="21"/>
          <w:szCs w:val="21"/>
        </w:rPr>
        <w:t xml:space="preserve">Analitik Modelleme Platformu üzerinde, model geliştirme çalışmalarında kullanılan değişkenlerin üretimini yapay zekâ desteğiyle hızlandırmak ve üretilen her değişkenin modele katkısını ölçerek yalnızca fayda sağlayan değişkenlerin modele alınmasını sağlamak. Yapı belirli bir model türüne bağlı değildir; farklı hedefler ve veri setleri için ortak olarak kullanılabilir.</w:t>
      </w:r>
    </w:p>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2479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kullanıcı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Model ve Raporlama:</w:t>
      </w:r>
      <w:r>
        <w:rPr>
          <w:rFonts w:ascii="Calibri" w:cs="Calibri" w:eastAsia="Calibri" w:hAnsi="Calibri"/>
          <w:color w:val="262626"/>
          <w:sz w:val="21"/>
          <w:szCs w:val="21"/>
        </w:rPr>
        <w:t xml:space="preserve"> Seçilen değişkenlerle final model kurulur. Model ve değişkenler için denetime hazır doküman otomatik olarak hazırlanır.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Kullanıcı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Kazanımlar ve Sonuçlar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Kullanıcı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Daha isabetli modeller daha doğru iş kararları demektir; örneğin bir kredi modelinde aynı onay oranında daha düşük kayıp ya da aynı kayıp düzeyinde daha yüksek onay oranı sağlanır.</w:t>
            </w:r>
          </w:p>
          <w:p>
            <w:pPr>
              <w:pStyle w:val="ListParagraph"/>
              <w:numPr>
                <w:ilvl w:val="0"/>
                <w:numId w:val="3"/>
              </w:numPr>
              <w:spacing w:after="40" w:before="60" w:line="264"/>
            </w:pPr>
            <w:r>
              <w:rPr>
                <w:rFonts w:ascii="Calibri" w:cs="Calibri" w:eastAsia="Calibri" w:hAnsi="Calibri"/>
                <w:color w:val="262626"/>
                <w:sz w:val="20"/>
                <w:szCs w:val="20"/>
              </w:rPr>
              <w:t xml:space="preserve">Bu etkinin, modelin kullanıldığı alana göre kayıp, maliyet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modelin kullanıldığı portföy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kullanıcı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Analitik Modelleme Platformu</w:t>
      </w:r>
    </w:p>
    <w:p>
      <w:pPr>
        <w:spacing w:after="140" w:before="0" w:line="276"/>
      </w:pPr>
      <w:r>
        <w:rPr>
          <w:rFonts w:ascii="Calibri" w:cs="Calibri" w:eastAsia="Calibri" w:hAnsi="Calibri"/>
          <w:color w:val="262626"/>
          <w:sz w:val="21"/>
          <w:szCs w:val="21"/>
        </w:rPr>
        <w:t xml:space="preserve">Akıllı Değişken Üretimi, Analitik Modelleme Platformu içinde çalışır. Platform, modellerin veriden final modele kadar tüm geliştirme sürecini tek bir yapıda, adım adım ve kullanıcı onayıyla yönetir. Belirli bir model türüne bağlı değildir; farklı hedefler, veri setleri ve ekipler için aynı süreç kullanılır. Değişken üretimi bu sürecin üçüncü adımıdır.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Devam Eden Çalışmalar</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b4a74015eebda04786f476a2bc6d4b1607bb3a.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2026-09-29T06:43:21.967Z</dcterms:created>
  <dcterms:modified xsi:type="dcterms:W3CDTF">2026-09-29T06:43:21.967Z</dcterms:modified>
</cp:coreProperties>
</file>

<file path=docProps/custom.xml><?xml version="1.0" encoding="utf-8"?>
<Properties xmlns="http://schemas.openxmlformats.org/officeDocument/2006/custom-properties" xmlns:vt="http://schemas.openxmlformats.org/officeDocument/2006/docPropsVTypes"/>
</file>